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6.xml" ContentType="application/vnd.openxmlformats-officedocument.wordprocessingml.header+xml"/>
  <Override PartName="/word/footer20.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header21.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header22.xml" ContentType="application/vnd.openxmlformats-officedocument.wordprocessingml.header+xml"/>
  <Override PartName="/word/footer30.xml" ContentType="application/vnd.openxmlformats-officedocument.wordprocessingml.footer+xml"/>
  <Override PartName="/word/header23.xml" ContentType="application/vnd.openxmlformats-officedocument.wordprocessingml.header+xml"/>
  <Override PartName="/word/footer31.xml" ContentType="application/vnd.openxmlformats-officedocument.wordprocessingml.footer+xml"/>
  <Override PartName="/word/header24.xml" ContentType="application/vnd.openxmlformats-officedocument.wordprocessingml.header+xml"/>
  <Override PartName="/word/footer32.xml" ContentType="application/vnd.openxmlformats-officedocument.wordprocessingml.footer+xml"/>
  <Override PartName="/word/header25.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557" w:rsidRPr="00CA7301" w:rsidRDefault="006B6806" w:rsidP="00D64557">
      <w:pPr>
        <w:rPr>
          <w:rFonts w:cs="Segoe UI"/>
          <w:color w:val="AA322F"/>
          <w:sz w:val="28"/>
          <w:lang w:eastAsia="zh-TW"/>
        </w:rPr>
      </w:pPr>
      <w:bookmarkStart w:id="0" w:name="_Toc404328151"/>
      <w:bookmarkStart w:id="1" w:name="_GoBack"/>
      <w:bookmarkEnd w:id="1"/>
      <w:r w:rsidRPr="00CA7301">
        <w:rPr>
          <w:rFonts w:eastAsia="細明體" w:cs="Segoe UI"/>
          <w:color w:val="AA322F"/>
          <w:sz w:val="28"/>
          <w:lang w:eastAsia="zh-TW"/>
        </w:rPr>
        <w:t>披露模版及表格概覽</w:t>
      </w:r>
      <w:r w:rsidR="00D64557" w:rsidRPr="00CA7301">
        <w:rPr>
          <w:rFonts w:cs="Segoe UI"/>
          <w:color w:val="AA322F"/>
          <w:sz w:val="28"/>
          <w:vertAlign w:val="superscript"/>
          <w:lang w:eastAsia="zh-TW"/>
        </w:rPr>
        <w:t>[</w:t>
      </w:r>
      <w:r w:rsidRPr="00CA7301">
        <w:rPr>
          <w:rFonts w:eastAsiaTheme="minorEastAsia" w:cs="Segoe UI"/>
          <w:color w:val="AA322F"/>
          <w:sz w:val="28"/>
          <w:vertAlign w:val="superscript"/>
          <w:lang w:eastAsia="zh-TW"/>
        </w:rPr>
        <w:t>註</w:t>
      </w:r>
      <w:r w:rsidR="00D64557" w:rsidRPr="00CA7301">
        <w:rPr>
          <w:rFonts w:cs="Segoe UI"/>
          <w:color w:val="AA322F"/>
          <w:sz w:val="28"/>
          <w:vertAlign w:val="superscript"/>
          <w:lang w:eastAsia="zh-TW"/>
        </w:rPr>
        <w:t>1]</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244"/>
        <w:gridCol w:w="1418"/>
        <w:gridCol w:w="921"/>
        <w:gridCol w:w="922"/>
        <w:gridCol w:w="1181"/>
        <w:gridCol w:w="1228"/>
        <w:gridCol w:w="1134"/>
      </w:tblGrid>
      <w:tr w:rsidR="00D64557" w:rsidRPr="00CA7301" w:rsidTr="008E4C99">
        <w:trPr>
          <w:trHeight w:val="244"/>
          <w:tblHeader/>
        </w:trPr>
        <w:tc>
          <w:tcPr>
            <w:tcW w:w="2127" w:type="dxa"/>
            <w:vMerge w:val="restart"/>
            <w:tcBorders>
              <w:top w:val="single" w:sz="12" w:space="0" w:color="auto"/>
              <w:left w:val="nil"/>
              <w:right w:val="single" w:sz="12" w:space="0" w:color="auto"/>
            </w:tcBorders>
            <w:shd w:val="clear" w:color="auto" w:fill="BFBFBF"/>
            <w:vAlign w:val="center"/>
          </w:tcPr>
          <w:p w:rsidR="00D64557" w:rsidRPr="00CA7301" w:rsidRDefault="006B6806" w:rsidP="00F62652">
            <w:pPr>
              <w:tabs>
                <w:tab w:val="left" w:pos="794"/>
              </w:tabs>
              <w:jc w:val="center"/>
              <w:rPr>
                <w:rFonts w:cs="Segoe UI"/>
                <w:b/>
                <w:lang w:eastAsia="en-GB"/>
              </w:rPr>
            </w:pPr>
            <w:r w:rsidRPr="00CA7301">
              <w:rPr>
                <w:rFonts w:eastAsia="細明體" w:cs="Segoe UI"/>
                <w:b/>
              </w:rPr>
              <w:t>披露規定</w:t>
            </w:r>
          </w:p>
        </w:tc>
        <w:tc>
          <w:tcPr>
            <w:tcW w:w="5244" w:type="dxa"/>
            <w:vMerge w:val="restart"/>
            <w:tcBorders>
              <w:top w:val="single" w:sz="12" w:space="0" w:color="auto"/>
              <w:left w:val="single" w:sz="12" w:space="0" w:color="auto"/>
              <w:right w:val="single" w:sz="12" w:space="0" w:color="auto"/>
            </w:tcBorders>
            <w:shd w:val="clear" w:color="auto" w:fill="BFBFBF"/>
            <w:vAlign w:val="center"/>
          </w:tcPr>
          <w:p w:rsidR="00D64557" w:rsidRPr="003572E1" w:rsidRDefault="006B6806" w:rsidP="00F62652">
            <w:pPr>
              <w:tabs>
                <w:tab w:val="left" w:pos="794"/>
              </w:tabs>
              <w:jc w:val="center"/>
              <w:rPr>
                <w:rFonts w:eastAsiaTheme="minorEastAsia" w:cs="Segoe UI"/>
                <w:b/>
                <w:lang w:eastAsia="zh-TW"/>
              </w:rPr>
            </w:pPr>
            <w:r w:rsidRPr="00CA7301">
              <w:rPr>
                <w:rFonts w:eastAsia="細明體" w:cs="Segoe UI"/>
                <w:b/>
              </w:rPr>
              <w:t>表格及模版</w:t>
            </w:r>
            <w:r w:rsidR="00D64557" w:rsidRPr="00CA7301">
              <w:rPr>
                <w:rFonts w:cs="Segoe UI"/>
                <w:b/>
                <w:lang w:eastAsia="en-GB"/>
              </w:rPr>
              <w:t>*</w:t>
            </w:r>
            <w:r w:rsidR="00482CD7">
              <w:rPr>
                <w:rFonts w:eastAsiaTheme="minorEastAsia" w:cs="Segoe UI" w:hint="eastAsia"/>
                <w:b/>
                <w:lang w:eastAsia="zh-TW"/>
              </w:rPr>
              <w:t>^</w:t>
            </w:r>
          </w:p>
        </w:tc>
        <w:tc>
          <w:tcPr>
            <w:tcW w:w="1418" w:type="dxa"/>
            <w:vMerge w:val="restart"/>
            <w:tcBorders>
              <w:top w:val="single" w:sz="12" w:space="0" w:color="auto"/>
              <w:left w:val="single" w:sz="12" w:space="0" w:color="auto"/>
              <w:right w:val="single" w:sz="12" w:space="0" w:color="auto"/>
            </w:tcBorders>
            <w:shd w:val="clear" w:color="auto" w:fill="BFBFBF"/>
            <w:vAlign w:val="center"/>
          </w:tcPr>
          <w:p w:rsidR="00D64557" w:rsidRPr="00CA7301" w:rsidRDefault="006B6806" w:rsidP="00F62652">
            <w:pPr>
              <w:jc w:val="center"/>
              <w:rPr>
                <w:rFonts w:cs="Segoe UI"/>
                <w:b/>
                <w:lang w:eastAsia="en-GB"/>
              </w:rPr>
            </w:pPr>
            <w:r w:rsidRPr="00CA7301">
              <w:rPr>
                <w:rFonts w:eastAsia="細明體" w:cs="Segoe UI"/>
                <w:b/>
              </w:rPr>
              <w:t>適用範圍</w:t>
            </w:r>
            <w:r w:rsidR="00D64557" w:rsidRPr="00CA7301">
              <w:rPr>
                <w:rFonts w:cs="Segoe UI"/>
                <w:b/>
                <w:lang w:eastAsia="en-GB"/>
              </w:rPr>
              <w:t>** [</w:t>
            </w:r>
            <w:r w:rsidRPr="00CA7301">
              <w:rPr>
                <w:rFonts w:eastAsiaTheme="minorEastAsia" w:cs="Segoe UI"/>
                <w:b/>
                <w:sz w:val="18"/>
                <w:szCs w:val="18"/>
                <w:lang w:eastAsia="zh-TW"/>
              </w:rPr>
              <w:t>本地</w:t>
            </w:r>
            <w:r w:rsidR="00F13D52" w:rsidRPr="00CA7301">
              <w:rPr>
                <w:rFonts w:eastAsiaTheme="minorEastAsia" w:cs="Segoe UI"/>
                <w:b/>
                <w:sz w:val="18"/>
                <w:szCs w:val="18"/>
                <w:lang w:eastAsia="zh-TW"/>
              </w:rPr>
              <w:t>/</w:t>
            </w:r>
            <w:r w:rsidRPr="00CA7301">
              <w:rPr>
                <w:rFonts w:eastAsiaTheme="minorEastAsia" w:cs="Segoe UI"/>
                <w:b/>
                <w:sz w:val="18"/>
                <w:szCs w:val="18"/>
                <w:lang w:eastAsia="zh-TW"/>
              </w:rPr>
              <w:t>海外</w:t>
            </w:r>
            <w:r w:rsidR="00D64557" w:rsidRPr="00CA7301">
              <w:rPr>
                <w:rFonts w:cs="Segoe UI"/>
                <w:b/>
                <w:sz w:val="18"/>
                <w:szCs w:val="18"/>
                <w:lang w:eastAsia="en-GB"/>
              </w:rPr>
              <w:t>]</w:t>
            </w:r>
          </w:p>
        </w:tc>
        <w:tc>
          <w:tcPr>
            <w:tcW w:w="1843" w:type="dxa"/>
            <w:gridSpan w:val="2"/>
            <w:tcBorders>
              <w:top w:val="single" w:sz="12" w:space="0" w:color="auto"/>
              <w:left w:val="single" w:sz="12" w:space="0" w:color="auto"/>
              <w:bottom w:val="single" w:sz="12" w:space="0" w:color="auto"/>
              <w:right w:val="single" w:sz="12" w:space="0" w:color="auto"/>
            </w:tcBorders>
            <w:shd w:val="clear" w:color="auto" w:fill="BFBFBF"/>
            <w:vAlign w:val="center"/>
          </w:tcPr>
          <w:p w:rsidR="00D64557" w:rsidRPr="00CA7301" w:rsidRDefault="006B6806" w:rsidP="00F62652">
            <w:pPr>
              <w:jc w:val="center"/>
              <w:rPr>
                <w:rFonts w:cs="Segoe UI"/>
                <w:b/>
                <w:lang w:eastAsia="en-GB"/>
              </w:rPr>
            </w:pPr>
            <w:r w:rsidRPr="00CA7301">
              <w:rPr>
                <w:rFonts w:eastAsia="細明體" w:cs="Segoe UI"/>
                <w:b/>
              </w:rPr>
              <w:t>格式</w:t>
            </w:r>
          </w:p>
        </w:tc>
        <w:tc>
          <w:tcPr>
            <w:tcW w:w="3543" w:type="dxa"/>
            <w:gridSpan w:val="3"/>
            <w:tcBorders>
              <w:top w:val="single" w:sz="12" w:space="0" w:color="auto"/>
              <w:left w:val="single" w:sz="12" w:space="0" w:color="auto"/>
              <w:bottom w:val="single" w:sz="12" w:space="0" w:color="auto"/>
              <w:right w:val="single" w:sz="12" w:space="0" w:color="auto"/>
            </w:tcBorders>
            <w:shd w:val="clear" w:color="auto" w:fill="BFBFBF"/>
            <w:vAlign w:val="center"/>
          </w:tcPr>
          <w:p w:rsidR="00D64557" w:rsidRPr="00CA7301" w:rsidRDefault="006B6806" w:rsidP="00F62652">
            <w:pPr>
              <w:jc w:val="center"/>
              <w:rPr>
                <w:rFonts w:cs="Segoe UI"/>
                <w:b/>
                <w:lang w:eastAsia="en-GB"/>
              </w:rPr>
            </w:pPr>
            <w:r w:rsidRPr="00CA7301">
              <w:rPr>
                <w:rFonts w:eastAsia="細明體" w:cs="Segoe UI"/>
                <w:b/>
              </w:rPr>
              <w:t>披露頻密程度</w:t>
            </w:r>
          </w:p>
        </w:tc>
      </w:tr>
      <w:tr w:rsidR="00987875" w:rsidRPr="00CA7301" w:rsidTr="00B04D89">
        <w:trPr>
          <w:trHeight w:val="283"/>
          <w:tblHeader/>
        </w:trPr>
        <w:tc>
          <w:tcPr>
            <w:tcW w:w="2127" w:type="dxa"/>
            <w:vMerge/>
            <w:tcBorders>
              <w:left w:val="nil"/>
              <w:bottom w:val="single" w:sz="12" w:space="0" w:color="auto"/>
              <w:right w:val="single" w:sz="12" w:space="0" w:color="auto"/>
            </w:tcBorders>
            <w:shd w:val="clear" w:color="auto" w:fill="BFBFBF"/>
          </w:tcPr>
          <w:p w:rsidR="00D64557" w:rsidRPr="00CA7301" w:rsidRDefault="00D64557" w:rsidP="00F62652">
            <w:pPr>
              <w:tabs>
                <w:tab w:val="left" w:pos="794"/>
              </w:tabs>
              <w:jc w:val="center"/>
              <w:rPr>
                <w:rFonts w:cs="Segoe UI"/>
                <w:b/>
                <w:lang w:eastAsia="en-GB"/>
              </w:rPr>
            </w:pPr>
          </w:p>
        </w:tc>
        <w:tc>
          <w:tcPr>
            <w:tcW w:w="5244" w:type="dxa"/>
            <w:vMerge/>
            <w:tcBorders>
              <w:left w:val="single" w:sz="12" w:space="0" w:color="auto"/>
              <w:bottom w:val="single" w:sz="12" w:space="0" w:color="auto"/>
              <w:right w:val="single" w:sz="12" w:space="0" w:color="auto"/>
            </w:tcBorders>
            <w:shd w:val="clear" w:color="auto" w:fill="BFBFBF"/>
            <w:vAlign w:val="center"/>
          </w:tcPr>
          <w:p w:rsidR="00D64557" w:rsidRPr="00CA7301" w:rsidRDefault="00D64557" w:rsidP="00F62652">
            <w:pPr>
              <w:tabs>
                <w:tab w:val="left" w:pos="794"/>
              </w:tabs>
              <w:jc w:val="center"/>
              <w:rPr>
                <w:rFonts w:cs="Segoe UI"/>
                <w:b/>
                <w:lang w:eastAsia="en-GB"/>
              </w:rPr>
            </w:pPr>
          </w:p>
        </w:tc>
        <w:tc>
          <w:tcPr>
            <w:tcW w:w="1418" w:type="dxa"/>
            <w:vMerge/>
            <w:tcBorders>
              <w:left w:val="single" w:sz="12" w:space="0" w:color="auto"/>
              <w:bottom w:val="single" w:sz="12" w:space="0" w:color="auto"/>
              <w:right w:val="single" w:sz="12" w:space="0" w:color="auto"/>
            </w:tcBorders>
            <w:shd w:val="clear" w:color="auto" w:fill="BFBFBF"/>
            <w:vAlign w:val="center"/>
          </w:tcPr>
          <w:p w:rsidR="00D64557" w:rsidRPr="00CA7301" w:rsidRDefault="00D64557" w:rsidP="00F62652">
            <w:pPr>
              <w:jc w:val="center"/>
              <w:rPr>
                <w:rFonts w:cs="Segoe UI"/>
                <w:b/>
                <w:lang w:eastAsia="en-GB"/>
              </w:rPr>
            </w:pPr>
          </w:p>
        </w:tc>
        <w:tc>
          <w:tcPr>
            <w:tcW w:w="921" w:type="dxa"/>
            <w:tcBorders>
              <w:top w:val="single" w:sz="12" w:space="0" w:color="auto"/>
              <w:left w:val="single" w:sz="12" w:space="0" w:color="auto"/>
              <w:bottom w:val="single" w:sz="12" w:space="0" w:color="auto"/>
            </w:tcBorders>
            <w:shd w:val="clear" w:color="auto" w:fill="BFBFBF"/>
            <w:vAlign w:val="center"/>
          </w:tcPr>
          <w:p w:rsidR="00D64557" w:rsidRPr="00CA7301" w:rsidRDefault="006B6806" w:rsidP="00F62652">
            <w:pPr>
              <w:jc w:val="center"/>
              <w:rPr>
                <w:rFonts w:cs="Segoe UI"/>
                <w:b/>
                <w:lang w:eastAsia="en-GB"/>
              </w:rPr>
            </w:pPr>
            <w:r w:rsidRPr="00CA7301">
              <w:rPr>
                <w:rFonts w:eastAsia="細明體" w:cs="Segoe UI"/>
                <w:b/>
              </w:rPr>
              <w:t>固定</w:t>
            </w:r>
          </w:p>
        </w:tc>
        <w:tc>
          <w:tcPr>
            <w:tcW w:w="922" w:type="dxa"/>
            <w:tcBorders>
              <w:top w:val="single" w:sz="12" w:space="0" w:color="auto"/>
              <w:bottom w:val="single" w:sz="12" w:space="0" w:color="auto"/>
              <w:right w:val="single" w:sz="12" w:space="0" w:color="auto"/>
            </w:tcBorders>
            <w:shd w:val="clear" w:color="auto" w:fill="BFBFBF"/>
            <w:vAlign w:val="center"/>
          </w:tcPr>
          <w:p w:rsidR="00D64557" w:rsidRPr="00CA7301" w:rsidRDefault="006B6806" w:rsidP="00F62652">
            <w:pPr>
              <w:jc w:val="center"/>
              <w:rPr>
                <w:rFonts w:cs="Segoe UI"/>
                <w:b/>
                <w:lang w:eastAsia="en-GB"/>
              </w:rPr>
            </w:pPr>
            <w:r w:rsidRPr="00CA7301">
              <w:rPr>
                <w:rFonts w:eastAsia="細明體" w:cs="Segoe UI"/>
                <w:b/>
              </w:rPr>
              <w:t>非固定</w:t>
            </w:r>
          </w:p>
        </w:tc>
        <w:tc>
          <w:tcPr>
            <w:tcW w:w="1181" w:type="dxa"/>
            <w:tcBorders>
              <w:top w:val="single" w:sz="12" w:space="0" w:color="auto"/>
              <w:left w:val="single" w:sz="12" w:space="0" w:color="auto"/>
              <w:bottom w:val="single" w:sz="12" w:space="0" w:color="auto"/>
            </w:tcBorders>
            <w:shd w:val="clear" w:color="auto" w:fill="BFBFBF"/>
            <w:vAlign w:val="center"/>
          </w:tcPr>
          <w:p w:rsidR="00D64557" w:rsidRPr="00CA7301" w:rsidRDefault="006B6806" w:rsidP="00F62652">
            <w:pPr>
              <w:jc w:val="center"/>
              <w:rPr>
                <w:rFonts w:cs="Segoe UI"/>
                <w:b/>
                <w:lang w:eastAsia="en-GB"/>
              </w:rPr>
            </w:pPr>
            <w:r w:rsidRPr="00CA7301">
              <w:rPr>
                <w:rFonts w:eastAsia="細明體" w:cs="Segoe UI"/>
                <w:b/>
              </w:rPr>
              <w:t>每季一次</w:t>
            </w:r>
          </w:p>
        </w:tc>
        <w:tc>
          <w:tcPr>
            <w:tcW w:w="1228" w:type="dxa"/>
            <w:tcBorders>
              <w:top w:val="single" w:sz="12" w:space="0" w:color="auto"/>
              <w:bottom w:val="single" w:sz="12" w:space="0" w:color="auto"/>
            </w:tcBorders>
            <w:shd w:val="clear" w:color="auto" w:fill="BFBFBF"/>
            <w:vAlign w:val="center"/>
          </w:tcPr>
          <w:p w:rsidR="00D64557" w:rsidRPr="00CA7301" w:rsidRDefault="006B6806" w:rsidP="00F62652">
            <w:pPr>
              <w:jc w:val="center"/>
              <w:rPr>
                <w:rFonts w:cs="Segoe UI"/>
                <w:b/>
                <w:lang w:eastAsia="en-GB"/>
              </w:rPr>
            </w:pPr>
            <w:r w:rsidRPr="00CA7301">
              <w:rPr>
                <w:rFonts w:eastAsia="細明體" w:cs="Segoe UI"/>
                <w:b/>
              </w:rPr>
              <w:t>每半年一次</w:t>
            </w:r>
          </w:p>
        </w:tc>
        <w:tc>
          <w:tcPr>
            <w:tcW w:w="1134" w:type="dxa"/>
            <w:tcBorders>
              <w:top w:val="single" w:sz="12" w:space="0" w:color="auto"/>
              <w:bottom w:val="single" w:sz="12" w:space="0" w:color="auto"/>
              <w:right w:val="single" w:sz="12" w:space="0" w:color="auto"/>
            </w:tcBorders>
            <w:shd w:val="clear" w:color="auto" w:fill="BFBFBF"/>
            <w:vAlign w:val="center"/>
          </w:tcPr>
          <w:p w:rsidR="00D64557" w:rsidRPr="00CA7301" w:rsidRDefault="006B6806" w:rsidP="00F62652">
            <w:pPr>
              <w:jc w:val="center"/>
              <w:rPr>
                <w:rFonts w:cs="Segoe UI"/>
                <w:b/>
                <w:lang w:eastAsia="en-GB"/>
              </w:rPr>
            </w:pPr>
            <w:r w:rsidRPr="00CA7301">
              <w:rPr>
                <w:rFonts w:eastAsia="細明體" w:cs="Segoe UI"/>
                <w:b/>
              </w:rPr>
              <w:t>每年一次</w:t>
            </w:r>
          </w:p>
        </w:tc>
      </w:tr>
      <w:tr w:rsidR="006B6806" w:rsidRPr="00CA7301" w:rsidTr="008E4C99">
        <w:trPr>
          <w:cantSplit/>
          <w:trHeight w:val="283"/>
        </w:trPr>
        <w:tc>
          <w:tcPr>
            <w:tcW w:w="2127" w:type="dxa"/>
            <w:vMerge w:val="restart"/>
            <w:tcBorders>
              <w:left w:val="nil"/>
              <w:right w:val="single" w:sz="12" w:space="0" w:color="auto"/>
            </w:tcBorders>
          </w:tcPr>
          <w:p w:rsidR="006B6806" w:rsidRPr="00CA7301" w:rsidRDefault="006B6806" w:rsidP="00F62652">
            <w:pPr>
              <w:rPr>
                <w:rFonts w:cs="Segoe UI"/>
                <w:lang w:eastAsia="zh-TW"/>
              </w:rPr>
            </w:pPr>
            <w:r w:rsidRPr="00CA7301">
              <w:rPr>
                <w:rFonts w:eastAsia="細明體" w:cs="Segoe UI"/>
                <w:lang w:eastAsia="zh-TW"/>
              </w:rPr>
              <w:t>第</w:t>
            </w:r>
            <w:r w:rsidRPr="00CA7301">
              <w:rPr>
                <w:rFonts w:eastAsia="細明體" w:cs="Segoe UI"/>
                <w:lang w:eastAsia="zh-TW"/>
              </w:rPr>
              <w:t>I</w:t>
            </w:r>
            <w:r w:rsidRPr="00CA7301">
              <w:rPr>
                <w:rFonts w:eastAsia="細明體" w:cs="Segoe UI"/>
                <w:lang w:eastAsia="zh-TW"/>
              </w:rPr>
              <w:t>部：主要審慎比率、風險管理概覽及風險加權數額概覽</w:t>
            </w:r>
          </w:p>
        </w:tc>
        <w:tc>
          <w:tcPr>
            <w:tcW w:w="5244" w:type="dxa"/>
            <w:tcBorders>
              <w:top w:val="single" w:sz="12" w:space="0" w:color="auto"/>
              <w:left w:val="single" w:sz="12" w:space="0" w:color="auto"/>
              <w:bottom w:val="single" w:sz="2" w:space="0" w:color="A6A6A6" w:themeColor="background1" w:themeShade="A6"/>
              <w:right w:val="single" w:sz="12" w:space="0" w:color="auto"/>
            </w:tcBorders>
            <w:shd w:val="clear" w:color="auto" w:fill="auto"/>
          </w:tcPr>
          <w:p w:rsidR="006B6806" w:rsidRPr="00CA7301" w:rsidRDefault="006B6806" w:rsidP="00F62652">
            <w:pPr>
              <w:rPr>
                <w:rFonts w:cs="Segoe UI"/>
                <w:lang w:val="en-US" w:eastAsia="zh-TW"/>
              </w:rPr>
            </w:pPr>
            <w:r w:rsidRPr="00CA7301">
              <w:rPr>
                <w:rFonts w:eastAsia="細明體" w:cs="Segoe UI"/>
                <w:lang w:eastAsia="zh-TW"/>
              </w:rPr>
              <w:t>模版</w:t>
            </w:r>
            <w:r w:rsidRPr="00CA7301">
              <w:rPr>
                <w:rFonts w:cs="Segoe UI"/>
                <w:lang w:eastAsia="zh-TW"/>
              </w:rPr>
              <w:t>KM1</w:t>
            </w:r>
            <w:r w:rsidRPr="00CA7301">
              <w:rPr>
                <w:rFonts w:eastAsia="細明體" w:cs="Segoe UI"/>
                <w:lang w:eastAsia="zh-TW"/>
              </w:rPr>
              <w:t>：主要審慎比率</w:t>
            </w:r>
          </w:p>
        </w:tc>
        <w:tc>
          <w:tcPr>
            <w:tcW w:w="1418" w:type="dxa"/>
            <w:tcBorders>
              <w:top w:val="single" w:sz="12" w:space="0" w:color="auto"/>
              <w:left w:val="single" w:sz="12" w:space="0" w:color="auto"/>
              <w:bottom w:val="single" w:sz="2" w:space="0" w:color="A6A6A6" w:themeColor="background1" w:themeShade="A6"/>
              <w:right w:val="single" w:sz="12" w:space="0" w:color="auto"/>
            </w:tcBorders>
            <w:shd w:val="clear" w:color="auto" w:fill="auto"/>
          </w:tcPr>
          <w:p w:rsidR="006B6806" w:rsidRPr="00CA7301" w:rsidRDefault="006B6806" w:rsidP="006B6806">
            <w:pPr>
              <w:jc w:val="center"/>
              <w:rPr>
                <w:rFonts w:cs="Segoe UI"/>
              </w:rPr>
            </w:pPr>
            <w:r w:rsidRPr="00CA7301">
              <w:rPr>
                <w:rFonts w:eastAsiaTheme="minorEastAsia" w:cs="Segoe UI"/>
                <w:lang w:eastAsia="zh-TW"/>
              </w:rPr>
              <w:t>本地</w:t>
            </w:r>
          </w:p>
        </w:tc>
        <w:tc>
          <w:tcPr>
            <w:tcW w:w="921" w:type="dxa"/>
            <w:tcBorders>
              <w:top w:val="single" w:sz="12" w:space="0" w:color="auto"/>
              <w:left w:val="single" w:sz="12" w:space="0" w:color="auto"/>
              <w:bottom w:val="single" w:sz="2" w:space="0" w:color="A6A6A6" w:themeColor="background1" w:themeShade="A6"/>
            </w:tcBorders>
            <w:shd w:val="clear" w:color="auto" w:fill="auto"/>
            <w:vAlign w:val="center"/>
          </w:tcPr>
          <w:p w:rsidR="006B6806" w:rsidRPr="00CA7301" w:rsidRDefault="006B6806" w:rsidP="00F62652">
            <w:pPr>
              <w:jc w:val="center"/>
              <w:rPr>
                <w:rFonts w:cs="Segoe UI"/>
                <w:lang w:eastAsia="en-GB"/>
              </w:rPr>
            </w:pPr>
            <w:r w:rsidRPr="00CA7301">
              <w:rPr>
                <w:rFonts w:cs="Segoe UI"/>
                <w:lang w:eastAsia="en-GB"/>
              </w:rPr>
              <w:sym w:font="Wingdings 2" w:char="F050"/>
            </w:r>
          </w:p>
        </w:tc>
        <w:tc>
          <w:tcPr>
            <w:tcW w:w="922" w:type="dxa"/>
            <w:tcBorders>
              <w:top w:val="single" w:sz="12" w:space="0" w:color="auto"/>
              <w:bottom w:val="single" w:sz="2" w:space="0" w:color="A6A6A6" w:themeColor="background1" w:themeShade="A6"/>
              <w:right w:val="single" w:sz="12" w:space="0" w:color="auto"/>
            </w:tcBorders>
            <w:shd w:val="clear" w:color="auto" w:fill="auto"/>
            <w:vAlign w:val="center"/>
          </w:tcPr>
          <w:p w:rsidR="006B6806" w:rsidRPr="00CA7301" w:rsidRDefault="006B6806" w:rsidP="00F62652">
            <w:pPr>
              <w:jc w:val="center"/>
              <w:rPr>
                <w:rFonts w:cs="Segoe UI"/>
                <w:lang w:eastAsia="en-GB"/>
              </w:rPr>
            </w:pPr>
          </w:p>
        </w:tc>
        <w:tc>
          <w:tcPr>
            <w:tcW w:w="1181" w:type="dxa"/>
            <w:tcBorders>
              <w:top w:val="single" w:sz="12" w:space="0" w:color="auto"/>
              <w:left w:val="single" w:sz="12" w:space="0" w:color="auto"/>
              <w:bottom w:val="single" w:sz="2" w:space="0" w:color="A6A6A6" w:themeColor="background1" w:themeShade="A6"/>
            </w:tcBorders>
            <w:shd w:val="clear" w:color="auto" w:fill="auto"/>
            <w:vAlign w:val="center"/>
          </w:tcPr>
          <w:p w:rsidR="006B6806" w:rsidRPr="00CA7301" w:rsidRDefault="006B6806" w:rsidP="00F62652">
            <w:pPr>
              <w:jc w:val="center"/>
              <w:rPr>
                <w:rFonts w:cs="Segoe UI"/>
                <w:lang w:eastAsia="en-GB"/>
              </w:rPr>
            </w:pPr>
            <w:r w:rsidRPr="00CA7301">
              <w:rPr>
                <w:rFonts w:cs="Segoe UI"/>
                <w:lang w:eastAsia="en-GB"/>
              </w:rPr>
              <w:sym w:font="Wingdings 2" w:char="F050"/>
            </w:r>
          </w:p>
        </w:tc>
        <w:tc>
          <w:tcPr>
            <w:tcW w:w="1228" w:type="dxa"/>
            <w:tcBorders>
              <w:top w:val="single" w:sz="12" w:space="0" w:color="auto"/>
              <w:bottom w:val="single" w:sz="2" w:space="0" w:color="A6A6A6" w:themeColor="background1" w:themeShade="A6"/>
            </w:tcBorders>
            <w:shd w:val="clear" w:color="auto" w:fill="auto"/>
            <w:vAlign w:val="center"/>
          </w:tcPr>
          <w:p w:rsidR="006B6806" w:rsidRPr="00CA7301" w:rsidRDefault="006B6806" w:rsidP="00F62652">
            <w:pPr>
              <w:rPr>
                <w:rFonts w:cs="Segoe UI"/>
                <w:lang w:eastAsia="en-GB"/>
              </w:rPr>
            </w:pPr>
          </w:p>
        </w:tc>
        <w:tc>
          <w:tcPr>
            <w:tcW w:w="1134" w:type="dxa"/>
            <w:tcBorders>
              <w:top w:val="single" w:sz="12" w:space="0" w:color="auto"/>
              <w:bottom w:val="single" w:sz="2" w:space="0" w:color="A6A6A6" w:themeColor="background1" w:themeShade="A6"/>
              <w:right w:val="single" w:sz="12" w:space="0" w:color="auto"/>
            </w:tcBorders>
            <w:shd w:val="clear" w:color="auto" w:fill="auto"/>
            <w:vAlign w:val="center"/>
          </w:tcPr>
          <w:p w:rsidR="006B6806" w:rsidRPr="00CA7301" w:rsidRDefault="006B6806" w:rsidP="00F62652">
            <w:pPr>
              <w:jc w:val="center"/>
              <w:rPr>
                <w:rFonts w:cs="Segoe UI"/>
                <w:lang w:eastAsia="en-GB"/>
              </w:rPr>
            </w:pPr>
          </w:p>
        </w:tc>
      </w:tr>
      <w:tr w:rsidR="006B6806" w:rsidRPr="00CA7301" w:rsidTr="00F14D0E">
        <w:trPr>
          <w:cantSplit/>
          <w:trHeight w:val="283"/>
        </w:trPr>
        <w:tc>
          <w:tcPr>
            <w:tcW w:w="2127" w:type="dxa"/>
            <w:vMerge/>
            <w:tcBorders>
              <w:left w:val="nil"/>
              <w:bottom w:val="single" w:sz="12" w:space="0" w:color="auto"/>
              <w:right w:val="single" w:sz="12" w:space="0" w:color="auto"/>
            </w:tcBorders>
          </w:tcPr>
          <w:p w:rsidR="006B6806" w:rsidRPr="00CA7301" w:rsidRDefault="006B6806" w:rsidP="00F62652">
            <w:pPr>
              <w:rPr>
                <w:rFonts w:cs="Segoe UI"/>
                <w:lang w:eastAsia="en-GB"/>
              </w:rPr>
            </w:pPr>
          </w:p>
        </w:tc>
        <w:tc>
          <w:tcPr>
            <w:tcW w:w="5244" w:type="dxa"/>
            <w:tcBorders>
              <w:top w:val="single" w:sz="2" w:space="0" w:color="A6A6A6" w:themeColor="background1" w:themeShade="A6"/>
              <w:left w:val="single" w:sz="12" w:space="0" w:color="auto"/>
              <w:bottom w:val="single" w:sz="12" w:space="0" w:color="auto"/>
              <w:right w:val="single" w:sz="12" w:space="0" w:color="auto"/>
            </w:tcBorders>
            <w:shd w:val="clear" w:color="auto" w:fill="FFCCFF"/>
          </w:tcPr>
          <w:p w:rsidR="006B6806" w:rsidRPr="00CA7301" w:rsidRDefault="006B6806" w:rsidP="00F62652">
            <w:pPr>
              <w:rPr>
                <w:rFonts w:cs="Segoe UI"/>
                <w:lang w:val="en-US" w:eastAsia="zh-TW"/>
              </w:rPr>
            </w:pPr>
            <w:r w:rsidRPr="00CA7301">
              <w:rPr>
                <w:rFonts w:eastAsia="細明體" w:cs="Segoe UI"/>
                <w:lang w:eastAsia="zh-TW"/>
              </w:rPr>
              <w:t>模版</w:t>
            </w:r>
            <w:r w:rsidRPr="00CA7301">
              <w:rPr>
                <w:rFonts w:eastAsia="細明體" w:cs="Segoe UI"/>
                <w:lang w:eastAsia="zh-TW"/>
              </w:rPr>
              <w:t>OV1</w:t>
            </w:r>
            <w:r w:rsidRPr="00CA7301">
              <w:rPr>
                <w:rFonts w:eastAsia="細明體" w:cs="Segoe UI"/>
                <w:lang w:eastAsia="zh-TW"/>
              </w:rPr>
              <w:t>：風險加權數額概覽</w:t>
            </w:r>
          </w:p>
        </w:tc>
        <w:tc>
          <w:tcPr>
            <w:tcW w:w="1418" w:type="dxa"/>
            <w:tcBorders>
              <w:top w:val="single" w:sz="2" w:space="0" w:color="A6A6A6" w:themeColor="background1" w:themeShade="A6"/>
              <w:left w:val="single" w:sz="12" w:space="0" w:color="auto"/>
              <w:bottom w:val="single" w:sz="12" w:space="0" w:color="auto"/>
              <w:right w:val="single" w:sz="12" w:space="0" w:color="auto"/>
            </w:tcBorders>
          </w:tcPr>
          <w:p w:rsidR="006B6806" w:rsidRPr="00CA7301" w:rsidRDefault="006B6806" w:rsidP="006B6806">
            <w:pPr>
              <w:jc w:val="center"/>
              <w:rPr>
                <w:rFonts w:cs="Segoe UI"/>
              </w:rPr>
            </w:pPr>
            <w:r w:rsidRPr="00CA7301">
              <w:rPr>
                <w:rFonts w:eastAsiaTheme="minorEastAsia" w:cs="Segoe UI"/>
                <w:lang w:eastAsia="zh-TW"/>
              </w:rPr>
              <w:t>本地</w:t>
            </w:r>
          </w:p>
        </w:tc>
        <w:tc>
          <w:tcPr>
            <w:tcW w:w="921" w:type="dxa"/>
            <w:tcBorders>
              <w:top w:val="single" w:sz="2" w:space="0" w:color="A6A6A6" w:themeColor="background1" w:themeShade="A6"/>
              <w:left w:val="single" w:sz="12" w:space="0" w:color="auto"/>
              <w:bottom w:val="single" w:sz="12" w:space="0" w:color="auto"/>
            </w:tcBorders>
          </w:tcPr>
          <w:p w:rsidR="006B6806" w:rsidRPr="00CA7301" w:rsidRDefault="006B6806" w:rsidP="00F62652">
            <w:pPr>
              <w:jc w:val="center"/>
              <w:rPr>
                <w:rFonts w:cs="Segoe UI"/>
                <w:noProof/>
                <w:lang w:eastAsia="en-GB"/>
              </w:rPr>
            </w:pPr>
            <w:r w:rsidRPr="00CA7301">
              <w:rPr>
                <w:rFonts w:cs="Segoe UI"/>
                <w:lang w:eastAsia="en-GB"/>
              </w:rPr>
              <w:sym w:font="Wingdings 2" w:char="F050"/>
            </w:r>
          </w:p>
        </w:tc>
        <w:tc>
          <w:tcPr>
            <w:tcW w:w="922" w:type="dxa"/>
            <w:tcBorders>
              <w:top w:val="single" w:sz="2" w:space="0" w:color="A6A6A6" w:themeColor="background1" w:themeShade="A6"/>
              <w:bottom w:val="single" w:sz="12" w:space="0" w:color="auto"/>
              <w:right w:val="single" w:sz="12" w:space="0" w:color="auto"/>
            </w:tcBorders>
          </w:tcPr>
          <w:p w:rsidR="006B6806" w:rsidRPr="00CA7301" w:rsidRDefault="006B6806" w:rsidP="00F62652">
            <w:pPr>
              <w:jc w:val="center"/>
              <w:rPr>
                <w:rFonts w:cs="Segoe UI"/>
                <w:lang w:eastAsia="en-GB"/>
              </w:rPr>
            </w:pPr>
          </w:p>
        </w:tc>
        <w:tc>
          <w:tcPr>
            <w:tcW w:w="1181" w:type="dxa"/>
            <w:tcBorders>
              <w:top w:val="single" w:sz="2" w:space="0" w:color="A6A6A6" w:themeColor="background1" w:themeShade="A6"/>
              <w:left w:val="single" w:sz="12" w:space="0" w:color="auto"/>
              <w:bottom w:val="single" w:sz="12" w:space="0" w:color="auto"/>
            </w:tcBorders>
          </w:tcPr>
          <w:p w:rsidR="006B6806" w:rsidRPr="00CA7301" w:rsidRDefault="006B6806" w:rsidP="00F62652">
            <w:pPr>
              <w:jc w:val="center"/>
              <w:rPr>
                <w:rFonts w:cs="Segoe UI"/>
                <w:noProof/>
                <w:lang w:eastAsia="en-GB"/>
              </w:rPr>
            </w:pPr>
            <w:r w:rsidRPr="00CA7301">
              <w:rPr>
                <w:rFonts w:cs="Segoe UI"/>
                <w:lang w:eastAsia="en-GB"/>
              </w:rPr>
              <w:sym w:font="Wingdings 2" w:char="F050"/>
            </w:r>
          </w:p>
        </w:tc>
        <w:tc>
          <w:tcPr>
            <w:tcW w:w="1228" w:type="dxa"/>
            <w:tcBorders>
              <w:top w:val="single" w:sz="2" w:space="0" w:color="A6A6A6" w:themeColor="background1" w:themeShade="A6"/>
              <w:bottom w:val="single" w:sz="12" w:space="0" w:color="auto"/>
            </w:tcBorders>
          </w:tcPr>
          <w:p w:rsidR="006B6806" w:rsidRPr="00CA7301" w:rsidRDefault="006B6806" w:rsidP="00F62652">
            <w:pPr>
              <w:jc w:val="center"/>
              <w:rPr>
                <w:rFonts w:cs="Segoe UI"/>
                <w:lang w:eastAsia="en-GB"/>
              </w:rPr>
            </w:pPr>
          </w:p>
        </w:tc>
        <w:tc>
          <w:tcPr>
            <w:tcW w:w="1134" w:type="dxa"/>
            <w:tcBorders>
              <w:top w:val="single" w:sz="2" w:space="0" w:color="A6A6A6" w:themeColor="background1" w:themeShade="A6"/>
              <w:bottom w:val="single" w:sz="12" w:space="0" w:color="auto"/>
              <w:right w:val="single" w:sz="12" w:space="0" w:color="auto"/>
            </w:tcBorders>
          </w:tcPr>
          <w:p w:rsidR="006B6806" w:rsidRPr="00CA7301" w:rsidRDefault="006B6806" w:rsidP="00F62652">
            <w:pPr>
              <w:jc w:val="center"/>
              <w:rPr>
                <w:rFonts w:cs="Segoe UI"/>
                <w:lang w:eastAsia="en-GB"/>
              </w:rPr>
            </w:pPr>
          </w:p>
        </w:tc>
      </w:tr>
      <w:tr w:rsidR="006B6806" w:rsidRPr="00CA7301" w:rsidTr="008E4C99">
        <w:trPr>
          <w:cantSplit/>
          <w:trHeight w:val="572"/>
        </w:trPr>
        <w:tc>
          <w:tcPr>
            <w:tcW w:w="2127" w:type="dxa"/>
            <w:tcBorders>
              <w:top w:val="single" w:sz="12" w:space="0" w:color="auto"/>
              <w:left w:val="nil"/>
              <w:right w:val="single" w:sz="12" w:space="0" w:color="auto"/>
            </w:tcBorders>
          </w:tcPr>
          <w:p w:rsidR="006B6806" w:rsidRPr="00CA7301" w:rsidRDefault="006B6806" w:rsidP="00F62652">
            <w:pPr>
              <w:pStyle w:val="TableText"/>
              <w:spacing w:before="0" w:after="0"/>
              <w:rPr>
                <w:rFonts w:eastAsia="細明體" w:cs="Segoe UI"/>
                <w:sz w:val="20"/>
                <w:lang w:eastAsia="zh-TW"/>
              </w:rPr>
            </w:pPr>
            <w:r w:rsidRPr="00CA7301">
              <w:rPr>
                <w:rFonts w:eastAsia="細明體" w:cs="Segoe UI"/>
                <w:sz w:val="20"/>
                <w:lang w:eastAsia="zh-TW"/>
              </w:rPr>
              <w:t>第</w:t>
            </w:r>
            <w:r w:rsidRPr="00CA7301">
              <w:rPr>
                <w:rFonts w:eastAsia="細明體" w:cs="Segoe UI"/>
                <w:sz w:val="20"/>
                <w:lang w:eastAsia="zh-TW"/>
              </w:rPr>
              <w:t>II</w:t>
            </w:r>
            <w:r w:rsidRPr="00CA7301">
              <w:rPr>
                <w:rFonts w:eastAsia="細明體" w:cs="Segoe UI"/>
                <w:sz w:val="20"/>
                <w:lang w:eastAsia="zh-TW"/>
              </w:rPr>
              <w:t>部</w:t>
            </w:r>
            <w:r w:rsidR="00DB323C" w:rsidRPr="00CA7301">
              <w:rPr>
                <w:rFonts w:eastAsia="細明體" w:cs="Segoe UI"/>
                <w:lang w:eastAsia="zh-TW"/>
              </w:rPr>
              <w:t>：</w:t>
            </w:r>
            <w:r w:rsidRPr="00CA7301">
              <w:rPr>
                <w:rFonts w:eastAsia="細明體" w:cs="Segoe UI"/>
                <w:sz w:val="20"/>
                <w:lang w:eastAsia="zh-TW"/>
              </w:rPr>
              <w:t>財務報表與監管風險承擔的關連</w:t>
            </w:r>
          </w:p>
        </w:tc>
        <w:tc>
          <w:tcPr>
            <w:tcW w:w="5244" w:type="dxa"/>
            <w:tcBorders>
              <w:top w:val="single" w:sz="12" w:space="0" w:color="auto"/>
              <w:left w:val="single" w:sz="12" w:space="0" w:color="auto"/>
              <w:right w:val="single" w:sz="12" w:space="0" w:color="auto"/>
            </w:tcBorders>
          </w:tcPr>
          <w:p w:rsidR="006B6806" w:rsidRPr="00CA7301" w:rsidRDefault="006B6806" w:rsidP="00F62652">
            <w:pPr>
              <w:pStyle w:val="TableText"/>
              <w:spacing w:before="0" w:after="0"/>
              <w:rPr>
                <w:rFonts w:cs="Segoe UI"/>
                <w:sz w:val="20"/>
                <w:lang w:val="en-US" w:eastAsia="zh-TW"/>
              </w:rPr>
            </w:pPr>
            <w:r w:rsidRPr="00CA7301">
              <w:rPr>
                <w:rFonts w:eastAsia="細明體" w:cs="Segoe UI"/>
                <w:sz w:val="20"/>
                <w:lang w:eastAsia="zh-TW"/>
              </w:rPr>
              <w:t>模版</w:t>
            </w:r>
            <w:r w:rsidRPr="00CA7301">
              <w:rPr>
                <w:rFonts w:cs="Segoe UI"/>
                <w:sz w:val="20"/>
                <w:lang w:eastAsia="zh-TW"/>
              </w:rPr>
              <w:t>PV1</w:t>
            </w:r>
            <w:r w:rsidRPr="00CA7301">
              <w:rPr>
                <w:rFonts w:eastAsia="細明體" w:cs="Segoe UI"/>
                <w:sz w:val="20"/>
                <w:lang w:eastAsia="zh-TW"/>
              </w:rPr>
              <w:t>：審慎估值調整</w:t>
            </w:r>
          </w:p>
        </w:tc>
        <w:tc>
          <w:tcPr>
            <w:tcW w:w="1418" w:type="dxa"/>
            <w:tcBorders>
              <w:top w:val="single" w:sz="12" w:space="0" w:color="auto"/>
              <w:left w:val="single" w:sz="12" w:space="0" w:color="auto"/>
              <w:right w:val="single" w:sz="12" w:space="0" w:color="auto"/>
            </w:tcBorders>
          </w:tcPr>
          <w:p w:rsidR="006B6806" w:rsidRPr="00CA7301" w:rsidRDefault="006B6806" w:rsidP="006B6806">
            <w:pPr>
              <w:jc w:val="center"/>
              <w:rPr>
                <w:rFonts w:cs="Segoe UI"/>
              </w:rPr>
            </w:pPr>
            <w:r w:rsidRPr="00CA7301">
              <w:rPr>
                <w:rFonts w:eastAsiaTheme="minorEastAsia" w:cs="Segoe UI"/>
                <w:lang w:eastAsia="zh-TW"/>
              </w:rPr>
              <w:t>本地</w:t>
            </w:r>
          </w:p>
        </w:tc>
        <w:tc>
          <w:tcPr>
            <w:tcW w:w="921" w:type="dxa"/>
            <w:tcBorders>
              <w:top w:val="single" w:sz="12" w:space="0" w:color="auto"/>
              <w:left w:val="single" w:sz="12" w:space="0" w:color="auto"/>
            </w:tcBorders>
          </w:tcPr>
          <w:p w:rsidR="006B6806" w:rsidRPr="00CA7301" w:rsidRDefault="006B6806" w:rsidP="00F62652">
            <w:pPr>
              <w:pStyle w:val="TableText"/>
              <w:spacing w:before="0" w:after="0"/>
              <w:jc w:val="center"/>
              <w:rPr>
                <w:rFonts w:cs="Segoe UI"/>
                <w:noProof/>
                <w:sz w:val="20"/>
                <w:lang w:eastAsia="en-GB"/>
              </w:rPr>
            </w:pPr>
            <w:r w:rsidRPr="00CA7301">
              <w:rPr>
                <w:rFonts w:cs="Segoe UI"/>
                <w:sz w:val="20"/>
                <w:lang w:eastAsia="en-GB"/>
              </w:rPr>
              <w:sym w:font="Wingdings 2" w:char="F050"/>
            </w:r>
          </w:p>
        </w:tc>
        <w:tc>
          <w:tcPr>
            <w:tcW w:w="922" w:type="dxa"/>
            <w:tcBorders>
              <w:top w:val="single" w:sz="12" w:space="0" w:color="auto"/>
              <w:right w:val="single" w:sz="12" w:space="0" w:color="auto"/>
            </w:tcBorders>
          </w:tcPr>
          <w:p w:rsidR="006B6806" w:rsidRPr="00CA7301" w:rsidRDefault="006B6806" w:rsidP="00F62652">
            <w:pPr>
              <w:pStyle w:val="TableText"/>
              <w:spacing w:before="0" w:after="0"/>
              <w:jc w:val="center"/>
              <w:rPr>
                <w:rFonts w:cs="Segoe UI"/>
                <w:noProof/>
                <w:sz w:val="20"/>
                <w:lang w:eastAsia="en-GB"/>
              </w:rPr>
            </w:pPr>
          </w:p>
        </w:tc>
        <w:tc>
          <w:tcPr>
            <w:tcW w:w="1181" w:type="dxa"/>
            <w:tcBorders>
              <w:top w:val="single" w:sz="12" w:space="0" w:color="auto"/>
              <w:left w:val="single" w:sz="12" w:space="0" w:color="auto"/>
            </w:tcBorders>
          </w:tcPr>
          <w:p w:rsidR="006B6806" w:rsidRPr="00CA7301" w:rsidRDefault="006B6806" w:rsidP="00F62652">
            <w:pPr>
              <w:pStyle w:val="TableText"/>
              <w:spacing w:before="0" w:after="0"/>
              <w:jc w:val="center"/>
              <w:rPr>
                <w:rFonts w:cs="Segoe UI"/>
                <w:sz w:val="20"/>
                <w:lang w:eastAsia="en-GB"/>
              </w:rPr>
            </w:pPr>
          </w:p>
        </w:tc>
        <w:tc>
          <w:tcPr>
            <w:tcW w:w="1228" w:type="dxa"/>
            <w:tcBorders>
              <w:top w:val="single" w:sz="12" w:space="0" w:color="auto"/>
            </w:tcBorders>
          </w:tcPr>
          <w:p w:rsidR="006B6806" w:rsidRPr="00CA7301" w:rsidRDefault="006B6806" w:rsidP="00F62652">
            <w:pPr>
              <w:pStyle w:val="TableText"/>
              <w:spacing w:before="0" w:after="0"/>
              <w:jc w:val="center"/>
              <w:rPr>
                <w:rFonts w:cs="Segoe UI"/>
                <w:sz w:val="20"/>
                <w:lang w:eastAsia="en-GB"/>
              </w:rPr>
            </w:pPr>
          </w:p>
        </w:tc>
        <w:tc>
          <w:tcPr>
            <w:tcW w:w="1134" w:type="dxa"/>
            <w:tcBorders>
              <w:top w:val="single" w:sz="12" w:space="0" w:color="auto"/>
              <w:right w:val="single" w:sz="12" w:space="0" w:color="auto"/>
            </w:tcBorders>
          </w:tcPr>
          <w:p w:rsidR="006B6806" w:rsidRPr="00CA7301" w:rsidRDefault="006B6806" w:rsidP="00F62652">
            <w:pPr>
              <w:pStyle w:val="TableText"/>
              <w:spacing w:before="0" w:after="0"/>
              <w:jc w:val="center"/>
              <w:rPr>
                <w:rFonts w:cs="Segoe UI"/>
                <w:noProof/>
                <w:sz w:val="20"/>
                <w:lang w:eastAsia="en-GB"/>
              </w:rPr>
            </w:pPr>
            <w:r w:rsidRPr="00CA7301">
              <w:rPr>
                <w:rFonts w:cs="Segoe UI"/>
                <w:sz w:val="20"/>
                <w:lang w:eastAsia="en-GB"/>
              </w:rPr>
              <w:sym w:font="Wingdings 2" w:char="F050"/>
            </w:r>
          </w:p>
        </w:tc>
      </w:tr>
      <w:tr w:rsidR="006B6806" w:rsidRPr="00CA7301" w:rsidTr="003572E1">
        <w:trPr>
          <w:cantSplit/>
          <w:trHeight w:val="200"/>
        </w:trPr>
        <w:tc>
          <w:tcPr>
            <w:tcW w:w="2127" w:type="dxa"/>
            <w:vMerge w:val="restart"/>
            <w:tcBorders>
              <w:top w:val="single" w:sz="12" w:space="0" w:color="auto"/>
              <w:left w:val="nil"/>
              <w:right w:val="single" w:sz="12" w:space="0" w:color="auto"/>
            </w:tcBorders>
          </w:tcPr>
          <w:p w:rsidR="006B6806" w:rsidRPr="00CA7301" w:rsidRDefault="00DB323C" w:rsidP="00F62652">
            <w:pPr>
              <w:pStyle w:val="TableText"/>
              <w:spacing w:before="0" w:after="0"/>
              <w:rPr>
                <w:rFonts w:cs="Segoe UI"/>
                <w:sz w:val="20"/>
                <w:lang w:eastAsia="zh-TW"/>
              </w:rPr>
            </w:pPr>
            <w:r w:rsidRPr="00CA7301">
              <w:rPr>
                <w:rFonts w:eastAsia="細明體" w:cs="Segoe UI"/>
                <w:sz w:val="20"/>
                <w:lang w:eastAsia="zh-TW"/>
              </w:rPr>
              <w:t>第</w:t>
            </w:r>
            <w:r w:rsidRPr="00CA7301">
              <w:rPr>
                <w:rFonts w:eastAsia="細明體" w:cs="Segoe UI"/>
                <w:sz w:val="20"/>
                <w:lang w:eastAsia="zh-TW"/>
              </w:rPr>
              <w:t>IIA</w:t>
            </w:r>
            <w:r w:rsidRPr="00CA7301">
              <w:rPr>
                <w:rFonts w:eastAsia="細明體" w:cs="Segoe UI"/>
                <w:sz w:val="20"/>
                <w:lang w:eastAsia="zh-TW"/>
              </w:rPr>
              <w:t>部</w:t>
            </w:r>
            <w:r w:rsidRPr="00CA7301">
              <w:rPr>
                <w:rFonts w:eastAsia="細明體" w:cs="Segoe UI"/>
                <w:lang w:eastAsia="zh-TW"/>
              </w:rPr>
              <w:t>：</w:t>
            </w:r>
            <w:r w:rsidRPr="00CA7301">
              <w:rPr>
                <w:rFonts w:eastAsia="細明體" w:cs="Segoe UI"/>
                <w:sz w:val="20"/>
                <w:lang w:eastAsia="zh-TW"/>
              </w:rPr>
              <w:t>監管資本的組成</w:t>
            </w:r>
          </w:p>
        </w:tc>
        <w:tc>
          <w:tcPr>
            <w:tcW w:w="5244" w:type="dxa"/>
            <w:tcBorders>
              <w:top w:val="single" w:sz="12" w:space="0" w:color="auto"/>
              <w:left w:val="single" w:sz="12" w:space="0" w:color="auto"/>
              <w:bottom w:val="single" w:sz="2" w:space="0" w:color="A6A6A6" w:themeColor="background1" w:themeShade="A6"/>
              <w:right w:val="single" w:sz="12" w:space="0" w:color="auto"/>
            </w:tcBorders>
            <w:shd w:val="clear" w:color="auto" w:fill="FFCCFF"/>
          </w:tcPr>
          <w:p w:rsidR="006B6806" w:rsidRPr="00CA7301" w:rsidRDefault="00DB323C" w:rsidP="00F62652">
            <w:pPr>
              <w:pStyle w:val="TableText"/>
              <w:spacing w:before="0" w:after="0"/>
              <w:rPr>
                <w:rFonts w:cs="Segoe UI"/>
                <w:sz w:val="20"/>
                <w:lang w:val="en-US" w:eastAsia="zh-TW"/>
              </w:rPr>
            </w:pPr>
            <w:r w:rsidRPr="00CA7301">
              <w:rPr>
                <w:rFonts w:eastAsia="細明體" w:cs="Segoe UI"/>
                <w:sz w:val="20"/>
                <w:lang w:eastAsia="zh-TW"/>
              </w:rPr>
              <w:t>模版</w:t>
            </w:r>
            <w:r w:rsidR="006B6806" w:rsidRPr="00CA7301">
              <w:rPr>
                <w:rFonts w:cs="Segoe UI"/>
                <w:sz w:val="20"/>
                <w:lang w:val="en-US" w:eastAsia="zh-TW"/>
              </w:rPr>
              <w:t>CC1</w:t>
            </w:r>
            <w:r w:rsidRPr="00CA7301">
              <w:rPr>
                <w:rFonts w:eastAsia="細明體" w:cs="Segoe UI"/>
                <w:sz w:val="20"/>
                <w:lang w:eastAsia="zh-TW"/>
              </w:rPr>
              <w:t>：</w:t>
            </w:r>
            <w:r w:rsidRPr="00CA7301">
              <w:rPr>
                <w:rFonts w:eastAsia="細明體" w:cs="Segoe UI"/>
                <w:sz w:val="20"/>
                <w:lang w:val="en-US" w:eastAsia="zh-TW"/>
              </w:rPr>
              <w:t>監管資本的組成</w:t>
            </w:r>
          </w:p>
        </w:tc>
        <w:tc>
          <w:tcPr>
            <w:tcW w:w="1418" w:type="dxa"/>
            <w:tcBorders>
              <w:top w:val="single" w:sz="12" w:space="0" w:color="auto"/>
              <w:left w:val="single" w:sz="12" w:space="0" w:color="auto"/>
              <w:bottom w:val="single" w:sz="2" w:space="0" w:color="A6A6A6" w:themeColor="background1" w:themeShade="A6"/>
              <w:right w:val="single" w:sz="12" w:space="0" w:color="auto"/>
            </w:tcBorders>
          </w:tcPr>
          <w:p w:rsidR="006B6806" w:rsidRPr="00CA7301" w:rsidRDefault="006B6806" w:rsidP="006B6806">
            <w:pPr>
              <w:jc w:val="center"/>
              <w:rPr>
                <w:rFonts w:cs="Segoe UI"/>
              </w:rPr>
            </w:pPr>
            <w:r w:rsidRPr="00CA7301">
              <w:rPr>
                <w:rFonts w:eastAsiaTheme="minorEastAsia" w:cs="Segoe UI"/>
                <w:lang w:eastAsia="zh-TW"/>
              </w:rPr>
              <w:t>本地</w:t>
            </w:r>
          </w:p>
        </w:tc>
        <w:tc>
          <w:tcPr>
            <w:tcW w:w="921" w:type="dxa"/>
            <w:tcBorders>
              <w:top w:val="single" w:sz="12" w:space="0" w:color="auto"/>
              <w:left w:val="single" w:sz="12" w:space="0" w:color="auto"/>
              <w:bottom w:val="single" w:sz="2" w:space="0" w:color="A6A6A6" w:themeColor="background1" w:themeShade="A6"/>
            </w:tcBorders>
          </w:tcPr>
          <w:p w:rsidR="006B6806" w:rsidRPr="00CA7301" w:rsidRDefault="006B6806" w:rsidP="00F62652">
            <w:pPr>
              <w:pStyle w:val="TableText"/>
              <w:spacing w:before="0" w:after="0"/>
              <w:jc w:val="center"/>
              <w:rPr>
                <w:rFonts w:cs="Segoe UI"/>
                <w:noProof/>
                <w:sz w:val="20"/>
                <w:lang w:eastAsia="en-GB"/>
              </w:rPr>
            </w:pPr>
            <w:r w:rsidRPr="00CA7301">
              <w:rPr>
                <w:rFonts w:cs="Segoe UI"/>
                <w:sz w:val="20"/>
                <w:lang w:eastAsia="en-GB"/>
              </w:rPr>
              <w:sym w:font="Wingdings 2" w:char="F050"/>
            </w:r>
          </w:p>
        </w:tc>
        <w:tc>
          <w:tcPr>
            <w:tcW w:w="922" w:type="dxa"/>
            <w:tcBorders>
              <w:top w:val="single" w:sz="12" w:space="0" w:color="auto"/>
              <w:bottom w:val="single" w:sz="2" w:space="0" w:color="A6A6A6" w:themeColor="background1" w:themeShade="A6"/>
              <w:right w:val="single" w:sz="12" w:space="0" w:color="auto"/>
            </w:tcBorders>
          </w:tcPr>
          <w:p w:rsidR="006B6806" w:rsidRPr="00CA7301" w:rsidRDefault="006B6806" w:rsidP="00F62652">
            <w:pPr>
              <w:pStyle w:val="TableText"/>
              <w:spacing w:before="0" w:after="0"/>
              <w:jc w:val="center"/>
              <w:rPr>
                <w:rFonts w:cs="Segoe UI"/>
                <w:noProof/>
                <w:sz w:val="20"/>
                <w:lang w:eastAsia="en-GB"/>
              </w:rPr>
            </w:pPr>
          </w:p>
        </w:tc>
        <w:tc>
          <w:tcPr>
            <w:tcW w:w="1181" w:type="dxa"/>
            <w:tcBorders>
              <w:top w:val="single" w:sz="12" w:space="0" w:color="auto"/>
              <w:left w:val="single" w:sz="12" w:space="0" w:color="auto"/>
              <w:bottom w:val="single" w:sz="2" w:space="0" w:color="A6A6A6" w:themeColor="background1" w:themeShade="A6"/>
            </w:tcBorders>
          </w:tcPr>
          <w:p w:rsidR="006B6806" w:rsidRPr="00CA7301" w:rsidRDefault="006B6806" w:rsidP="00F62652">
            <w:pPr>
              <w:pStyle w:val="TableText"/>
              <w:spacing w:before="0" w:after="0"/>
              <w:jc w:val="center"/>
              <w:rPr>
                <w:rFonts w:cs="Segoe UI"/>
                <w:sz w:val="20"/>
                <w:lang w:eastAsia="en-GB"/>
              </w:rPr>
            </w:pPr>
          </w:p>
        </w:tc>
        <w:tc>
          <w:tcPr>
            <w:tcW w:w="1228" w:type="dxa"/>
            <w:tcBorders>
              <w:top w:val="single" w:sz="12" w:space="0" w:color="auto"/>
              <w:bottom w:val="single" w:sz="2" w:space="0" w:color="A6A6A6" w:themeColor="background1" w:themeShade="A6"/>
            </w:tcBorders>
          </w:tcPr>
          <w:p w:rsidR="006B6806" w:rsidRPr="00CA7301" w:rsidRDefault="006B6806" w:rsidP="00F62652">
            <w:pPr>
              <w:pStyle w:val="TableText"/>
              <w:spacing w:before="0" w:after="0"/>
              <w:jc w:val="center"/>
              <w:rPr>
                <w:rFonts w:cs="Segoe UI"/>
                <w:noProof/>
                <w:sz w:val="20"/>
                <w:lang w:eastAsia="en-GB"/>
              </w:rPr>
            </w:pPr>
            <w:r w:rsidRPr="00CA7301">
              <w:rPr>
                <w:rFonts w:cs="Segoe UI"/>
                <w:sz w:val="20"/>
                <w:lang w:eastAsia="en-GB"/>
              </w:rPr>
              <w:sym w:font="Wingdings 2" w:char="F050"/>
            </w:r>
          </w:p>
        </w:tc>
        <w:tc>
          <w:tcPr>
            <w:tcW w:w="1134" w:type="dxa"/>
            <w:tcBorders>
              <w:top w:val="single" w:sz="12" w:space="0" w:color="auto"/>
              <w:bottom w:val="single" w:sz="2" w:space="0" w:color="A6A6A6" w:themeColor="background1" w:themeShade="A6"/>
              <w:right w:val="single" w:sz="12" w:space="0" w:color="auto"/>
            </w:tcBorders>
          </w:tcPr>
          <w:p w:rsidR="006B6806" w:rsidRPr="00CA7301" w:rsidRDefault="006B6806" w:rsidP="00F62652">
            <w:pPr>
              <w:pStyle w:val="TableText"/>
              <w:spacing w:before="0" w:after="0"/>
              <w:jc w:val="center"/>
              <w:rPr>
                <w:rFonts w:cs="Segoe UI"/>
                <w:sz w:val="20"/>
                <w:lang w:eastAsia="en-GB"/>
              </w:rPr>
            </w:pPr>
          </w:p>
        </w:tc>
      </w:tr>
      <w:tr w:rsidR="006B6806" w:rsidRPr="00CA7301" w:rsidTr="008E4C99">
        <w:trPr>
          <w:cantSplit/>
          <w:trHeight w:val="200"/>
        </w:trPr>
        <w:tc>
          <w:tcPr>
            <w:tcW w:w="2127" w:type="dxa"/>
            <w:vMerge/>
            <w:tcBorders>
              <w:left w:val="nil"/>
              <w:right w:val="single" w:sz="12" w:space="0" w:color="auto"/>
            </w:tcBorders>
          </w:tcPr>
          <w:p w:rsidR="006B6806" w:rsidRPr="00CA7301" w:rsidRDefault="006B6806" w:rsidP="00F62652">
            <w:pPr>
              <w:pStyle w:val="TableText"/>
              <w:spacing w:before="0" w:after="0"/>
              <w:rPr>
                <w:rFonts w:cs="Segoe UI"/>
                <w:sz w:val="20"/>
                <w:lang w:eastAsia="en-GB"/>
              </w:rPr>
            </w:pPr>
          </w:p>
        </w:tc>
        <w:tc>
          <w:tcPr>
            <w:tcW w:w="5244" w:type="dxa"/>
            <w:tcBorders>
              <w:top w:val="single" w:sz="2" w:space="0" w:color="A6A6A6" w:themeColor="background1" w:themeShade="A6"/>
              <w:left w:val="single" w:sz="12" w:space="0" w:color="auto"/>
              <w:bottom w:val="single" w:sz="2" w:space="0" w:color="A6A6A6" w:themeColor="background1" w:themeShade="A6"/>
              <w:right w:val="single" w:sz="12" w:space="0" w:color="auto"/>
            </w:tcBorders>
          </w:tcPr>
          <w:p w:rsidR="006B6806" w:rsidRPr="00CA7301" w:rsidRDefault="00DB323C" w:rsidP="00F62652">
            <w:pPr>
              <w:pStyle w:val="TableText"/>
              <w:spacing w:before="0" w:after="0"/>
              <w:rPr>
                <w:rFonts w:cs="Segoe UI"/>
                <w:sz w:val="20"/>
                <w:lang w:val="en-US" w:eastAsia="zh-TW"/>
              </w:rPr>
            </w:pPr>
            <w:r w:rsidRPr="00CA7301">
              <w:rPr>
                <w:rFonts w:eastAsia="細明體" w:cs="Segoe UI"/>
                <w:sz w:val="20"/>
                <w:lang w:eastAsia="zh-TW"/>
              </w:rPr>
              <w:t>模版</w:t>
            </w:r>
            <w:r w:rsidR="006B6806" w:rsidRPr="00CA7301">
              <w:rPr>
                <w:rFonts w:cs="Segoe UI"/>
                <w:sz w:val="20"/>
                <w:lang w:eastAsia="zh-TW"/>
              </w:rPr>
              <w:t>CC2</w:t>
            </w:r>
            <w:r w:rsidRPr="00CA7301">
              <w:rPr>
                <w:rFonts w:eastAsia="細明體" w:cs="Segoe UI"/>
                <w:sz w:val="20"/>
                <w:lang w:eastAsia="zh-TW"/>
              </w:rPr>
              <w:t>：監管資本與資產負債表的對帳</w:t>
            </w:r>
          </w:p>
        </w:tc>
        <w:tc>
          <w:tcPr>
            <w:tcW w:w="1418" w:type="dxa"/>
            <w:tcBorders>
              <w:top w:val="single" w:sz="2" w:space="0" w:color="A6A6A6" w:themeColor="background1" w:themeShade="A6"/>
              <w:left w:val="single" w:sz="12" w:space="0" w:color="auto"/>
              <w:bottom w:val="single" w:sz="2" w:space="0" w:color="A6A6A6" w:themeColor="background1" w:themeShade="A6"/>
              <w:right w:val="single" w:sz="12" w:space="0" w:color="auto"/>
            </w:tcBorders>
          </w:tcPr>
          <w:p w:rsidR="006B6806" w:rsidRPr="00CA7301" w:rsidRDefault="006B6806" w:rsidP="006B6806">
            <w:pPr>
              <w:jc w:val="center"/>
              <w:rPr>
                <w:rFonts w:cs="Segoe UI"/>
              </w:rPr>
            </w:pPr>
            <w:r w:rsidRPr="00CA7301">
              <w:rPr>
                <w:rFonts w:eastAsiaTheme="minorEastAsia" w:cs="Segoe UI"/>
                <w:lang w:eastAsia="zh-TW"/>
              </w:rPr>
              <w:t>本地</w:t>
            </w:r>
          </w:p>
        </w:tc>
        <w:tc>
          <w:tcPr>
            <w:tcW w:w="921" w:type="dxa"/>
            <w:tcBorders>
              <w:top w:val="single" w:sz="2" w:space="0" w:color="A6A6A6" w:themeColor="background1" w:themeShade="A6"/>
              <w:left w:val="single" w:sz="12" w:space="0" w:color="auto"/>
              <w:bottom w:val="single" w:sz="2" w:space="0" w:color="A6A6A6" w:themeColor="background1" w:themeShade="A6"/>
            </w:tcBorders>
          </w:tcPr>
          <w:p w:rsidR="006B6806" w:rsidRPr="00CA7301" w:rsidRDefault="006B6806" w:rsidP="00F62652">
            <w:pPr>
              <w:pStyle w:val="TableText"/>
              <w:spacing w:before="0" w:after="0"/>
              <w:jc w:val="center"/>
              <w:rPr>
                <w:rFonts w:cs="Segoe UI"/>
                <w:sz w:val="20"/>
                <w:lang w:eastAsia="en-GB"/>
              </w:rPr>
            </w:pPr>
          </w:p>
        </w:tc>
        <w:tc>
          <w:tcPr>
            <w:tcW w:w="922" w:type="dxa"/>
            <w:tcBorders>
              <w:top w:val="single" w:sz="2" w:space="0" w:color="A6A6A6" w:themeColor="background1" w:themeShade="A6"/>
              <w:bottom w:val="single" w:sz="2" w:space="0" w:color="A6A6A6" w:themeColor="background1" w:themeShade="A6"/>
              <w:right w:val="single" w:sz="12" w:space="0" w:color="auto"/>
            </w:tcBorders>
          </w:tcPr>
          <w:p w:rsidR="006B6806" w:rsidRPr="00CA7301" w:rsidRDefault="006B6806" w:rsidP="00F62652">
            <w:pPr>
              <w:pStyle w:val="TableText"/>
              <w:spacing w:before="0" w:after="0"/>
              <w:jc w:val="center"/>
              <w:rPr>
                <w:rFonts w:cs="Segoe UI"/>
                <w:noProof/>
                <w:sz w:val="20"/>
                <w:lang w:eastAsia="en-GB"/>
              </w:rPr>
            </w:pPr>
            <w:r w:rsidRPr="00CA7301">
              <w:rPr>
                <w:rFonts w:cs="Segoe UI"/>
                <w:sz w:val="20"/>
                <w:lang w:eastAsia="en-GB"/>
              </w:rPr>
              <w:sym w:font="Wingdings 2" w:char="F050"/>
            </w:r>
          </w:p>
        </w:tc>
        <w:tc>
          <w:tcPr>
            <w:tcW w:w="1181" w:type="dxa"/>
            <w:tcBorders>
              <w:top w:val="single" w:sz="2" w:space="0" w:color="A6A6A6" w:themeColor="background1" w:themeShade="A6"/>
              <w:left w:val="single" w:sz="12" w:space="0" w:color="auto"/>
              <w:bottom w:val="single" w:sz="2" w:space="0" w:color="A6A6A6" w:themeColor="background1" w:themeShade="A6"/>
            </w:tcBorders>
          </w:tcPr>
          <w:p w:rsidR="006B6806" w:rsidRPr="00CA7301" w:rsidRDefault="006B6806" w:rsidP="00F62652">
            <w:pPr>
              <w:pStyle w:val="TableText"/>
              <w:spacing w:before="0" w:after="0"/>
              <w:jc w:val="center"/>
              <w:rPr>
                <w:rFonts w:cs="Segoe UI"/>
                <w:sz w:val="20"/>
                <w:lang w:eastAsia="en-GB"/>
              </w:rPr>
            </w:pPr>
          </w:p>
        </w:tc>
        <w:tc>
          <w:tcPr>
            <w:tcW w:w="1228" w:type="dxa"/>
            <w:tcBorders>
              <w:top w:val="single" w:sz="2" w:space="0" w:color="A6A6A6" w:themeColor="background1" w:themeShade="A6"/>
              <w:bottom w:val="single" w:sz="2" w:space="0" w:color="A6A6A6" w:themeColor="background1" w:themeShade="A6"/>
            </w:tcBorders>
          </w:tcPr>
          <w:p w:rsidR="006B6806" w:rsidRPr="00CA7301" w:rsidRDefault="006B6806" w:rsidP="00F62652">
            <w:pPr>
              <w:pStyle w:val="TableText"/>
              <w:spacing w:before="0" w:after="0"/>
              <w:jc w:val="center"/>
              <w:rPr>
                <w:rFonts w:cs="Segoe UI"/>
                <w:noProof/>
                <w:sz w:val="20"/>
                <w:lang w:eastAsia="en-GB"/>
              </w:rPr>
            </w:pPr>
            <w:r w:rsidRPr="00CA7301">
              <w:rPr>
                <w:rFonts w:cs="Segoe UI"/>
                <w:sz w:val="20"/>
                <w:lang w:eastAsia="en-GB"/>
              </w:rPr>
              <w:sym w:font="Wingdings 2" w:char="F050"/>
            </w:r>
          </w:p>
        </w:tc>
        <w:tc>
          <w:tcPr>
            <w:tcW w:w="1134" w:type="dxa"/>
            <w:tcBorders>
              <w:top w:val="single" w:sz="2" w:space="0" w:color="A6A6A6" w:themeColor="background1" w:themeShade="A6"/>
              <w:bottom w:val="single" w:sz="2" w:space="0" w:color="A6A6A6" w:themeColor="background1" w:themeShade="A6"/>
              <w:right w:val="single" w:sz="12" w:space="0" w:color="auto"/>
            </w:tcBorders>
          </w:tcPr>
          <w:p w:rsidR="006B6806" w:rsidRPr="00CA7301" w:rsidRDefault="006B6806" w:rsidP="00F62652">
            <w:pPr>
              <w:pStyle w:val="TableText"/>
              <w:spacing w:before="0" w:after="0"/>
              <w:jc w:val="center"/>
              <w:rPr>
                <w:rFonts w:cs="Segoe UI"/>
                <w:sz w:val="20"/>
                <w:lang w:eastAsia="en-GB"/>
              </w:rPr>
            </w:pPr>
          </w:p>
        </w:tc>
      </w:tr>
      <w:tr w:rsidR="006B6806" w:rsidRPr="00CA7301" w:rsidTr="008E4C99">
        <w:trPr>
          <w:cantSplit/>
          <w:trHeight w:val="231"/>
        </w:trPr>
        <w:tc>
          <w:tcPr>
            <w:tcW w:w="2127" w:type="dxa"/>
            <w:vMerge/>
            <w:tcBorders>
              <w:left w:val="nil"/>
              <w:bottom w:val="single" w:sz="12" w:space="0" w:color="auto"/>
              <w:right w:val="single" w:sz="12" w:space="0" w:color="auto"/>
            </w:tcBorders>
          </w:tcPr>
          <w:p w:rsidR="006B6806" w:rsidRPr="00CA7301" w:rsidRDefault="006B6806" w:rsidP="00F62652">
            <w:pPr>
              <w:pStyle w:val="TableText"/>
              <w:spacing w:before="0" w:after="0"/>
              <w:rPr>
                <w:rFonts w:cs="Segoe UI"/>
                <w:sz w:val="20"/>
                <w:lang w:eastAsia="en-GB"/>
              </w:rPr>
            </w:pPr>
          </w:p>
        </w:tc>
        <w:tc>
          <w:tcPr>
            <w:tcW w:w="5244" w:type="dxa"/>
            <w:tcBorders>
              <w:top w:val="single" w:sz="2" w:space="0" w:color="A6A6A6" w:themeColor="background1" w:themeShade="A6"/>
              <w:left w:val="single" w:sz="12" w:space="0" w:color="auto"/>
              <w:bottom w:val="single" w:sz="12" w:space="0" w:color="auto"/>
              <w:right w:val="single" w:sz="12" w:space="0" w:color="auto"/>
            </w:tcBorders>
            <w:shd w:val="clear" w:color="auto" w:fill="FDE9D9" w:themeFill="accent6" w:themeFillTint="33"/>
          </w:tcPr>
          <w:p w:rsidR="006B6806" w:rsidRPr="00CA7301" w:rsidRDefault="005C200B" w:rsidP="00F62652">
            <w:pPr>
              <w:pStyle w:val="TableText"/>
              <w:spacing w:before="0" w:after="0"/>
              <w:rPr>
                <w:rFonts w:cs="Segoe UI"/>
                <w:sz w:val="20"/>
                <w:lang w:val="en-US" w:eastAsia="zh-TW"/>
              </w:rPr>
            </w:pPr>
            <w:r w:rsidRPr="00CA7301">
              <w:rPr>
                <w:rFonts w:eastAsia="細明體" w:cs="Segoe UI"/>
                <w:sz w:val="20"/>
                <w:lang w:eastAsia="zh-TW"/>
              </w:rPr>
              <w:t>表</w:t>
            </w:r>
            <w:r w:rsidR="006B6806" w:rsidRPr="00CA7301">
              <w:rPr>
                <w:rFonts w:cs="Segoe UI"/>
                <w:sz w:val="20"/>
                <w:lang w:eastAsia="zh-TW"/>
              </w:rPr>
              <w:t>CCA</w:t>
            </w:r>
            <w:r w:rsidR="00DB323C" w:rsidRPr="00CA7301">
              <w:rPr>
                <w:rFonts w:eastAsia="細明體" w:cs="Segoe UI"/>
                <w:sz w:val="20"/>
                <w:lang w:eastAsia="zh-TW"/>
              </w:rPr>
              <w:t>：監管資本票據的主要特點</w:t>
            </w:r>
          </w:p>
        </w:tc>
        <w:tc>
          <w:tcPr>
            <w:tcW w:w="1418" w:type="dxa"/>
            <w:tcBorders>
              <w:top w:val="single" w:sz="2" w:space="0" w:color="A6A6A6" w:themeColor="background1" w:themeShade="A6"/>
              <w:left w:val="single" w:sz="12" w:space="0" w:color="auto"/>
              <w:bottom w:val="single" w:sz="12" w:space="0" w:color="auto"/>
              <w:right w:val="single" w:sz="12" w:space="0" w:color="auto"/>
            </w:tcBorders>
            <w:shd w:val="clear" w:color="auto" w:fill="FDE9D9" w:themeFill="accent6" w:themeFillTint="33"/>
          </w:tcPr>
          <w:p w:rsidR="006B6806" w:rsidRPr="00CA7301" w:rsidRDefault="006B6806" w:rsidP="006B6806">
            <w:pPr>
              <w:jc w:val="center"/>
              <w:rPr>
                <w:rFonts w:cs="Segoe UI"/>
              </w:rPr>
            </w:pPr>
            <w:r w:rsidRPr="00CA7301">
              <w:rPr>
                <w:rFonts w:eastAsiaTheme="minorEastAsia" w:cs="Segoe UI"/>
                <w:lang w:eastAsia="zh-TW"/>
              </w:rPr>
              <w:t>本地</w:t>
            </w:r>
          </w:p>
        </w:tc>
        <w:tc>
          <w:tcPr>
            <w:tcW w:w="921" w:type="dxa"/>
            <w:tcBorders>
              <w:top w:val="single" w:sz="2" w:space="0" w:color="A6A6A6" w:themeColor="background1" w:themeShade="A6"/>
              <w:left w:val="single" w:sz="12" w:space="0" w:color="auto"/>
              <w:bottom w:val="single" w:sz="12" w:space="0" w:color="auto"/>
            </w:tcBorders>
            <w:shd w:val="clear" w:color="auto" w:fill="FDE9D9" w:themeFill="accent6" w:themeFillTint="33"/>
          </w:tcPr>
          <w:p w:rsidR="006B6806" w:rsidRPr="00CA7301" w:rsidRDefault="006B6806" w:rsidP="00F62652">
            <w:pPr>
              <w:pStyle w:val="TableText"/>
              <w:spacing w:before="0" w:after="0"/>
              <w:jc w:val="center"/>
              <w:rPr>
                <w:rFonts w:cs="Segoe UI"/>
                <w:sz w:val="20"/>
                <w:lang w:eastAsia="en-GB"/>
              </w:rPr>
            </w:pPr>
          </w:p>
        </w:tc>
        <w:tc>
          <w:tcPr>
            <w:tcW w:w="922" w:type="dxa"/>
            <w:tcBorders>
              <w:top w:val="single" w:sz="2" w:space="0" w:color="A6A6A6" w:themeColor="background1" w:themeShade="A6"/>
              <w:bottom w:val="single" w:sz="12" w:space="0" w:color="auto"/>
              <w:right w:val="single" w:sz="12" w:space="0" w:color="auto"/>
            </w:tcBorders>
            <w:shd w:val="clear" w:color="auto" w:fill="FDE9D9" w:themeFill="accent6" w:themeFillTint="33"/>
          </w:tcPr>
          <w:p w:rsidR="006B6806" w:rsidRPr="00CA7301" w:rsidRDefault="006B6806" w:rsidP="00F62652">
            <w:pPr>
              <w:pStyle w:val="TableText"/>
              <w:spacing w:before="0" w:after="0"/>
              <w:jc w:val="center"/>
              <w:rPr>
                <w:rFonts w:cs="Segoe UI"/>
                <w:noProof/>
                <w:sz w:val="20"/>
                <w:lang w:eastAsia="en-GB"/>
              </w:rPr>
            </w:pPr>
            <w:r w:rsidRPr="00CA7301">
              <w:rPr>
                <w:rFonts w:cs="Segoe UI"/>
                <w:sz w:val="20"/>
                <w:lang w:eastAsia="en-GB"/>
              </w:rPr>
              <w:sym w:font="Wingdings 2" w:char="F050"/>
            </w:r>
          </w:p>
        </w:tc>
        <w:tc>
          <w:tcPr>
            <w:tcW w:w="1181" w:type="dxa"/>
            <w:tcBorders>
              <w:top w:val="single" w:sz="2" w:space="0" w:color="A6A6A6" w:themeColor="background1" w:themeShade="A6"/>
              <w:left w:val="single" w:sz="12" w:space="0" w:color="auto"/>
              <w:bottom w:val="single" w:sz="12" w:space="0" w:color="auto"/>
            </w:tcBorders>
            <w:shd w:val="clear" w:color="auto" w:fill="FDE9D9" w:themeFill="accent6" w:themeFillTint="33"/>
          </w:tcPr>
          <w:p w:rsidR="006B6806" w:rsidRPr="00CA7301" w:rsidRDefault="006B6806" w:rsidP="00F62652">
            <w:pPr>
              <w:pStyle w:val="TableText"/>
              <w:spacing w:before="0" w:after="0"/>
              <w:jc w:val="center"/>
              <w:rPr>
                <w:rFonts w:cs="Segoe UI"/>
                <w:sz w:val="20"/>
                <w:lang w:eastAsia="en-GB"/>
              </w:rPr>
            </w:pPr>
          </w:p>
        </w:tc>
        <w:tc>
          <w:tcPr>
            <w:tcW w:w="1228" w:type="dxa"/>
            <w:tcBorders>
              <w:top w:val="single" w:sz="2" w:space="0" w:color="A6A6A6" w:themeColor="background1" w:themeShade="A6"/>
              <w:bottom w:val="single" w:sz="12" w:space="0" w:color="auto"/>
            </w:tcBorders>
            <w:shd w:val="clear" w:color="auto" w:fill="FDE9D9" w:themeFill="accent6" w:themeFillTint="33"/>
          </w:tcPr>
          <w:p w:rsidR="006B6806" w:rsidRPr="00CA7301" w:rsidRDefault="006B6806" w:rsidP="00F62652">
            <w:pPr>
              <w:pStyle w:val="TableText"/>
              <w:spacing w:before="0" w:after="0"/>
              <w:jc w:val="center"/>
              <w:rPr>
                <w:rFonts w:cs="Segoe UI"/>
                <w:noProof/>
                <w:sz w:val="20"/>
                <w:lang w:eastAsia="en-GB"/>
              </w:rPr>
            </w:pPr>
            <w:r w:rsidRPr="00CA7301">
              <w:rPr>
                <w:rFonts w:cs="Segoe UI"/>
                <w:sz w:val="20"/>
                <w:lang w:eastAsia="en-GB"/>
              </w:rPr>
              <w:sym w:font="Wingdings 2" w:char="F050"/>
            </w:r>
          </w:p>
        </w:tc>
        <w:tc>
          <w:tcPr>
            <w:tcW w:w="1134" w:type="dxa"/>
            <w:tcBorders>
              <w:top w:val="single" w:sz="2" w:space="0" w:color="A6A6A6" w:themeColor="background1" w:themeShade="A6"/>
              <w:bottom w:val="single" w:sz="12" w:space="0" w:color="auto"/>
              <w:right w:val="single" w:sz="12" w:space="0" w:color="auto"/>
            </w:tcBorders>
            <w:shd w:val="clear" w:color="auto" w:fill="FDE9D9" w:themeFill="accent6" w:themeFillTint="33"/>
          </w:tcPr>
          <w:p w:rsidR="006B6806" w:rsidRPr="00CA7301" w:rsidRDefault="006B6806" w:rsidP="00F62652">
            <w:pPr>
              <w:pStyle w:val="TableText"/>
              <w:spacing w:before="0" w:after="0"/>
              <w:jc w:val="center"/>
              <w:rPr>
                <w:rFonts w:cs="Segoe UI"/>
                <w:sz w:val="20"/>
                <w:lang w:eastAsia="en-GB"/>
              </w:rPr>
            </w:pPr>
          </w:p>
        </w:tc>
      </w:tr>
      <w:tr w:rsidR="00D64557" w:rsidRPr="00CA7301" w:rsidTr="008E4C99">
        <w:trPr>
          <w:cantSplit/>
          <w:trHeight w:val="392"/>
        </w:trPr>
        <w:tc>
          <w:tcPr>
            <w:tcW w:w="2127" w:type="dxa"/>
            <w:vMerge w:val="restart"/>
            <w:tcBorders>
              <w:top w:val="single" w:sz="12" w:space="0" w:color="auto"/>
              <w:left w:val="nil"/>
              <w:right w:val="single" w:sz="12" w:space="0" w:color="auto"/>
            </w:tcBorders>
          </w:tcPr>
          <w:p w:rsidR="00D64557" w:rsidRPr="00CA7301" w:rsidRDefault="00C731EC" w:rsidP="00C731EC">
            <w:pPr>
              <w:pStyle w:val="TableText"/>
              <w:spacing w:before="0" w:after="0"/>
              <w:rPr>
                <w:rFonts w:cs="Segoe UI"/>
                <w:sz w:val="20"/>
                <w:lang w:eastAsia="zh-TW"/>
              </w:rPr>
            </w:pPr>
            <w:r w:rsidRPr="00CA7301">
              <w:rPr>
                <w:rFonts w:eastAsia="細明體" w:cs="Segoe UI"/>
                <w:sz w:val="20"/>
                <w:lang w:eastAsia="zh-TW"/>
              </w:rPr>
              <w:t>第</w:t>
            </w:r>
            <w:r w:rsidRPr="00CA7301">
              <w:rPr>
                <w:rFonts w:eastAsia="細明體" w:cs="Segoe UI"/>
                <w:sz w:val="20"/>
                <w:lang w:eastAsia="zh-TW"/>
              </w:rPr>
              <w:t>IIB</w:t>
            </w:r>
            <w:r w:rsidRPr="00CA7301">
              <w:rPr>
                <w:rFonts w:eastAsia="細明體" w:cs="Segoe UI"/>
                <w:sz w:val="20"/>
                <w:lang w:eastAsia="zh-TW"/>
              </w:rPr>
              <w:t>部</w:t>
            </w:r>
            <w:r w:rsidRPr="00CA7301">
              <w:rPr>
                <w:rFonts w:eastAsia="細明體" w:cs="Segoe UI"/>
                <w:lang w:eastAsia="zh-TW"/>
              </w:rPr>
              <w:t>：</w:t>
            </w:r>
            <w:r w:rsidRPr="00CA7301">
              <w:rPr>
                <w:rFonts w:eastAsia="細明體" w:cs="Segoe UI"/>
                <w:sz w:val="20"/>
                <w:lang w:eastAsia="zh-TW"/>
              </w:rPr>
              <w:t>宏觀審慎監管措施</w:t>
            </w:r>
          </w:p>
        </w:tc>
        <w:tc>
          <w:tcPr>
            <w:tcW w:w="5244" w:type="dxa"/>
            <w:tcBorders>
              <w:top w:val="single" w:sz="12" w:space="0" w:color="auto"/>
              <w:left w:val="single" w:sz="12" w:space="0" w:color="auto"/>
              <w:bottom w:val="single" w:sz="2" w:space="0" w:color="A6A6A6" w:themeColor="background1" w:themeShade="A6"/>
              <w:right w:val="single" w:sz="12" w:space="0" w:color="auto"/>
            </w:tcBorders>
            <w:shd w:val="clear" w:color="auto" w:fill="auto"/>
          </w:tcPr>
          <w:p w:rsidR="00D64557" w:rsidRPr="00CA7301" w:rsidRDefault="0029778C" w:rsidP="0029778C">
            <w:pPr>
              <w:pStyle w:val="TableText"/>
              <w:spacing w:before="0" w:after="0"/>
              <w:rPr>
                <w:rFonts w:cs="Segoe UI"/>
                <w:noProof/>
                <w:sz w:val="20"/>
                <w:lang w:val="en-US" w:eastAsia="en-GB"/>
              </w:rPr>
            </w:pPr>
            <w:r w:rsidRPr="00CA7301">
              <w:rPr>
                <w:rFonts w:eastAsia="細明體" w:cs="Segoe UI"/>
                <w:sz w:val="20"/>
                <w:lang w:eastAsia="zh-TW"/>
              </w:rPr>
              <w:t>模版</w:t>
            </w:r>
            <w:r w:rsidR="00D64557" w:rsidRPr="00CA7301">
              <w:rPr>
                <w:rFonts w:cs="Segoe UI"/>
                <w:sz w:val="20"/>
                <w:lang w:eastAsia="en-GB"/>
              </w:rPr>
              <w:t>GSIB1</w:t>
            </w:r>
            <w:r w:rsidRPr="00CA7301">
              <w:rPr>
                <w:rFonts w:eastAsia="細明體" w:cs="Segoe UI"/>
                <w:sz w:val="20"/>
                <w:lang w:eastAsia="zh-TW"/>
              </w:rPr>
              <w:t>：</w:t>
            </w:r>
            <w:r w:rsidRPr="00CA7301">
              <w:rPr>
                <w:rFonts w:cs="Segoe UI"/>
                <w:sz w:val="20"/>
                <w:lang w:eastAsia="en-GB"/>
              </w:rPr>
              <w:t>G</w:t>
            </w:r>
            <w:r w:rsidRPr="00CA7301">
              <w:rPr>
                <w:rFonts w:eastAsiaTheme="minorEastAsia" w:cs="Segoe UI"/>
                <w:sz w:val="20"/>
                <w:lang w:eastAsia="zh-TW"/>
              </w:rPr>
              <w:t>-</w:t>
            </w:r>
            <w:r w:rsidRPr="00CA7301">
              <w:rPr>
                <w:rFonts w:cs="Segoe UI"/>
                <w:sz w:val="20"/>
                <w:lang w:eastAsia="en-GB"/>
              </w:rPr>
              <w:t>SIB</w:t>
            </w:r>
            <w:r w:rsidRPr="00CA7301">
              <w:rPr>
                <w:rFonts w:eastAsia="細明體" w:cs="Segoe UI"/>
                <w:sz w:val="20"/>
                <w:lang w:eastAsia="zh-TW"/>
              </w:rPr>
              <w:t>指標</w:t>
            </w:r>
          </w:p>
        </w:tc>
        <w:tc>
          <w:tcPr>
            <w:tcW w:w="1418" w:type="dxa"/>
            <w:tcBorders>
              <w:top w:val="single" w:sz="12" w:space="0" w:color="auto"/>
              <w:left w:val="single" w:sz="12" w:space="0" w:color="auto"/>
              <w:bottom w:val="single" w:sz="2" w:space="0" w:color="A6A6A6" w:themeColor="background1" w:themeShade="A6"/>
              <w:right w:val="single" w:sz="12" w:space="0" w:color="auto"/>
            </w:tcBorders>
            <w:shd w:val="clear" w:color="auto" w:fill="auto"/>
          </w:tcPr>
          <w:p w:rsidR="00D64557" w:rsidRPr="00CA7301" w:rsidRDefault="006B6806" w:rsidP="007F5DB9">
            <w:pPr>
              <w:pStyle w:val="TableText"/>
              <w:spacing w:before="0" w:after="0"/>
              <w:jc w:val="center"/>
              <w:rPr>
                <w:rFonts w:cs="Segoe UI"/>
                <w:sz w:val="20"/>
                <w:lang w:eastAsia="zh-TW"/>
              </w:rPr>
            </w:pPr>
            <w:r w:rsidRPr="00CA7301">
              <w:rPr>
                <w:rFonts w:eastAsiaTheme="minorEastAsia" w:cs="Segoe UI"/>
                <w:sz w:val="20"/>
                <w:lang w:eastAsia="zh-TW"/>
              </w:rPr>
              <w:t>本地</w:t>
            </w:r>
            <w:r w:rsidR="00D64557" w:rsidRPr="00CA7301">
              <w:rPr>
                <w:rFonts w:cs="Segoe UI"/>
                <w:sz w:val="20"/>
                <w:lang w:eastAsia="zh-TW"/>
              </w:rPr>
              <w:t>[</w:t>
            </w:r>
            <w:r w:rsidR="007F5DB9" w:rsidRPr="00CA7301">
              <w:rPr>
                <w:rFonts w:eastAsiaTheme="minorEastAsia" w:cs="Segoe UI"/>
                <w:sz w:val="20"/>
                <w:lang w:eastAsia="zh-TW"/>
              </w:rPr>
              <w:t>屬</w:t>
            </w:r>
            <w:r w:rsidR="00D64557" w:rsidRPr="00CA7301">
              <w:rPr>
                <w:rFonts w:cs="Segoe UI"/>
                <w:sz w:val="20"/>
                <w:lang w:eastAsia="zh-TW"/>
              </w:rPr>
              <w:t>G-SIB /</w:t>
            </w:r>
            <w:r w:rsidR="007F5DB9" w:rsidRPr="00CA7301">
              <w:rPr>
                <w:rFonts w:eastAsiaTheme="minorEastAsia" w:cs="Segoe UI"/>
                <w:sz w:val="20"/>
                <w:lang w:eastAsia="zh-TW"/>
              </w:rPr>
              <w:t>《披露規則》第</w:t>
            </w:r>
            <w:r w:rsidR="00D64557" w:rsidRPr="00CA7301">
              <w:rPr>
                <w:rFonts w:cs="Segoe UI"/>
                <w:sz w:val="20"/>
                <w:lang w:eastAsia="zh-TW"/>
              </w:rPr>
              <w:t>16FF(1)</w:t>
            </w:r>
            <w:r w:rsidR="007F5DB9" w:rsidRPr="00CA7301">
              <w:rPr>
                <w:rFonts w:eastAsiaTheme="minorEastAsia" w:cs="Segoe UI"/>
                <w:sz w:val="20"/>
                <w:lang w:eastAsia="zh-TW"/>
              </w:rPr>
              <w:t>條指明者</w:t>
            </w:r>
            <w:r w:rsidR="00D64557" w:rsidRPr="00CA7301">
              <w:rPr>
                <w:rFonts w:cs="Segoe UI"/>
                <w:sz w:val="20"/>
                <w:lang w:eastAsia="zh-TW"/>
              </w:rPr>
              <w:t>]</w:t>
            </w:r>
          </w:p>
        </w:tc>
        <w:tc>
          <w:tcPr>
            <w:tcW w:w="921" w:type="dxa"/>
            <w:tcBorders>
              <w:top w:val="single" w:sz="12" w:space="0" w:color="auto"/>
              <w:left w:val="single" w:sz="12" w:space="0" w:color="auto"/>
              <w:bottom w:val="single" w:sz="2" w:space="0" w:color="A6A6A6" w:themeColor="background1" w:themeShade="A6"/>
            </w:tcBorders>
            <w:shd w:val="clear" w:color="auto" w:fill="auto"/>
          </w:tcPr>
          <w:p w:rsidR="00D64557" w:rsidRPr="00CA7301" w:rsidRDefault="00D64557" w:rsidP="00F62652">
            <w:pPr>
              <w:pStyle w:val="TableText"/>
              <w:spacing w:before="0" w:after="0"/>
              <w:jc w:val="center"/>
              <w:rPr>
                <w:rFonts w:cs="Segoe UI"/>
                <w:sz w:val="20"/>
                <w:lang w:eastAsia="zh-TW"/>
              </w:rPr>
            </w:pPr>
          </w:p>
        </w:tc>
        <w:tc>
          <w:tcPr>
            <w:tcW w:w="922" w:type="dxa"/>
            <w:tcBorders>
              <w:top w:val="single" w:sz="12" w:space="0" w:color="auto"/>
              <w:bottom w:val="single" w:sz="2" w:space="0" w:color="A6A6A6" w:themeColor="background1" w:themeShade="A6"/>
              <w:right w:val="single" w:sz="12" w:space="0" w:color="auto"/>
            </w:tcBorders>
            <w:shd w:val="clear" w:color="auto" w:fill="auto"/>
          </w:tcPr>
          <w:p w:rsidR="00D64557" w:rsidRPr="00CA7301" w:rsidRDefault="00D64557" w:rsidP="00F62652">
            <w:pPr>
              <w:pStyle w:val="TableText"/>
              <w:spacing w:before="0" w:after="0"/>
              <w:jc w:val="center"/>
              <w:rPr>
                <w:rFonts w:cs="Segoe UI"/>
                <w:noProof/>
                <w:sz w:val="20"/>
                <w:lang w:eastAsia="en-GB"/>
              </w:rPr>
            </w:pPr>
            <w:r w:rsidRPr="00CA7301">
              <w:rPr>
                <w:rFonts w:cs="Segoe UI"/>
                <w:sz w:val="20"/>
                <w:lang w:eastAsia="en-GB"/>
              </w:rPr>
              <w:sym w:font="Wingdings 2" w:char="F050"/>
            </w:r>
          </w:p>
        </w:tc>
        <w:tc>
          <w:tcPr>
            <w:tcW w:w="1181" w:type="dxa"/>
            <w:tcBorders>
              <w:top w:val="single" w:sz="12" w:space="0" w:color="auto"/>
              <w:left w:val="single" w:sz="12" w:space="0" w:color="auto"/>
              <w:bottom w:val="single" w:sz="2" w:space="0" w:color="A6A6A6" w:themeColor="background1" w:themeShade="A6"/>
            </w:tcBorders>
            <w:shd w:val="clear" w:color="auto" w:fill="auto"/>
          </w:tcPr>
          <w:p w:rsidR="00D64557" w:rsidRPr="00CA7301" w:rsidRDefault="00D64557" w:rsidP="00F62652">
            <w:pPr>
              <w:pStyle w:val="TableText"/>
              <w:spacing w:before="0" w:after="0"/>
              <w:jc w:val="center"/>
              <w:rPr>
                <w:rFonts w:cs="Segoe UI"/>
                <w:sz w:val="20"/>
                <w:lang w:eastAsia="en-GB"/>
              </w:rPr>
            </w:pPr>
          </w:p>
        </w:tc>
        <w:tc>
          <w:tcPr>
            <w:tcW w:w="1228" w:type="dxa"/>
            <w:tcBorders>
              <w:top w:val="single" w:sz="12" w:space="0" w:color="auto"/>
              <w:bottom w:val="single" w:sz="2" w:space="0" w:color="A6A6A6" w:themeColor="background1" w:themeShade="A6"/>
            </w:tcBorders>
            <w:shd w:val="clear" w:color="auto" w:fill="auto"/>
          </w:tcPr>
          <w:p w:rsidR="00D64557" w:rsidRPr="00CA7301" w:rsidRDefault="00D64557" w:rsidP="00F62652">
            <w:pPr>
              <w:pStyle w:val="TableText"/>
              <w:spacing w:before="0" w:after="0"/>
              <w:jc w:val="center"/>
              <w:rPr>
                <w:rFonts w:cs="Segoe UI"/>
                <w:sz w:val="20"/>
                <w:lang w:eastAsia="en-GB"/>
              </w:rPr>
            </w:pPr>
          </w:p>
        </w:tc>
        <w:tc>
          <w:tcPr>
            <w:tcW w:w="1134" w:type="dxa"/>
            <w:tcBorders>
              <w:top w:val="single" w:sz="12" w:space="0" w:color="auto"/>
              <w:bottom w:val="single" w:sz="2" w:space="0" w:color="A6A6A6" w:themeColor="background1" w:themeShade="A6"/>
              <w:right w:val="single" w:sz="12" w:space="0" w:color="auto"/>
            </w:tcBorders>
            <w:shd w:val="clear" w:color="auto" w:fill="auto"/>
          </w:tcPr>
          <w:p w:rsidR="00D64557" w:rsidRPr="00CA7301" w:rsidRDefault="00D64557" w:rsidP="00F62652">
            <w:pPr>
              <w:pStyle w:val="TableText"/>
              <w:spacing w:before="0" w:after="0"/>
              <w:jc w:val="center"/>
              <w:rPr>
                <w:rFonts w:cs="Segoe UI"/>
                <w:noProof/>
                <w:sz w:val="20"/>
                <w:lang w:eastAsia="en-GB"/>
              </w:rPr>
            </w:pPr>
            <w:r w:rsidRPr="00CA7301">
              <w:rPr>
                <w:rFonts w:cs="Segoe UI"/>
                <w:sz w:val="20"/>
                <w:lang w:eastAsia="en-GB"/>
              </w:rPr>
              <w:sym w:font="Wingdings 2" w:char="F050"/>
            </w:r>
          </w:p>
        </w:tc>
      </w:tr>
      <w:tr w:rsidR="00D64557" w:rsidRPr="00CA7301" w:rsidTr="008E4C99">
        <w:trPr>
          <w:cantSplit/>
          <w:trHeight w:val="579"/>
        </w:trPr>
        <w:tc>
          <w:tcPr>
            <w:tcW w:w="2127" w:type="dxa"/>
            <w:vMerge/>
            <w:tcBorders>
              <w:left w:val="nil"/>
              <w:bottom w:val="single" w:sz="12" w:space="0" w:color="auto"/>
              <w:right w:val="single" w:sz="12" w:space="0" w:color="auto"/>
            </w:tcBorders>
          </w:tcPr>
          <w:p w:rsidR="00D64557" w:rsidRPr="00CA7301" w:rsidRDefault="00D64557" w:rsidP="00F62652">
            <w:pPr>
              <w:pStyle w:val="TableText"/>
              <w:spacing w:before="0" w:after="0"/>
              <w:rPr>
                <w:rFonts w:cs="Segoe UI"/>
                <w:sz w:val="20"/>
                <w:lang w:eastAsia="en-GB"/>
              </w:rPr>
            </w:pPr>
          </w:p>
        </w:tc>
        <w:tc>
          <w:tcPr>
            <w:tcW w:w="5244" w:type="dxa"/>
            <w:tcBorders>
              <w:top w:val="single" w:sz="2" w:space="0" w:color="A6A6A6" w:themeColor="background1" w:themeShade="A6"/>
              <w:left w:val="single" w:sz="12" w:space="0" w:color="auto"/>
              <w:bottom w:val="single" w:sz="12" w:space="0" w:color="auto"/>
              <w:right w:val="single" w:sz="12" w:space="0" w:color="auto"/>
            </w:tcBorders>
            <w:shd w:val="clear" w:color="auto" w:fill="auto"/>
          </w:tcPr>
          <w:p w:rsidR="00D64557" w:rsidRPr="00CA7301" w:rsidRDefault="007F5DB9" w:rsidP="00F62652">
            <w:pPr>
              <w:pStyle w:val="TableText"/>
              <w:spacing w:before="0" w:after="0"/>
              <w:rPr>
                <w:rFonts w:cs="Segoe UI"/>
                <w:noProof/>
                <w:sz w:val="20"/>
                <w:lang w:eastAsia="zh-TW"/>
              </w:rPr>
            </w:pPr>
            <w:r w:rsidRPr="00CA7301">
              <w:rPr>
                <w:rFonts w:eastAsia="細明體" w:cs="Segoe UI"/>
                <w:sz w:val="20"/>
                <w:lang w:eastAsia="zh-TW"/>
              </w:rPr>
              <w:t>模版</w:t>
            </w:r>
            <w:r w:rsidR="00D64557" w:rsidRPr="00CA7301">
              <w:rPr>
                <w:rFonts w:cs="Segoe UI"/>
                <w:sz w:val="20"/>
                <w:lang w:eastAsia="zh-TW"/>
              </w:rPr>
              <w:t>CCyB1</w:t>
            </w:r>
            <w:r w:rsidRPr="00CA7301">
              <w:rPr>
                <w:rFonts w:eastAsia="細明體" w:cs="Segoe UI"/>
                <w:sz w:val="20"/>
                <w:lang w:eastAsia="zh-TW"/>
              </w:rPr>
              <w:t>：用於逆周期緩衝資本的信用風險承擔的地域分佈</w:t>
            </w:r>
          </w:p>
        </w:tc>
        <w:tc>
          <w:tcPr>
            <w:tcW w:w="1418" w:type="dxa"/>
            <w:tcBorders>
              <w:top w:val="single" w:sz="2" w:space="0" w:color="A6A6A6" w:themeColor="background1" w:themeShade="A6"/>
              <w:left w:val="single" w:sz="12" w:space="0" w:color="auto"/>
              <w:bottom w:val="single" w:sz="12" w:space="0" w:color="auto"/>
              <w:right w:val="single" w:sz="12" w:space="0" w:color="auto"/>
            </w:tcBorders>
            <w:shd w:val="clear" w:color="auto" w:fill="auto"/>
          </w:tcPr>
          <w:p w:rsidR="00D64557" w:rsidRPr="00CA7301" w:rsidRDefault="006B6806" w:rsidP="00F62652">
            <w:pPr>
              <w:pStyle w:val="TableText"/>
              <w:spacing w:before="0" w:after="0"/>
              <w:jc w:val="center"/>
              <w:rPr>
                <w:rFonts w:cs="Segoe UI"/>
                <w:noProof/>
                <w:sz w:val="20"/>
                <w:lang w:eastAsia="en-GB"/>
              </w:rPr>
            </w:pPr>
            <w:r w:rsidRPr="00CA7301">
              <w:rPr>
                <w:rFonts w:eastAsiaTheme="minorEastAsia" w:cs="Segoe UI"/>
                <w:sz w:val="20"/>
                <w:lang w:eastAsia="zh-TW"/>
              </w:rPr>
              <w:t>本地</w:t>
            </w:r>
          </w:p>
        </w:tc>
        <w:tc>
          <w:tcPr>
            <w:tcW w:w="921" w:type="dxa"/>
            <w:tcBorders>
              <w:top w:val="single" w:sz="2" w:space="0" w:color="A6A6A6" w:themeColor="background1" w:themeShade="A6"/>
              <w:left w:val="single" w:sz="12" w:space="0" w:color="auto"/>
              <w:bottom w:val="single" w:sz="12" w:space="0" w:color="auto"/>
            </w:tcBorders>
            <w:shd w:val="clear" w:color="auto" w:fill="auto"/>
          </w:tcPr>
          <w:p w:rsidR="00D64557" w:rsidRPr="00CA7301" w:rsidRDefault="00D64557" w:rsidP="00F62652">
            <w:pPr>
              <w:pStyle w:val="TableText"/>
              <w:spacing w:before="0" w:after="0"/>
              <w:jc w:val="center"/>
              <w:rPr>
                <w:rFonts w:cs="Segoe UI"/>
                <w:noProof/>
                <w:sz w:val="20"/>
                <w:lang w:eastAsia="en-GB"/>
              </w:rPr>
            </w:pPr>
          </w:p>
        </w:tc>
        <w:tc>
          <w:tcPr>
            <w:tcW w:w="922" w:type="dxa"/>
            <w:tcBorders>
              <w:top w:val="single" w:sz="2" w:space="0" w:color="A6A6A6" w:themeColor="background1" w:themeShade="A6"/>
              <w:bottom w:val="single" w:sz="12" w:space="0" w:color="auto"/>
              <w:right w:val="single" w:sz="12" w:space="0" w:color="auto"/>
            </w:tcBorders>
            <w:shd w:val="clear" w:color="auto" w:fill="auto"/>
          </w:tcPr>
          <w:p w:rsidR="00D64557" w:rsidRPr="00CA7301" w:rsidRDefault="00D64557" w:rsidP="00F62652">
            <w:pPr>
              <w:pStyle w:val="TableText"/>
              <w:spacing w:before="0" w:after="0"/>
              <w:jc w:val="center"/>
              <w:rPr>
                <w:rFonts w:cs="Segoe UI"/>
                <w:sz w:val="20"/>
                <w:lang w:eastAsia="en-GB"/>
              </w:rPr>
            </w:pPr>
            <w:r w:rsidRPr="00CA7301">
              <w:rPr>
                <w:rFonts w:cs="Segoe UI"/>
                <w:sz w:val="20"/>
                <w:lang w:eastAsia="en-GB"/>
              </w:rPr>
              <w:sym w:font="Wingdings 2" w:char="F050"/>
            </w:r>
          </w:p>
        </w:tc>
        <w:tc>
          <w:tcPr>
            <w:tcW w:w="1181" w:type="dxa"/>
            <w:tcBorders>
              <w:top w:val="single" w:sz="2" w:space="0" w:color="A6A6A6" w:themeColor="background1" w:themeShade="A6"/>
              <w:left w:val="single" w:sz="12" w:space="0" w:color="auto"/>
              <w:bottom w:val="single" w:sz="12" w:space="0" w:color="auto"/>
            </w:tcBorders>
            <w:shd w:val="clear" w:color="auto" w:fill="auto"/>
          </w:tcPr>
          <w:p w:rsidR="00D64557" w:rsidRPr="00CA7301" w:rsidRDefault="00D64557" w:rsidP="00F62652">
            <w:pPr>
              <w:pStyle w:val="TableText"/>
              <w:spacing w:before="0" w:after="0"/>
              <w:jc w:val="center"/>
              <w:rPr>
                <w:rFonts w:cs="Segoe UI"/>
                <w:sz w:val="20"/>
                <w:lang w:eastAsia="en-GB"/>
              </w:rPr>
            </w:pPr>
          </w:p>
        </w:tc>
        <w:tc>
          <w:tcPr>
            <w:tcW w:w="1228" w:type="dxa"/>
            <w:tcBorders>
              <w:top w:val="single" w:sz="2" w:space="0" w:color="A6A6A6" w:themeColor="background1" w:themeShade="A6"/>
              <w:bottom w:val="single" w:sz="12" w:space="0" w:color="auto"/>
            </w:tcBorders>
            <w:shd w:val="clear" w:color="auto" w:fill="auto"/>
          </w:tcPr>
          <w:p w:rsidR="00D64557" w:rsidRPr="00CA7301" w:rsidRDefault="00D64557" w:rsidP="00F62652">
            <w:pPr>
              <w:pStyle w:val="TableText"/>
              <w:spacing w:before="0" w:after="0"/>
              <w:jc w:val="center"/>
              <w:rPr>
                <w:rFonts w:cs="Segoe UI"/>
                <w:noProof/>
                <w:sz w:val="20"/>
                <w:lang w:eastAsia="en-GB"/>
              </w:rPr>
            </w:pPr>
            <w:r w:rsidRPr="00CA7301">
              <w:rPr>
                <w:rFonts w:cs="Segoe UI"/>
                <w:sz w:val="20"/>
                <w:lang w:eastAsia="en-GB"/>
              </w:rPr>
              <w:sym w:font="Wingdings 2" w:char="F050"/>
            </w:r>
          </w:p>
        </w:tc>
        <w:tc>
          <w:tcPr>
            <w:tcW w:w="1134" w:type="dxa"/>
            <w:tcBorders>
              <w:top w:val="single" w:sz="2" w:space="0" w:color="A6A6A6" w:themeColor="background1" w:themeShade="A6"/>
              <w:bottom w:val="single" w:sz="12" w:space="0" w:color="auto"/>
              <w:right w:val="single" w:sz="12" w:space="0" w:color="auto"/>
            </w:tcBorders>
            <w:shd w:val="clear" w:color="auto" w:fill="auto"/>
          </w:tcPr>
          <w:p w:rsidR="00D64557" w:rsidRPr="00CA7301" w:rsidRDefault="00D64557" w:rsidP="00F62652">
            <w:pPr>
              <w:pStyle w:val="TableText"/>
              <w:spacing w:before="0" w:after="0"/>
              <w:jc w:val="center"/>
              <w:rPr>
                <w:rFonts w:cs="Segoe UI"/>
                <w:noProof/>
                <w:sz w:val="20"/>
                <w:lang w:eastAsia="en-GB"/>
              </w:rPr>
            </w:pPr>
          </w:p>
        </w:tc>
      </w:tr>
      <w:tr w:rsidR="006B6806" w:rsidRPr="00CA7301" w:rsidTr="008E4C99">
        <w:trPr>
          <w:cantSplit/>
          <w:trHeight w:val="283"/>
        </w:trPr>
        <w:tc>
          <w:tcPr>
            <w:tcW w:w="2127" w:type="dxa"/>
            <w:vMerge w:val="restart"/>
            <w:tcBorders>
              <w:top w:val="single" w:sz="12" w:space="0" w:color="auto"/>
              <w:left w:val="nil"/>
              <w:right w:val="single" w:sz="12" w:space="0" w:color="auto"/>
            </w:tcBorders>
          </w:tcPr>
          <w:p w:rsidR="006B6806" w:rsidRPr="00CA7301" w:rsidRDefault="00D56E58" w:rsidP="00F62652">
            <w:pPr>
              <w:pStyle w:val="TableText"/>
              <w:spacing w:before="0" w:after="0"/>
              <w:rPr>
                <w:rFonts w:cs="Segoe UI"/>
                <w:sz w:val="20"/>
                <w:lang w:eastAsia="zh-TW"/>
              </w:rPr>
            </w:pPr>
            <w:r w:rsidRPr="00CA7301">
              <w:rPr>
                <w:rFonts w:eastAsia="細明體" w:cs="Segoe UI"/>
                <w:sz w:val="20"/>
                <w:lang w:eastAsia="zh-TW"/>
              </w:rPr>
              <w:t>第</w:t>
            </w:r>
            <w:r w:rsidRPr="00CA7301">
              <w:rPr>
                <w:rFonts w:eastAsia="細明體" w:cs="Segoe UI"/>
                <w:sz w:val="20"/>
                <w:lang w:eastAsia="zh-TW"/>
              </w:rPr>
              <w:t>IIC</w:t>
            </w:r>
            <w:r w:rsidRPr="00CA7301">
              <w:rPr>
                <w:rFonts w:eastAsia="細明體" w:cs="Segoe UI"/>
                <w:sz w:val="20"/>
                <w:lang w:eastAsia="zh-TW"/>
              </w:rPr>
              <w:t>部</w:t>
            </w:r>
            <w:r w:rsidRPr="00CA7301">
              <w:rPr>
                <w:rFonts w:eastAsia="細明體" w:cs="Segoe UI"/>
                <w:lang w:eastAsia="zh-TW"/>
              </w:rPr>
              <w:t>：</w:t>
            </w:r>
            <w:r w:rsidRPr="00CA7301">
              <w:rPr>
                <w:rFonts w:eastAsia="細明體" w:cs="Segoe UI"/>
                <w:sz w:val="20"/>
                <w:lang w:eastAsia="zh-TW"/>
              </w:rPr>
              <w:t>槓桿比率</w:t>
            </w:r>
          </w:p>
        </w:tc>
        <w:tc>
          <w:tcPr>
            <w:tcW w:w="5244" w:type="dxa"/>
            <w:tcBorders>
              <w:top w:val="single" w:sz="12" w:space="0" w:color="auto"/>
              <w:left w:val="single" w:sz="12" w:space="0" w:color="auto"/>
              <w:bottom w:val="single" w:sz="4" w:space="0" w:color="A6A6A6" w:themeColor="background1" w:themeShade="A6"/>
              <w:right w:val="single" w:sz="12" w:space="0" w:color="auto"/>
            </w:tcBorders>
            <w:shd w:val="clear" w:color="auto" w:fill="auto"/>
          </w:tcPr>
          <w:p w:rsidR="006B6806" w:rsidRPr="00CA7301" w:rsidRDefault="00D56E58" w:rsidP="00F62652">
            <w:pPr>
              <w:pStyle w:val="TableText"/>
              <w:spacing w:before="0" w:after="0"/>
              <w:rPr>
                <w:rFonts w:cs="Segoe UI"/>
                <w:noProof/>
                <w:sz w:val="20"/>
                <w:lang w:eastAsia="zh-TW"/>
              </w:rPr>
            </w:pPr>
            <w:r w:rsidRPr="00CA7301">
              <w:rPr>
                <w:rFonts w:eastAsia="細明體" w:cs="Segoe UI"/>
                <w:sz w:val="20"/>
                <w:lang w:eastAsia="zh-TW"/>
              </w:rPr>
              <w:t>模版</w:t>
            </w:r>
            <w:r w:rsidR="006B6806" w:rsidRPr="00CA7301">
              <w:rPr>
                <w:rFonts w:cs="Segoe UI"/>
                <w:sz w:val="20"/>
                <w:lang w:eastAsia="zh-TW"/>
              </w:rPr>
              <w:t>LR1</w:t>
            </w:r>
            <w:r w:rsidRPr="00CA7301">
              <w:rPr>
                <w:rFonts w:eastAsia="細明體" w:cs="Segoe UI"/>
                <w:sz w:val="20"/>
                <w:lang w:eastAsia="zh-TW"/>
              </w:rPr>
              <w:t>：會計資產對槓桿比率風險承擔計量的比較摘要</w:t>
            </w:r>
          </w:p>
        </w:tc>
        <w:tc>
          <w:tcPr>
            <w:tcW w:w="1418" w:type="dxa"/>
            <w:tcBorders>
              <w:top w:val="single" w:sz="12" w:space="0" w:color="auto"/>
              <w:left w:val="single" w:sz="12" w:space="0" w:color="auto"/>
              <w:bottom w:val="single" w:sz="4" w:space="0" w:color="A6A6A6" w:themeColor="background1" w:themeShade="A6"/>
              <w:right w:val="single" w:sz="12" w:space="0" w:color="auto"/>
            </w:tcBorders>
            <w:shd w:val="clear" w:color="auto" w:fill="auto"/>
          </w:tcPr>
          <w:p w:rsidR="006B6806" w:rsidRPr="00CA7301" w:rsidRDefault="006B6806" w:rsidP="006B6806">
            <w:pPr>
              <w:jc w:val="center"/>
              <w:rPr>
                <w:rFonts w:cs="Segoe UI"/>
              </w:rPr>
            </w:pPr>
            <w:r w:rsidRPr="00CA7301">
              <w:rPr>
                <w:rFonts w:eastAsiaTheme="minorEastAsia" w:cs="Segoe UI"/>
                <w:lang w:eastAsia="zh-TW"/>
              </w:rPr>
              <w:t>本地</w:t>
            </w:r>
          </w:p>
        </w:tc>
        <w:tc>
          <w:tcPr>
            <w:tcW w:w="921" w:type="dxa"/>
            <w:tcBorders>
              <w:top w:val="single" w:sz="12" w:space="0" w:color="auto"/>
              <w:left w:val="single" w:sz="12" w:space="0" w:color="auto"/>
              <w:bottom w:val="single" w:sz="4" w:space="0" w:color="A6A6A6" w:themeColor="background1" w:themeShade="A6"/>
            </w:tcBorders>
            <w:shd w:val="clear" w:color="auto" w:fill="auto"/>
          </w:tcPr>
          <w:p w:rsidR="006B6806" w:rsidRPr="00CA7301" w:rsidRDefault="006B6806" w:rsidP="00F62652">
            <w:pPr>
              <w:pStyle w:val="TableText"/>
              <w:spacing w:before="0" w:after="0"/>
              <w:jc w:val="center"/>
              <w:rPr>
                <w:rFonts w:cs="Segoe UI"/>
                <w:sz w:val="20"/>
                <w:lang w:eastAsia="en-GB"/>
              </w:rPr>
            </w:pPr>
            <w:r w:rsidRPr="00CA7301">
              <w:rPr>
                <w:rFonts w:cs="Segoe UI"/>
                <w:sz w:val="20"/>
                <w:lang w:eastAsia="en-GB"/>
              </w:rPr>
              <w:sym w:font="Wingdings 2" w:char="F050"/>
            </w:r>
            <w:r w:rsidRPr="00CA7301">
              <w:rPr>
                <w:rFonts w:cs="Segoe UI"/>
                <w:sz w:val="20"/>
                <w:lang w:eastAsia="en-GB"/>
              </w:rPr>
              <w:t xml:space="preserve"> </w:t>
            </w:r>
          </w:p>
        </w:tc>
        <w:tc>
          <w:tcPr>
            <w:tcW w:w="922" w:type="dxa"/>
            <w:tcBorders>
              <w:top w:val="single" w:sz="12" w:space="0" w:color="auto"/>
              <w:bottom w:val="single" w:sz="4" w:space="0" w:color="A6A6A6" w:themeColor="background1" w:themeShade="A6"/>
              <w:right w:val="single" w:sz="12" w:space="0" w:color="auto"/>
            </w:tcBorders>
            <w:shd w:val="clear" w:color="auto" w:fill="auto"/>
          </w:tcPr>
          <w:p w:rsidR="006B6806" w:rsidRPr="00CA7301" w:rsidRDefault="006B6806" w:rsidP="00F62652">
            <w:pPr>
              <w:pStyle w:val="TableText"/>
              <w:spacing w:before="0" w:after="0"/>
              <w:jc w:val="center"/>
              <w:rPr>
                <w:rFonts w:cs="Segoe UI"/>
                <w:noProof/>
                <w:sz w:val="20"/>
                <w:lang w:eastAsia="en-GB"/>
              </w:rPr>
            </w:pPr>
          </w:p>
        </w:tc>
        <w:tc>
          <w:tcPr>
            <w:tcW w:w="1181" w:type="dxa"/>
            <w:tcBorders>
              <w:top w:val="single" w:sz="12" w:space="0" w:color="auto"/>
              <w:left w:val="single" w:sz="12" w:space="0" w:color="auto"/>
              <w:bottom w:val="single" w:sz="4" w:space="0" w:color="A6A6A6" w:themeColor="background1" w:themeShade="A6"/>
            </w:tcBorders>
            <w:shd w:val="clear" w:color="auto" w:fill="auto"/>
          </w:tcPr>
          <w:p w:rsidR="006B6806" w:rsidRPr="00CA7301" w:rsidRDefault="006B6806" w:rsidP="00F62652">
            <w:pPr>
              <w:pStyle w:val="TableText"/>
              <w:spacing w:before="0" w:after="0"/>
              <w:jc w:val="center"/>
              <w:rPr>
                <w:rFonts w:cs="Segoe UI"/>
                <w:sz w:val="20"/>
                <w:lang w:eastAsia="en-GB"/>
              </w:rPr>
            </w:pPr>
          </w:p>
        </w:tc>
        <w:tc>
          <w:tcPr>
            <w:tcW w:w="1228" w:type="dxa"/>
            <w:tcBorders>
              <w:top w:val="single" w:sz="12" w:space="0" w:color="auto"/>
              <w:bottom w:val="single" w:sz="4" w:space="0" w:color="A6A6A6" w:themeColor="background1" w:themeShade="A6"/>
            </w:tcBorders>
            <w:shd w:val="clear" w:color="auto" w:fill="auto"/>
          </w:tcPr>
          <w:p w:rsidR="006B6806" w:rsidRPr="00CA7301" w:rsidRDefault="006B6806" w:rsidP="00F62652">
            <w:pPr>
              <w:pStyle w:val="TableText"/>
              <w:spacing w:before="0" w:after="0"/>
              <w:jc w:val="center"/>
              <w:rPr>
                <w:rFonts w:cs="Segoe UI"/>
                <w:sz w:val="20"/>
                <w:lang w:eastAsia="en-GB"/>
              </w:rPr>
            </w:pPr>
            <w:r w:rsidRPr="00CA7301">
              <w:rPr>
                <w:rFonts w:cs="Segoe UI"/>
                <w:sz w:val="20"/>
                <w:lang w:eastAsia="en-GB"/>
              </w:rPr>
              <w:sym w:font="Wingdings 2" w:char="F050"/>
            </w:r>
          </w:p>
        </w:tc>
        <w:tc>
          <w:tcPr>
            <w:tcW w:w="1134" w:type="dxa"/>
            <w:tcBorders>
              <w:top w:val="single" w:sz="12" w:space="0" w:color="auto"/>
              <w:bottom w:val="single" w:sz="4" w:space="0" w:color="A6A6A6" w:themeColor="background1" w:themeShade="A6"/>
              <w:right w:val="single" w:sz="12" w:space="0" w:color="auto"/>
            </w:tcBorders>
            <w:shd w:val="clear" w:color="auto" w:fill="auto"/>
          </w:tcPr>
          <w:p w:rsidR="006B6806" w:rsidRPr="00CA7301" w:rsidRDefault="006B6806" w:rsidP="00F62652">
            <w:pPr>
              <w:pStyle w:val="TableText"/>
              <w:spacing w:before="0" w:after="0"/>
              <w:jc w:val="center"/>
              <w:rPr>
                <w:rFonts w:cs="Segoe UI"/>
                <w:noProof/>
                <w:sz w:val="20"/>
                <w:lang w:eastAsia="en-GB"/>
              </w:rPr>
            </w:pPr>
          </w:p>
        </w:tc>
      </w:tr>
      <w:tr w:rsidR="006B6806" w:rsidRPr="00CA7301" w:rsidTr="008E4C99">
        <w:trPr>
          <w:cantSplit/>
          <w:trHeight w:val="265"/>
        </w:trPr>
        <w:tc>
          <w:tcPr>
            <w:tcW w:w="2127" w:type="dxa"/>
            <w:vMerge/>
            <w:tcBorders>
              <w:left w:val="nil"/>
              <w:right w:val="single" w:sz="12" w:space="0" w:color="auto"/>
            </w:tcBorders>
          </w:tcPr>
          <w:p w:rsidR="006B6806" w:rsidRPr="00CA7301" w:rsidRDefault="006B6806" w:rsidP="00F62652">
            <w:pPr>
              <w:pStyle w:val="TableText"/>
              <w:spacing w:before="0" w:after="0"/>
              <w:rPr>
                <w:rFonts w:cs="Segoe UI"/>
                <w:sz w:val="20"/>
                <w:lang w:eastAsia="en-GB"/>
              </w:rPr>
            </w:pPr>
          </w:p>
        </w:tc>
        <w:tc>
          <w:tcPr>
            <w:tcW w:w="5244" w:type="dxa"/>
            <w:tcBorders>
              <w:top w:val="single" w:sz="4" w:space="0" w:color="A6A6A6" w:themeColor="background1" w:themeShade="A6"/>
              <w:left w:val="single" w:sz="12" w:space="0" w:color="auto"/>
              <w:bottom w:val="single" w:sz="12" w:space="0" w:color="auto"/>
              <w:right w:val="single" w:sz="12" w:space="0" w:color="auto"/>
            </w:tcBorders>
          </w:tcPr>
          <w:p w:rsidR="006B6806" w:rsidRPr="00CA7301" w:rsidRDefault="00D56E58" w:rsidP="00F62652">
            <w:pPr>
              <w:pStyle w:val="TableText"/>
              <w:spacing w:before="0" w:after="0"/>
              <w:rPr>
                <w:rFonts w:cs="Segoe UI"/>
                <w:noProof/>
                <w:sz w:val="20"/>
                <w:lang w:eastAsia="en-GB"/>
              </w:rPr>
            </w:pPr>
            <w:r w:rsidRPr="00CA7301">
              <w:rPr>
                <w:rFonts w:eastAsia="細明體" w:cs="Segoe UI"/>
                <w:sz w:val="20"/>
                <w:lang w:eastAsia="zh-TW"/>
              </w:rPr>
              <w:t>模版</w:t>
            </w:r>
            <w:r w:rsidR="006B6806" w:rsidRPr="00CA7301">
              <w:rPr>
                <w:rFonts w:cs="Segoe UI"/>
                <w:sz w:val="20"/>
                <w:lang w:eastAsia="en-GB"/>
              </w:rPr>
              <w:t>LR2</w:t>
            </w:r>
            <w:r w:rsidRPr="00CA7301">
              <w:rPr>
                <w:rFonts w:eastAsia="細明體" w:cs="Segoe UI"/>
                <w:sz w:val="20"/>
                <w:lang w:eastAsia="zh-TW"/>
              </w:rPr>
              <w:t>：</w:t>
            </w:r>
            <w:r w:rsidRPr="00CA7301">
              <w:rPr>
                <w:rFonts w:eastAsia="細明體" w:cs="Segoe UI"/>
                <w:sz w:val="20"/>
                <w:lang w:eastAsia="en-GB"/>
              </w:rPr>
              <w:t>槓桿比率</w:t>
            </w:r>
          </w:p>
        </w:tc>
        <w:tc>
          <w:tcPr>
            <w:tcW w:w="1418" w:type="dxa"/>
            <w:tcBorders>
              <w:top w:val="single" w:sz="4" w:space="0" w:color="A6A6A6" w:themeColor="background1" w:themeShade="A6"/>
              <w:left w:val="single" w:sz="12" w:space="0" w:color="auto"/>
              <w:bottom w:val="single" w:sz="12" w:space="0" w:color="auto"/>
              <w:right w:val="single" w:sz="12" w:space="0" w:color="auto"/>
            </w:tcBorders>
          </w:tcPr>
          <w:p w:rsidR="006B6806" w:rsidRPr="00CA7301" w:rsidRDefault="006B6806" w:rsidP="006B6806">
            <w:pPr>
              <w:jc w:val="center"/>
              <w:rPr>
                <w:rFonts w:cs="Segoe UI"/>
              </w:rPr>
            </w:pPr>
            <w:r w:rsidRPr="00CA7301">
              <w:rPr>
                <w:rFonts w:eastAsiaTheme="minorEastAsia" w:cs="Segoe UI"/>
                <w:lang w:eastAsia="zh-TW"/>
              </w:rPr>
              <w:t>本地</w:t>
            </w:r>
          </w:p>
        </w:tc>
        <w:tc>
          <w:tcPr>
            <w:tcW w:w="921" w:type="dxa"/>
            <w:tcBorders>
              <w:top w:val="single" w:sz="4" w:space="0" w:color="A6A6A6" w:themeColor="background1" w:themeShade="A6"/>
              <w:left w:val="single" w:sz="12" w:space="0" w:color="auto"/>
              <w:bottom w:val="single" w:sz="12" w:space="0" w:color="auto"/>
            </w:tcBorders>
          </w:tcPr>
          <w:p w:rsidR="006B6806" w:rsidRPr="00CA7301" w:rsidRDefault="006B6806" w:rsidP="00F62652">
            <w:pPr>
              <w:pStyle w:val="TableText"/>
              <w:spacing w:before="0" w:after="0"/>
              <w:jc w:val="center"/>
              <w:rPr>
                <w:rFonts w:cs="Segoe UI"/>
                <w:noProof/>
                <w:sz w:val="20"/>
                <w:lang w:eastAsia="en-GB"/>
              </w:rPr>
            </w:pPr>
            <w:r w:rsidRPr="00CA7301">
              <w:rPr>
                <w:rFonts w:cs="Segoe UI"/>
                <w:sz w:val="20"/>
                <w:lang w:eastAsia="en-GB"/>
              </w:rPr>
              <w:sym w:font="Wingdings 2" w:char="F050"/>
            </w:r>
          </w:p>
        </w:tc>
        <w:tc>
          <w:tcPr>
            <w:tcW w:w="922" w:type="dxa"/>
            <w:tcBorders>
              <w:top w:val="single" w:sz="4" w:space="0" w:color="A6A6A6" w:themeColor="background1" w:themeShade="A6"/>
              <w:bottom w:val="single" w:sz="12" w:space="0" w:color="auto"/>
              <w:right w:val="single" w:sz="12" w:space="0" w:color="auto"/>
            </w:tcBorders>
          </w:tcPr>
          <w:p w:rsidR="006B6806" w:rsidRPr="00CA7301" w:rsidRDefault="006B6806" w:rsidP="00F62652">
            <w:pPr>
              <w:pStyle w:val="TableText"/>
              <w:spacing w:before="0" w:after="0"/>
              <w:jc w:val="center"/>
              <w:rPr>
                <w:rFonts w:cs="Segoe UI"/>
                <w:sz w:val="20"/>
                <w:lang w:eastAsia="en-GB"/>
              </w:rPr>
            </w:pPr>
          </w:p>
        </w:tc>
        <w:tc>
          <w:tcPr>
            <w:tcW w:w="1181" w:type="dxa"/>
            <w:tcBorders>
              <w:top w:val="single" w:sz="4" w:space="0" w:color="A6A6A6" w:themeColor="background1" w:themeShade="A6"/>
              <w:left w:val="single" w:sz="12" w:space="0" w:color="auto"/>
              <w:bottom w:val="single" w:sz="12" w:space="0" w:color="auto"/>
            </w:tcBorders>
          </w:tcPr>
          <w:p w:rsidR="006B6806" w:rsidRPr="00CA7301" w:rsidRDefault="006B6806" w:rsidP="00F62652">
            <w:pPr>
              <w:pStyle w:val="TableText"/>
              <w:spacing w:before="0" w:after="0"/>
              <w:jc w:val="center"/>
              <w:rPr>
                <w:rFonts w:cs="Segoe UI"/>
                <w:noProof/>
                <w:sz w:val="20"/>
                <w:lang w:eastAsia="en-GB"/>
              </w:rPr>
            </w:pPr>
            <w:r w:rsidRPr="00CA7301">
              <w:rPr>
                <w:rFonts w:cs="Segoe UI"/>
                <w:sz w:val="20"/>
                <w:lang w:eastAsia="en-GB"/>
              </w:rPr>
              <w:sym w:font="Wingdings 2" w:char="F050"/>
            </w:r>
          </w:p>
        </w:tc>
        <w:tc>
          <w:tcPr>
            <w:tcW w:w="1228" w:type="dxa"/>
            <w:tcBorders>
              <w:top w:val="single" w:sz="4" w:space="0" w:color="A6A6A6" w:themeColor="background1" w:themeShade="A6"/>
              <w:bottom w:val="single" w:sz="12" w:space="0" w:color="auto"/>
            </w:tcBorders>
          </w:tcPr>
          <w:p w:rsidR="006B6806" w:rsidRPr="00CA7301" w:rsidRDefault="006B6806" w:rsidP="00F62652">
            <w:pPr>
              <w:pStyle w:val="TableText"/>
              <w:spacing w:before="0" w:after="0"/>
              <w:jc w:val="center"/>
              <w:rPr>
                <w:rFonts w:cs="Segoe UI"/>
                <w:sz w:val="20"/>
                <w:lang w:eastAsia="en-GB"/>
              </w:rPr>
            </w:pPr>
          </w:p>
        </w:tc>
        <w:tc>
          <w:tcPr>
            <w:tcW w:w="1134" w:type="dxa"/>
            <w:tcBorders>
              <w:top w:val="single" w:sz="4" w:space="0" w:color="A6A6A6" w:themeColor="background1" w:themeShade="A6"/>
              <w:bottom w:val="single" w:sz="12" w:space="0" w:color="auto"/>
              <w:right w:val="single" w:sz="12" w:space="0" w:color="auto"/>
            </w:tcBorders>
          </w:tcPr>
          <w:p w:rsidR="006B6806" w:rsidRPr="00CA7301" w:rsidRDefault="006B6806" w:rsidP="00F62652">
            <w:pPr>
              <w:pStyle w:val="TableText"/>
              <w:spacing w:before="0" w:after="0"/>
              <w:jc w:val="center"/>
              <w:rPr>
                <w:rFonts w:cs="Segoe UI"/>
                <w:sz w:val="20"/>
                <w:lang w:eastAsia="en-GB"/>
              </w:rPr>
            </w:pPr>
          </w:p>
        </w:tc>
      </w:tr>
      <w:tr w:rsidR="00D64557" w:rsidRPr="00CA7301" w:rsidTr="008E4C99">
        <w:trPr>
          <w:cantSplit/>
          <w:trHeight w:val="283"/>
        </w:trPr>
        <w:tc>
          <w:tcPr>
            <w:tcW w:w="2127" w:type="dxa"/>
            <w:vMerge w:val="restart"/>
            <w:tcBorders>
              <w:top w:val="single" w:sz="12" w:space="0" w:color="auto"/>
              <w:left w:val="nil"/>
              <w:right w:val="single" w:sz="12" w:space="0" w:color="auto"/>
            </w:tcBorders>
          </w:tcPr>
          <w:p w:rsidR="00D64557" w:rsidRPr="00CA7301" w:rsidRDefault="005C200B" w:rsidP="00F62652">
            <w:pPr>
              <w:pStyle w:val="TableText"/>
              <w:spacing w:before="0" w:after="0"/>
              <w:rPr>
                <w:rFonts w:cs="Segoe UI"/>
                <w:sz w:val="20"/>
                <w:lang w:eastAsia="en-GB"/>
              </w:rPr>
            </w:pPr>
            <w:r w:rsidRPr="00CA7301">
              <w:rPr>
                <w:rFonts w:eastAsia="細明體" w:cs="Segoe UI"/>
                <w:sz w:val="20"/>
                <w:lang w:eastAsia="zh-TW"/>
              </w:rPr>
              <w:t>第</w:t>
            </w:r>
            <w:r w:rsidRPr="00CA7301">
              <w:rPr>
                <w:rFonts w:eastAsia="細明體" w:cs="Segoe UI"/>
                <w:sz w:val="20"/>
                <w:lang w:eastAsia="zh-TW"/>
              </w:rPr>
              <w:t>IID</w:t>
            </w:r>
            <w:r w:rsidRPr="00CA7301">
              <w:rPr>
                <w:rFonts w:eastAsia="細明體" w:cs="Segoe UI"/>
                <w:sz w:val="20"/>
                <w:lang w:eastAsia="zh-TW"/>
              </w:rPr>
              <w:t>部</w:t>
            </w:r>
            <w:r w:rsidRPr="00CA7301">
              <w:rPr>
                <w:rFonts w:eastAsia="細明體" w:cs="Segoe UI"/>
                <w:lang w:eastAsia="zh-TW"/>
              </w:rPr>
              <w:t>：</w:t>
            </w:r>
            <w:r w:rsidRPr="00CA7301">
              <w:rPr>
                <w:rFonts w:eastAsia="細明體" w:cs="Segoe UI"/>
                <w:sz w:val="20"/>
                <w:lang w:eastAsia="en-GB"/>
              </w:rPr>
              <w:t>流動性</w:t>
            </w:r>
          </w:p>
        </w:tc>
        <w:tc>
          <w:tcPr>
            <w:tcW w:w="5244" w:type="dxa"/>
            <w:tcBorders>
              <w:top w:val="single" w:sz="12" w:space="0" w:color="auto"/>
              <w:left w:val="single" w:sz="12" w:space="0" w:color="auto"/>
              <w:bottom w:val="single" w:sz="2" w:space="0" w:color="A6A6A6" w:themeColor="background1" w:themeShade="A6"/>
              <w:right w:val="single" w:sz="12" w:space="0" w:color="auto"/>
            </w:tcBorders>
            <w:shd w:val="clear" w:color="auto" w:fill="FDE9D9" w:themeFill="accent6" w:themeFillTint="33"/>
          </w:tcPr>
          <w:p w:rsidR="00D64557" w:rsidRPr="00CA7301" w:rsidRDefault="005C200B" w:rsidP="00F62652">
            <w:pPr>
              <w:pStyle w:val="TableText"/>
              <w:spacing w:before="0" w:after="0"/>
              <w:rPr>
                <w:rFonts w:cs="Segoe UI"/>
                <w:sz w:val="20"/>
                <w:lang w:eastAsia="zh-TW"/>
              </w:rPr>
            </w:pPr>
            <w:r w:rsidRPr="00CA7301">
              <w:rPr>
                <w:rFonts w:eastAsia="細明體" w:cs="Segoe UI"/>
                <w:sz w:val="20"/>
                <w:lang w:eastAsia="zh-TW"/>
              </w:rPr>
              <w:t>表</w:t>
            </w:r>
            <w:r w:rsidR="00D64557" w:rsidRPr="00CA7301">
              <w:rPr>
                <w:rFonts w:cs="Segoe UI"/>
                <w:sz w:val="20"/>
                <w:lang w:eastAsia="zh-TW"/>
              </w:rPr>
              <w:t>LIQA</w:t>
            </w:r>
            <w:r w:rsidR="005528F7" w:rsidRPr="00CA7301">
              <w:rPr>
                <w:rFonts w:eastAsia="細明體" w:cs="Segoe UI"/>
                <w:sz w:val="20"/>
                <w:lang w:eastAsia="zh-TW"/>
              </w:rPr>
              <w:t>：</w:t>
            </w:r>
            <w:r w:rsidRPr="00CA7301">
              <w:rPr>
                <w:rFonts w:eastAsia="細明體" w:cs="Segoe UI"/>
                <w:sz w:val="20"/>
                <w:lang w:eastAsia="zh-TW"/>
              </w:rPr>
              <w:t>流動性風險管理</w:t>
            </w:r>
          </w:p>
        </w:tc>
        <w:tc>
          <w:tcPr>
            <w:tcW w:w="1418" w:type="dxa"/>
            <w:tcBorders>
              <w:top w:val="single" w:sz="12" w:space="0" w:color="auto"/>
              <w:left w:val="single" w:sz="12" w:space="0" w:color="auto"/>
              <w:bottom w:val="single" w:sz="2" w:space="0" w:color="A6A6A6" w:themeColor="background1" w:themeShade="A6"/>
              <w:right w:val="single" w:sz="12" w:space="0" w:color="auto"/>
            </w:tcBorders>
            <w:shd w:val="clear" w:color="auto" w:fill="FDE9D9" w:themeFill="accent6" w:themeFillTint="33"/>
          </w:tcPr>
          <w:p w:rsidR="00D64557" w:rsidRPr="00CA7301" w:rsidRDefault="006B6806" w:rsidP="00F62652">
            <w:pPr>
              <w:pStyle w:val="TableText"/>
              <w:spacing w:before="0" w:after="0"/>
              <w:jc w:val="center"/>
              <w:rPr>
                <w:rFonts w:cs="Segoe UI"/>
                <w:sz w:val="20"/>
                <w:lang w:eastAsia="en-GB"/>
              </w:rPr>
            </w:pPr>
            <w:r w:rsidRPr="00CA7301">
              <w:rPr>
                <w:rFonts w:eastAsiaTheme="minorEastAsia" w:cs="Segoe UI"/>
                <w:sz w:val="20"/>
                <w:lang w:eastAsia="zh-TW"/>
              </w:rPr>
              <w:t>本地及海外</w:t>
            </w:r>
          </w:p>
        </w:tc>
        <w:tc>
          <w:tcPr>
            <w:tcW w:w="921" w:type="dxa"/>
            <w:tcBorders>
              <w:top w:val="single" w:sz="12" w:space="0" w:color="auto"/>
              <w:left w:val="single" w:sz="12" w:space="0" w:color="auto"/>
              <w:bottom w:val="single" w:sz="2" w:space="0" w:color="A6A6A6" w:themeColor="background1" w:themeShade="A6"/>
            </w:tcBorders>
            <w:shd w:val="clear" w:color="auto" w:fill="FDE9D9" w:themeFill="accent6" w:themeFillTint="33"/>
          </w:tcPr>
          <w:p w:rsidR="00D64557" w:rsidRPr="00CA7301" w:rsidRDefault="00D64557" w:rsidP="00F62652">
            <w:pPr>
              <w:pStyle w:val="TableText"/>
              <w:spacing w:before="0" w:after="0"/>
              <w:jc w:val="center"/>
              <w:rPr>
                <w:rFonts w:cs="Segoe UI"/>
                <w:sz w:val="20"/>
                <w:lang w:eastAsia="en-GB"/>
              </w:rPr>
            </w:pPr>
          </w:p>
        </w:tc>
        <w:tc>
          <w:tcPr>
            <w:tcW w:w="922" w:type="dxa"/>
            <w:tcBorders>
              <w:top w:val="single" w:sz="12" w:space="0" w:color="auto"/>
              <w:bottom w:val="single" w:sz="2" w:space="0" w:color="A6A6A6" w:themeColor="background1" w:themeShade="A6"/>
              <w:right w:val="single" w:sz="12" w:space="0" w:color="auto"/>
            </w:tcBorders>
            <w:shd w:val="clear" w:color="auto" w:fill="FDE9D9" w:themeFill="accent6" w:themeFillTint="33"/>
          </w:tcPr>
          <w:p w:rsidR="00D64557" w:rsidRPr="00CA7301" w:rsidRDefault="00D64557" w:rsidP="00F62652">
            <w:pPr>
              <w:pStyle w:val="TableText"/>
              <w:spacing w:before="0" w:after="0"/>
              <w:jc w:val="center"/>
              <w:rPr>
                <w:rFonts w:cs="Segoe UI"/>
                <w:sz w:val="20"/>
                <w:lang w:eastAsia="en-GB"/>
              </w:rPr>
            </w:pPr>
            <w:r w:rsidRPr="00CA7301">
              <w:rPr>
                <w:rFonts w:cs="Segoe UI"/>
                <w:sz w:val="20"/>
                <w:lang w:eastAsia="en-GB"/>
              </w:rPr>
              <w:sym w:font="Wingdings 2" w:char="F050"/>
            </w:r>
          </w:p>
        </w:tc>
        <w:tc>
          <w:tcPr>
            <w:tcW w:w="1181" w:type="dxa"/>
            <w:tcBorders>
              <w:top w:val="single" w:sz="12" w:space="0" w:color="auto"/>
              <w:left w:val="single" w:sz="12" w:space="0" w:color="auto"/>
              <w:bottom w:val="single" w:sz="2" w:space="0" w:color="A6A6A6" w:themeColor="background1" w:themeShade="A6"/>
            </w:tcBorders>
            <w:shd w:val="clear" w:color="auto" w:fill="FDE9D9" w:themeFill="accent6" w:themeFillTint="33"/>
          </w:tcPr>
          <w:p w:rsidR="00D64557" w:rsidRPr="00CA7301" w:rsidRDefault="00D64557" w:rsidP="00F62652">
            <w:pPr>
              <w:pStyle w:val="TableText"/>
              <w:spacing w:before="0" w:after="0"/>
              <w:jc w:val="center"/>
              <w:rPr>
                <w:rFonts w:cs="Segoe UI"/>
                <w:sz w:val="20"/>
                <w:lang w:eastAsia="en-GB"/>
              </w:rPr>
            </w:pPr>
          </w:p>
        </w:tc>
        <w:tc>
          <w:tcPr>
            <w:tcW w:w="1228" w:type="dxa"/>
            <w:tcBorders>
              <w:top w:val="single" w:sz="12" w:space="0" w:color="auto"/>
              <w:bottom w:val="single" w:sz="2" w:space="0" w:color="A6A6A6" w:themeColor="background1" w:themeShade="A6"/>
            </w:tcBorders>
            <w:shd w:val="clear" w:color="auto" w:fill="FDE9D9" w:themeFill="accent6" w:themeFillTint="33"/>
          </w:tcPr>
          <w:p w:rsidR="00D64557" w:rsidRPr="00CA7301" w:rsidRDefault="00D64557" w:rsidP="00F62652">
            <w:pPr>
              <w:pStyle w:val="TableText"/>
              <w:spacing w:before="0" w:after="0"/>
              <w:jc w:val="center"/>
              <w:rPr>
                <w:rFonts w:cs="Segoe UI"/>
                <w:sz w:val="20"/>
                <w:lang w:eastAsia="en-GB"/>
              </w:rPr>
            </w:pPr>
          </w:p>
        </w:tc>
        <w:tc>
          <w:tcPr>
            <w:tcW w:w="1134" w:type="dxa"/>
            <w:tcBorders>
              <w:top w:val="single" w:sz="12" w:space="0" w:color="auto"/>
              <w:bottom w:val="single" w:sz="2" w:space="0" w:color="A6A6A6" w:themeColor="background1" w:themeShade="A6"/>
              <w:right w:val="single" w:sz="12" w:space="0" w:color="auto"/>
            </w:tcBorders>
            <w:shd w:val="clear" w:color="auto" w:fill="FDE9D9" w:themeFill="accent6" w:themeFillTint="33"/>
          </w:tcPr>
          <w:p w:rsidR="00D64557" w:rsidRPr="00CA7301" w:rsidRDefault="00D64557" w:rsidP="00F62652">
            <w:pPr>
              <w:pStyle w:val="TableText"/>
              <w:spacing w:before="0" w:after="0"/>
              <w:jc w:val="center"/>
              <w:rPr>
                <w:rFonts w:cs="Segoe UI"/>
                <w:sz w:val="20"/>
                <w:lang w:eastAsia="en-GB"/>
              </w:rPr>
            </w:pPr>
            <w:r w:rsidRPr="00CA7301">
              <w:rPr>
                <w:rFonts w:cs="Segoe UI"/>
                <w:sz w:val="20"/>
                <w:lang w:eastAsia="en-GB"/>
              </w:rPr>
              <w:sym w:font="Wingdings 2" w:char="F050"/>
            </w:r>
          </w:p>
        </w:tc>
      </w:tr>
      <w:tr w:rsidR="00D64557" w:rsidRPr="00CA7301" w:rsidTr="008E4C99">
        <w:trPr>
          <w:cantSplit/>
          <w:trHeight w:val="283"/>
        </w:trPr>
        <w:tc>
          <w:tcPr>
            <w:tcW w:w="2127" w:type="dxa"/>
            <w:vMerge/>
            <w:tcBorders>
              <w:left w:val="nil"/>
              <w:right w:val="single" w:sz="12" w:space="0" w:color="auto"/>
            </w:tcBorders>
          </w:tcPr>
          <w:p w:rsidR="00D64557" w:rsidRPr="00CA7301" w:rsidRDefault="00D64557" w:rsidP="00F62652">
            <w:pPr>
              <w:pStyle w:val="TableText"/>
              <w:spacing w:before="0" w:after="0"/>
              <w:rPr>
                <w:rFonts w:cs="Segoe UI"/>
                <w:sz w:val="20"/>
                <w:lang w:eastAsia="en-GB"/>
              </w:rPr>
            </w:pPr>
          </w:p>
        </w:tc>
        <w:tc>
          <w:tcPr>
            <w:tcW w:w="5244" w:type="dxa"/>
            <w:tcBorders>
              <w:top w:val="single" w:sz="2" w:space="0" w:color="A6A6A6" w:themeColor="background1" w:themeShade="A6"/>
              <w:left w:val="single" w:sz="12" w:space="0" w:color="auto"/>
              <w:bottom w:val="single" w:sz="2" w:space="0" w:color="A6A6A6" w:themeColor="background1" w:themeShade="A6"/>
              <w:right w:val="single" w:sz="12" w:space="0" w:color="auto"/>
            </w:tcBorders>
            <w:shd w:val="clear" w:color="auto" w:fill="auto"/>
          </w:tcPr>
          <w:p w:rsidR="00D64557" w:rsidRPr="00CA7301" w:rsidRDefault="005C200B" w:rsidP="00D52CE5">
            <w:pPr>
              <w:pStyle w:val="TableText"/>
              <w:spacing w:before="0" w:after="0"/>
              <w:rPr>
                <w:rFonts w:cs="Segoe UI"/>
                <w:sz w:val="20"/>
                <w:lang w:eastAsia="zh-TW"/>
              </w:rPr>
            </w:pPr>
            <w:r w:rsidRPr="00CA7301">
              <w:rPr>
                <w:rFonts w:eastAsia="細明體" w:cs="Segoe UI"/>
                <w:sz w:val="20"/>
                <w:lang w:eastAsia="zh-TW"/>
              </w:rPr>
              <w:t>模版</w:t>
            </w:r>
            <w:r w:rsidR="00D64557" w:rsidRPr="00CA7301">
              <w:rPr>
                <w:rFonts w:cs="Segoe UI"/>
                <w:sz w:val="20"/>
                <w:lang w:eastAsia="zh-TW"/>
              </w:rPr>
              <w:t>LIQ1</w:t>
            </w:r>
            <w:r w:rsidR="005528F7" w:rsidRPr="00CA7301">
              <w:rPr>
                <w:rFonts w:eastAsia="細明體" w:cs="Segoe UI"/>
                <w:sz w:val="20"/>
                <w:lang w:eastAsia="zh-TW"/>
              </w:rPr>
              <w:t>：</w:t>
            </w:r>
            <w:r w:rsidRPr="00CA7301">
              <w:rPr>
                <w:rFonts w:eastAsia="細明體" w:cs="Segoe UI"/>
                <w:sz w:val="20"/>
                <w:lang w:eastAsia="zh-TW"/>
              </w:rPr>
              <w:t>流動性覆蓋比率</w:t>
            </w:r>
            <w:r w:rsidR="00FB532D" w:rsidRPr="00CA7301">
              <w:rPr>
                <w:rFonts w:ascii="細明體" w:eastAsia="細明體" w:hAnsi="細明體" w:cs="細明體" w:hint="eastAsia"/>
                <w:sz w:val="20"/>
                <w:lang w:eastAsia="zh-TW"/>
              </w:rPr>
              <w:t>──</w:t>
            </w:r>
            <w:r w:rsidRPr="00CA7301">
              <w:rPr>
                <w:rFonts w:eastAsia="細明體" w:cs="Segoe UI"/>
                <w:sz w:val="20"/>
                <w:lang w:eastAsia="zh-TW"/>
              </w:rPr>
              <w:t>第</w:t>
            </w:r>
            <w:r w:rsidR="00D52CE5" w:rsidRPr="00CA7301">
              <w:rPr>
                <w:rFonts w:cs="Segoe UI"/>
                <w:sz w:val="20"/>
                <w:lang w:eastAsia="zh-TW"/>
              </w:rPr>
              <w:t>1</w:t>
            </w:r>
            <w:r w:rsidRPr="00CA7301">
              <w:rPr>
                <w:rFonts w:eastAsia="細明體" w:cs="Segoe UI"/>
                <w:sz w:val="20"/>
                <w:lang w:eastAsia="zh-TW"/>
              </w:rPr>
              <w:t>類機構</w:t>
            </w:r>
          </w:p>
        </w:tc>
        <w:tc>
          <w:tcPr>
            <w:tcW w:w="1418" w:type="dxa"/>
            <w:tcBorders>
              <w:top w:val="single" w:sz="2" w:space="0" w:color="A6A6A6" w:themeColor="background1" w:themeShade="A6"/>
              <w:left w:val="single" w:sz="12" w:space="0" w:color="auto"/>
              <w:bottom w:val="single" w:sz="2" w:space="0" w:color="A6A6A6" w:themeColor="background1" w:themeShade="A6"/>
              <w:right w:val="single" w:sz="12" w:space="0" w:color="auto"/>
            </w:tcBorders>
            <w:shd w:val="clear" w:color="auto" w:fill="auto"/>
          </w:tcPr>
          <w:p w:rsidR="00D64557" w:rsidRPr="00CA7301" w:rsidRDefault="006B6806" w:rsidP="00F62652">
            <w:pPr>
              <w:pStyle w:val="TableText"/>
              <w:spacing w:before="0" w:after="0"/>
              <w:jc w:val="center"/>
              <w:rPr>
                <w:rFonts w:cs="Segoe UI"/>
                <w:sz w:val="20"/>
                <w:lang w:eastAsia="zh-TW"/>
              </w:rPr>
            </w:pPr>
            <w:r w:rsidRPr="00CA7301">
              <w:rPr>
                <w:rFonts w:eastAsiaTheme="minorEastAsia" w:cs="Segoe UI"/>
                <w:sz w:val="20"/>
                <w:lang w:eastAsia="zh-TW"/>
              </w:rPr>
              <w:t>本地及海外</w:t>
            </w:r>
            <w:r w:rsidR="00D64557" w:rsidRPr="00CA7301">
              <w:rPr>
                <w:rFonts w:eastAsiaTheme="minorEastAsia" w:cs="Segoe UI"/>
                <w:sz w:val="20"/>
                <w:lang w:eastAsia="zh-TW"/>
              </w:rPr>
              <w:t xml:space="preserve"> </w:t>
            </w:r>
            <w:r w:rsidR="00D64557" w:rsidRPr="00CA7301">
              <w:rPr>
                <w:rFonts w:cs="Segoe UI"/>
                <w:sz w:val="20"/>
                <w:lang w:eastAsia="zh-TW"/>
              </w:rPr>
              <w:t>[</w:t>
            </w:r>
            <w:r w:rsidR="000B06C6" w:rsidRPr="00CA7301">
              <w:rPr>
                <w:rFonts w:eastAsiaTheme="minorEastAsia" w:cs="Segoe UI"/>
                <w:sz w:val="20"/>
                <w:lang w:eastAsia="zh-TW"/>
              </w:rPr>
              <w:t>被指定為第</w:t>
            </w:r>
            <w:r w:rsidR="000B06C6" w:rsidRPr="00CA7301">
              <w:rPr>
                <w:rFonts w:eastAsiaTheme="minorEastAsia" w:cs="Segoe UI"/>
                <w:sz w:val="20"/>
                <w:lang w:eastAsia="zh-TW"/>
              </w:rPr>
              <w:t>1</w:t>
            </w:r>
            <w:r w:rsidR="000B06C6" w:rsidRPr="00CA7301">
              <w:rPr>
                <w:rFonts w:eastAsiaTheme="minorEastAsia" w:cs="Segoe UI"/>
                <w:sz w:val="20"/>
                <w:lang w:eastAsia="zh-TW"/>
              </w:rPr>
              <w:t>類機構者</w:t>
            </w:r>
            <w:r w:rsidR="00D64557" w:rsidRPr="00CA7301">
              <w:rPr>
                <w:rFonts w:cs="Segoe UI"/>
                <w:sz w:val="20"/>
                <w:lang w:eastAsia="zh-TW"/>
              </w:rPr>
              <w:t>]</w:t>
            </w:r>
          </w:p>
        </w:tc>
        <w:tc>
          <w:tcPr>
            <w:tcW w:w="921" w:type="dxa"/>
            <w:tcBorders>
              <w:top w:val="single" w:sz="2" w:space="0" w:color="A6A6A6" w:themeColor="background1" w:themeShade="A6"/>
              <w:left w:val="single" w:sz="12" w:space="0" w:color="auto"/>
              <w:bottom w:val="single" w:sz="2" w:space="0" w:color="A6A6A6" w:themeColor="background1" w:themeShade="A6"/>
            </w:tcBorders>
            <w:shd w:val="clear" w:color="auto" w:fill="auto"/>
          </w:tcPr>
          <w:p w:rsidR="00D64557" w:rsidRPr="00CA7301" w:rsidRDefault="00D64557" w:rsidP="00F62652">
            <w:pPr>
              <w:pStyle w:val="TableText"/>
              <w:spacing w:before="0" w:after="0"/>
              <w:jc w:val="center"/>
              <w:rPr>
                <w:rFonts w:cs="Segoe UI"/>
                <w:sz w:val="20"/>
                <w:lang w:eastAsia="en-GB"/>
              </w:rPr>
            </w:pPr>
            <w:r w:rsidRPr="00CA7301">
              <w:rPr>
                <w:rFonts w:cs="Segoe UI"/>
                <w:sz w:val="20"/>
                <w:lang w:eastAsia="en-GB"/>
              </w:rPr>
              <w:sym w:font="Wingdings 2" w:char="F050"/>
            </w:r>
          </w:p>
        </w:tc>
        <w:tc>
          <w:tcPr>
            <w:tcW w:w="922" w:type="dxa"/>
            <w:tcBorders>
              <w:top w:val="single" w:sz="2" w:space="0" w:color="A6A6A6" w:themeColor="background1" w:themeShade="A6"/>
              <w:bottom w:val="single" w:sz="2" w:space="0" w:color="A6A6A6" w:themeColor="background1" w:themeShade="A6"/>
              <w:right w:val="single" w:sz="12" w:space="0" w:color="auto"/>
            </w:tcBorders>
            <w:shd w:val="clear" w:color="auto" w:fill="auto"/>
          </w:tcPr>
          <w:p w:rsidR="00D64557" w:rsidRPr="00CA7301" w:rsidRDefault="00D64557" w:rsidP="00F62652">
            <w:pPr>
              <w:pStyle w:val="TableText"/>
              <w:spacing w:before="0" w:after="0"/>
              <w:jc w:val="center"/>
              <w:rPr>
                <w:rFonts w:cs="Segoe UI"/>
                <w:sz w:val="20"/>
                <w:lang w:eastAsia="en-GB"/>
              </w:rPr>
            </w:pPr>
          </w:p>
        </w:tc>
        <w:tc>
          <w:tcPr>
            <w:tcW w:w="1181" w:type="dxa"/>
            <w:tcBorders>
              <w:top w:val="single" w:sz="2" w:space="0" w:color="A6A6A6" w:themeColor="background1" w:themeShade="A6"/>
              <w:left w:val="single" w:sz="12" w:space="0" w:color="auto"/>
              <w:bottom w:val="single" w:sz="2" w:space="0" w:color="A6A6A6" w:themeColor="background1" w:themeShade="A6"/>
            </w:tcBorders>
            <w:shd w:val="clear" w:color="auto" w:fill="auto"/>
          </w:tcPr>
          <w:p w:rsidR="00D64557" w:rsidRPr="00CA7301" w:rsidRDefault="00D64557" w:rsidP="00F62652">
            <w:pPr>
              <w:pStyle w:val="TableText"/>
              <w:spacing w:before="0" w:after="0"/>
              <w:jc w:val="center"/>
              <w:rPr>
                <w:rFonts w:cs="Segoe UI"/>
                <w:sz w:val="20"/>
                <w:lang w:eastAsia="en-GB"/>
              </w:rPr>
            </w:pPr>
            <w:r w:rsidRPr="00CA7301">
              <w:rPr>
                <w:rFonts w:cs="Segoe UI"/>
                <w:sz w:val="20"/>
                <w:lang w:eastAsia="en-GB"/>
              </w:rPr>
              <w:sym w:font="Wingdings 2" w:char="F050"/>
            </w:r>
          </w:p>
        </w:tc>
        <w:tc>
          <w:tcPr>
            <w:tcW w:w="1228" w:type="dxa"/>
            <w:tcBorders>
              <w:top w:val="single" w:sz="2" w:space="0" w:color="A6A6A6" w:themeColor="background1" w:themeShade="A6"/>
              <w:bottom w:val="single" w:sz="2" w:space="0" w:color="A6A6A6" w:themeColor="background1" w:themeShade="A6"/>
            </w:tcBorders>
            <w:shd w:val="clear" w:color="auto" w:fill="auto"/>
          </w:tcPr>
          <w:p w:rsidR="00D64557" w:rsidRPr="00CA7301" w:rsidRDefault="00D64557" w:rsidP="00F62652">
            <w:pPr>
              <w:pStyle w:val="TableText"/>
              <w:rPr>
                <w:rFonts w:cs="Segoe UI"/>
                <w:sz w:val="20"/>
                <w:lang w:eastAsia="en-GB"/>
              </w:rPr>
            </w:pPr>
          </w:p>
        </w:tc>
        <w:tc>
          <w:tcPr>
            <w:tcW w:w="1134" w:type="dxa"/>
            <w:tcBorders>
              <w:top w:val="single" w:sz="2" w:space="0" w:color="A6A6A6" w:themeColor="background1" w:themeShade="A6"/>
              <w:bottom w:val="single" w:sz="2" w:space="0" w:color="A6A6A6" w:themeColor="background1" w:themeShade="A6"/>
              <w:right w:val="single" w:sz="12" w:space="0" w:color="auto"/>
            </w:tcBorders>
            <w:shd w:val="clear" w:color="auto" w:fill="auto"/>
          </w:tcPr>
          <w:p w:rsidR="00D64557" w:rsidRPr="00CA7301" w:rsidRDefault="00D64557" w:rsidP="00F62652">
            <w:pPr>
              <w:pStyle w:val="TableText"/>
              <w:spacing w:before="0" w:after="0"/>
              <w:jc w:val="center"/>
              <w:rPr>
                <w:rFonts w:cs="Segoe UI"/>
                <w:sz w:val="20"/>
                <w:lang w:eastAsia="en-GB"/>
              </w:rPr>
            </w:pPr>
          </w:p>
        </w:tc>
      </w:tr>
      <w:tr w:rsidR="00D64557" w:rsidRPr="00CA7301" w:rsidTr="008E4C99">
        <w:trPr>
          <w:cantSplit/>
          <w:trHeight w:val="359"/>
        </w:trPr>
        <w:tc>
          <w:tcPr>
            <w:tcW w:w="2127" w:type="dxa"/>
            <w:vMerge/>
            <w:tcBorders>
              <w:left w:val="nil"/>
              <w:bottom w:val="single" w:sz="12" w:space="0" w:color="auto"/>
              <w:right w:val="single" w:sz="12" w:space="0" w:color="auto"/>
            </w:tcBorders>
          </w:tcPr>
          <w:p w:rsidR="00D64557" w:rsidRPr="00CA7301" w:rsidRDefault="00D64557" w:rsidP="00F62652">
            <w:pPr>
              <w:pStyle w:val="TableText"/>
              <w:spacing w:before="0" w:after="0"/>
              <w:rPr>
                <w:rFonts w:cs="Segoe UI"/>
                <w:sz w:val="20"/>
                <w:lang w:eastAsia="en-GB"/>
              </w:rPr>
            </w:pPr>
          </w:p>
        </w:tc>
        <w:tc>
          <w:tcPr>
            <w:tcW w:w="5244" w:type="dxa"/>
            <w:tcBorders>
              <w:top w:val="single" w:sz="2" w:space="0" w:color="A6A6A6" w:themeColor="background1" w:themeShade="A6"/>
              <w:left w:val="single" w:sz="12" w:space="0" w:color="auto"/>
              <w:bottom w:val="single" w:sz="12" w:space="0" w:color="auto"/>
              <w:right w:val="single" w:sz="12" w:space="0" w:color="auto"/>
            </w:tcBorders>
            <w:shd w:val="clear" w:color="auto" w:fill="auto"/>
          </w:tcPr>
          <w:p w:rsidR="00D64557" w:rsidRPr="00CA7301" w:rsidRDefault="005C200B" w:rsidP="00D52CE5">
            <w:pPr>
              <w:pStyle w:val="TableText"/>
              <w:spacing w:before="0" w:after="0"/>
              <w:rPr>
                <w:rFonts w:cs="Segoe UI"/>
                <w:sz w:val="20"/>
                <w:lang w:eastAsia="zh-TW"/>
              </w:rPr>
            </w:pPr>
            <w:r w:rsidRPr="00CA7301">
              <w:rPr>
                <w:rFonts w:eastAsia="細明體" w:cs="Segoe UI"/>
                <w:sz w:val="20"/>
                <w:lang w:eastAsia="zh-TW"/>
              </w:rPr>
              <w:t>模版</w:t>
            </w:r>
            <w:r w:rsidR="00D64557" w:rsidRPr="00CA7301">
              <w:rPr>
                <w:rFonts w:cs="Segoe UI"/>
                <w:sz w:val="20"/>
                <w:lang w:eastAsia="zh-TW"/>
              </w:rPr>
              <w:t>LIQ2</w:t>
            </w:r>
            <w:r w:rsidR="005528F7" w:rsidRPr="00CA7301">
              <w:rPr>
                <w:rFonts w:eastAsia="細明體" w:cs="Segoe UI"/>
                <w:sz w:val="20"/>
                <w:lang w:eastAsia="zh-TW"/>
              </w:rPr>
              <w:t>：</w:t>
            </w:r>
            <w:r w:rsidRPr="00CA7301">
              <w:rPr>
                <w:rFonts w:eastAsia="細明體" w:cs="Segoe UI"/>
                <w:sz w:val="20"/>
                <w:lang w:eastAsia="zh-TW"/>
              </w:rPr>
              <w:t>穩定資金淨額比率</w:t>
            </w:r>
            <w:r w:rsidR="00FB532D" w:rsidRPr="00CA7301">
              <w:rPr>
                <w:rFonts w:ascii="細明體" w:eastAsia="細明體" w:hAnsi="細明體" w:cs="細明體" w:hint="eastAsia"/>
                <w:sz w:val="20"/>
                <w:lang w:eastAsia="zh-TW"/>
              </w:rPr>
              <w:t>──</w:t>
            </w:r>
            <w:r w:rsidRPr="00CA7301">
              <w:rPr>
                <w:rFonts w:eastAsia="細明體" w:cs="Segoe UI"/>
                <w:sz w:val="20"/>
                <w:lang w:eastAsia="zh-TW"/>
              </w:rPr>
              <w:t>第</w:t>
            </w:r>
            <w:r w:rsidR="00D52CE5" w:rsidRPr="00CA7301">
              <w:rPr>
                <w:rFonts w:cs="Segoe UI"/>
                <w:sz w:val="20"/>
                <w:lang w:eastAsia="zh-TW"/>
              </w:rPr>
              <w:t>1</w:t>
            </w:r>
            <w:r w:rsidRPr="00CA7301">
              <w:rPr>
                <w:rFonts w:eastAsia="細明體" w:cs="Segoe UI"/>
                <w:sz w:val="20"/>
                <w:lang w:eastAsia="zh-TW"/>
              </w:rPr>
              <w:t>類機構</w:t>
            </w:r>
          </w:p>
        </w:tc>
        <w:tc>
          <w:tcPr>
            <w:tcW w:w="1418" w:type="dxa"/>
            <w:tcBorders>
              <w:top w:val="single" w:sz="2" w:space="0" w:color="A6A6A6" w:themeColor="background1" w:themeShade="A6"/>
              <w:left w:val="single" w:sz="12" w:space="0" w:color="auto"/>
              <w:bottom w:val="single" w:sz="12" w:space="0" w:color="auto"/>
              <w:right w:val="single" w:sz="12" w:space="0" w:color="auto"/>
            </w:tcBorders>
            <w:shd w:val="clear" w:color="auto" w:fill="auto"/>
          </w:tcPr>
          <w:p w:rsidR="00D64557" w:rsidRPr="00CA7301" w:rsidRDefault="006B6806" w:rsidP="00F62652">
            <w:pPr>
              <w:pStyle w:val="TableText"/>
              <w:spacing w:before="0" w:after="0"/>
              <w:jc w:val="center"/>
              <w:rPr>
                <w:rFonts w:cs="Segoe UI"/>
                <w:sz w:val="20"/>
                <w:lang w:eastAsia="zh-TW"/>
              </w:rPr>
            </w:pPr>
            <w:r w:rsidRPr="00CA7301">
              <w:rPr>
                <w:rFonts w:eastAsiaTheme="minorEastAsia" w:cs="Segoe UI"/>
                <w:sz w:val="20"/>
                <w:lang w:eastAsia="zh-TW"/>
              </w:rPr>
              <w:t>本地及海外</w:t>
            </w:r>
            <w:r w:rsidR="00D64557" w:rsidRPr="00CA7301">
              <w:rPr>
                <w:rFonts w:cs="Segoe UI"/>
                <w:sz w:val="20"/>
                <w:lang w:eastAsia="zh-TW"/>
              </w:rPr>
              <w:t xml:space="preserve"> [</w:t>
            </w:r>
            <w:r w:rsidR="000B06C6" w:rsidRPr="00CA7301">
              <w:rPr>
                <w:rFonts w:eastAsiaTheme="minorEastAsia" w:cs="Segoe UI"/>
                <w:sz w:val="20"/>
                <w:lang w:eastAsia="zh-TW"/>
              </w:rPr>
              <w:t>被指定為第</w:t>
            </w:r>
            <w:r w:rsidR="000B06C6" w:rsidRPr="00CA7301">
              <w:rPr>
                <w:rFonts w:eastAsiaTheme="minorEastAsia" w:cs="Segoe UI"/>
                <w:sz w:val="20"/>
                <w:lang w:eastAsia="zh-TW"/>
              </w:rPr>
              <w:t>1</w:t>
            </w:r>
            <w:r w:rsidR="000B06C6" w:rsidRPr="00CA7301">
              <w:rPr>
                <w:rFonts w:eastAsiaTheme="minorEastAsia" w:cs="Segoe UI"/>
                <w:sz w:val="20"/>
                <w:lang w:eastAsia="zh-TW"/>
              </w:rPr>
              <w:t>類機構者</w:t>
            </w:r>
            <w:r w:rsidR="00D64557" w:rsidRPr="00CA7301">
              <w:rPr>
                <w:rFonts w:cs="Segoe UI"/>
                <w:sz w:val="20"/>
                <w:lang w:eastAsia="zh-TW"/>
              </w:rPr>
              <w:t>]</w:t>
            </w:r>
          </w:p>
        </w:tc>
        <w:tc>
          <w:tcPr>
            <w:tcW w:w="921" w:type="dxa"/>
            <w:tcBorders>
              <w:top w:val="single" w:sz="2" w:space="0" w:color="A6A6A6" w:themeColor="background1" w:themeShade="A6"/>
              <w:left w:val="single" w:sz="12" w:space="0" w:color="auto"/>
              <w:bottom w:val="single" w:sz="12" w:space="0" w:color="auto"/>
            </w:tcBorders>
            <w:shd w:val="clear" w:color="auto" w:fill="auto"/>
          </w:tcPr>
          <w:p w:rsidR="00D64557" w:rsidRPr="00CA7301" w:rsidRDefault="00D64557" w:rsidP="00F62652">
            <w:pPr>
              <w:pStyle w:val="TableText"/>
              <w:spacing w:before="0" w:after="0"/>
              <w:jc w:val="center"/>
              <w:rPr>
                <w:rFonts w:cs="Segoe UI"/>
                <w:sz w:val="20"/>
                <w:lang w:eastAsia="en-GB"/>
              </w:rPr>
            </w:pPr>
            <w:r w:rsidRPr="00CA7301">
              <w:rPr>
                <w:rFonts w:cs="Segoe UI"/>
                <w:sz w:val="20"/>
                <w:lang w:eastAsia="en-GB"/>
              </w:rPr>
              <w:sym w:font="Wingdings 2" w:char="F050"/>
            </w:r>
          </w:p>
        </w:tc>
        <w:tc>
          <w:tcPr>
            <w:tcW w:w="922" w:type="dxa"/>
            <w:tcBorders>
              <w:top w:val="single" w:sz="2" w:space="0" w:color="A6A6A6" w:themeColor="background1" w:themeShade="A6"/>
              <w:bottom w:val="single" w:sz="12" w:space="0" w:color="auto"/>
              <w:right w:val="single" w:sz="12" w:space="0" w:color="auto"/>
            </w:tcBorders>
            <w:shd w:val="clear" w:color="auto" w:fill="auto"/>
          </w:tcPr>
          <w:p w:rsidR="00D64557" w:rsidRPr="00CA7301" w:rsidRDefault="00D64557" w:rsidP="00F62652">
            <w:pPr>
              <w:pStyle w:val="TableText"/>
              <w:spacing w:before="0" w:after="0"/>
              <w:jc w:val="center"/>
              <w:rPr>
                <w:rFonts w:cs="Segoe UI"/>
                <w:sz w:val="20"/>
                <w:lang w:eastAsia="en-GB"/>
              </w:rPr>
            </w:pPr>
          </w:p>
        </w:tc>
        <w:tc>
          <w:tcPr>
            <w:tcW w:w="1181" w:type="dxa"/>
            <w:tcBorders>
              <w:top w:val="single" w:sz="2" w:space="0" w:color="A6A6A6" w:themeColor="background1" w:themeShade="A6"/>
              <w:left w:val="single" w:sz="12" w:space="0" w:color="auto"/>
              <w:bottom w:val="single" w:sz="12" w:space="0" w:color="auto"/>
            </w:tcBorders>
            <w:shd w:val="clear" w:color="auto" w:fill="auto"/>
          </w:tcPr>
          <w:p w:rsidR="00D64557" w:rsidRPr="00CA7301" w:rsidRDefault="00D64557" w:rsidP="00F62652">
            <w:pPr>
              <w:pStyle w:val="TableText"/>
              <w:spacing w:before="0" w:after="0"/>
              <w:jc w:val="center"/>
              <w:rPr>
                <w:rFonts w:cs="Segoe UI"/>
                <w:sz w:val="20"/>
                <w:lang w:eastAsia="en-GB"/>
              </w:rPr>
            </w:pPr>
          </w:p>
        </w:tc>
        <w:tc>
          <w:tcPr>
            <w:tcW w:w="1228" w:type="dxa"/>
            <w:tcBorders>
              <w:top w:val="single" w:sz="2" w:space="0" w:color="A6A6A6" w:themeColor="background1" w:themeShade="A6"/>
              <w:bottom w:val="single" w:sz="12" w:space="0" w:color="auto"/>
            </w:tcBorders>
            <w:shd w:val="clear" w:color="auto" w:fill="auto"/>
          </w:tcPr>
          <w:p w:rsidR="00D64557" w:rsidRPr="00CA7301" w:rsidRDefault="00D64557" w:rsidP="00F62652">
            <w:pPr>
              <w:pStyle w:val="TableText"/>
              <w:spacing w:before="0" w:after="0"/>
              <w:jc w:val="center"/>
              <w:rPr>
                <w:rFonts w:cs="Segoe UI"/>
                <w:sz w:val="20"/>
                <w:lang w:eastAsia="en-GB"/>
              </w:rPr>
            </w:pPr>
            <w:r w:rsidRPr="00CA7301">
              <w:rPr>
                <w:rFonts w:cs="Segoe UI"/>
                <w:sz w:val="20"/>
                <w:lang w:eastAsia="en-GB"/>
              </w:rPr>
              <w:sym w:font="Wingdings 2" w:char="F050"/>
            </w:r>
          </w:p>
        </w:tc>
        <w:tc>
          <w:tcPr>
            <w:tcW w:w="1134" w:type="dxa"/>
            <w:tcBorders>
              <w:top w:val="single" w:sz="2" w:space="0" w:color="A6A6A6" w:themeColor="background1" w:themeShade="A6"/>
              <w:bottom w:val="single" w:sz="12" w:space="0" w:color="auto"/>
              <w:right w:val="single" w:sz="12" w:space="0" w:color="auto"/>
            </w:tcBorders>
            <w:shd w:val="clear" w:color="auto" w:fill="auto"/>
          </w:tcPr>
          <w:p w:rsidR="00D64557" w:rsidRPr="00CA7301" w:rsidRDefault="00D64557" w:rsidP="00F62652">
            <w:pPr>
              <w:pStyle w:val="TableText"/>
              <w:spacing w:before="0" w:after="0"/>
              <w:jc w:val="center"/>
              <w:rPr>
                <w:rFonts w:cs="Segoe UI"/>
                <w:sz w:val="20"/>
                <w:lang w:eastAsia="en-GB"/>
              </w:rPr>
            </w:pPr>
          </w:p>
        </w:tc>
      </w:tr>
      <w:tr w:rsidR="006B6806" w:rsidRPr="00CA7301" w:rsidTr="008E4C99">
        <w:trPr>
          <w:cantSplit/>
          <w:trHeight w:val="283"/>
        </w:trPr>
        <w:tc>
          <w:tcPr>
            <w:tcW w:w="2127" w:type="dxa"/>
            <w:vMerge w:val="restart"/>
            <w:tcBorders>
              <w:top w:val="single" w:sz="12" w:space="0" w:color="auto"/>
              <w:left w:val="nil"/>
              <w:right w:val="single" w:sz="12" w:space="0" w:color="auto"/>
            </w:tcBorders>
          </w:tcPr>
          <w:p w:rsidR="006B6806" w:rsidRPr="00CA7301" w:rsidRDefault="00FB532D" w:rsidP="00FB532D">
            <w:pPr>
              <w:pStyle w:val="TableText"/>
              <w:spacing w:before="0" w:after="0"/>
              <w:rPr>
                <w:rFonts w:cs="Segoe UI"/>
                <w:sz w:val="20"/>
                <w:lang w:eastAsia="zh-TW"/>
              </w:rPr>
            </w:pPr>
            <w:r w:rsidRPr="00CA7301">
              <w:rPr>
                <w:rFonts w:eastAsia="細明體" w:cs="Segoe UI"/>
                <w:sz w:val="20"/>
                <w:lang w:eastAsia="zh-TW"/>
              </w:rPr>
              <w:t>第</w:t>
            </w:r>
            <w:r w:rsidRPr="00CA7301">
              <w:rPr>
                <w:rFonts w:eastAsia="細明體" w:cs="Segoe UI"/>
                <w:sz w:val="20"/>
                <w:lang w:eastAsia="zh-TW"/>
              </w:rPr>
              <w:t>VII</w:t>
            </w:r>
            <w:r w:rsidRPr="00CA7301">
              <w:rPr>
                <w:rFonts w:eastAsia="細明體" w:cs="Segoe UI"/>
                <w:sz w:val="20"/>
                <w:lang w:eastAsia="zh-TW"/>
              </w:rPr>
              <w:t>部</w:t>
            </w:r>
            <w:r w:rsidRPr="00CA7301">
              <w:rPr>
                <w:rFonts w:eastAsia="細明體" w:cs="Segoe UI"/>
                <w:lang w:eastAsia="zh-TW"/>
              </w:rPr>
              <w:t>：</w:t>
            </w:r>
            <w:r w:rsidRPr="00CA7301">
              <w:rPr>
                <w:rFonts w:eastAsia="細明體" w:cs="Segoe UI"/>
                <w:sz w:val="20"/>
                <w:lang w:eastAsia="zh-TW"/>
              </w:rPr>
              <w:t>銀行帳內的利率風險</w:t>
            </w:r>
            <w:r w:rsidR="006B6806" w:rsidRPr="00CA7301">
              <w:rPr>
                <w:rFonts w:cs="Segoe UI"/>
                <w:sz w:val="20"/>
                <w:vertAlign w:val="superscript"/>
                <w:lang w:eastAsia="zh-TW"/>
              </w:rPr>
              <w:t>[</w:t>
            </w:r>
            <w:r w:rsidRPr="00CA7301">
              <w:rPr>
                <w:rFonts w:eastAsiaTheme="minorEastAsia" w:cs="Segoe UI"/>
                <w:sz w:val="20"/>
                <w:vertAlign w:val="superscript"/>
                <w:lang w:eastAsia="zh-TW"/>
              </w:rPr>
              <w:t>註</w:t>
            </w:r>
            <w:r w:rsidR="006B6806" w:rsidRPr="00CA7301">
              <w:rPr>
                <w:rFonts w:cs="Segoe UI"/>
                <w:sz w:val="20"/>
                <w:vertAlign w:val="superscript"/>
                <w:lang w:eastAsia="zh-TW"/>
              </w:rPr>
              <w:t>2]</w:t>
            </w:r>
          </w:p>
        </w:tc>
        <w:tc>
          <w:tcPr>
            <w:tcW w:w="5244" w:type="dxa"/>
            <w:tcBorders>
              <w:top w:val="single" w:sz="12" w:space="0" w:color="auto"/>
              <w:left w:val="single" w:sz="12" w:space="0" w:color="auto"/>
              <w:bottom w:val="single" w:sz="2" w:space="0" w:color="A6A6A6" w:themeColor="background1" w:themeShade="A6"/>
              <w:right w:val="single" w:sz="12" w:space="0" w:color="auto"/>
            </w:tcBorders>
            <w:shd w:val="clear" w:color="auto" w:fill="FDE9D9" w:themeFill="accent6" w:themeFillTint="33"/>
          </w:tcPr>
          <w:p w:rsidR="006B6806" w:rsidRPr="00CA7301" w:rsidRDefault="000B06C6" w:rsidP="00FB532D">
            <w:pPr>
              <w:pStyle w:val="TableText"/>
              <w:spacing w:before="0" w:after="0"/>
              <w:rPr>
                <w:rFonts w:cs="Segoe UI"/>
                <w:noProof/>
                <w:sz w:val="20"/>
                <w:lang w:eastAsia="zh-TW"/>
              </w:rPr>
            </w:pPr>
            <w:r w:rsidRPr="00CA7301">
              <w:rPr>
                <w:rFonts w:eastAsia="細明體" w:cs="Segoe UI"/>
                <w:sz w:val="20"/>
                <w:lang w:eastAsia="zh-TW"/>
              </w:rPr>
              <w:t>表</w:t>
            </w:r>
            <w:r w:rsidR="006B6806" w:rsidRPr="00CA7301">
              <w:rPr>
                <w:rFonts w:cs="Segoe UI"/>
                <w:noProof/>
                <w:sz w:val="20"/>
                <w:lang w:eastAsia="zh-TW"/>
              </w:rPr>
              <w:t>IRRBB</w:t>
            </w:r>
            <w:r w:rsidR="00FB532D" w:rsidRPr="00CA7301">
              <w:rPr>
                <w:rFonts w:eastAsia="細明體" w:cs="Segoe UI"/>
                <w:sz w:val="20"/>
                <w:lang w:eastAsia="zh-TW"/>
              </w:rPr>
              <w:t>：</w:t>
            </w:r>
            <w:r w:rsidR="00FB532D" w:rsidRPr="00CA7301">
              <w:rPr>
                <w:rFonts w:eastAsia="細明體" w:cs="Segoe UI"/>
                <w:noProof/>
                <w:sz w:val="20"/>
                <w:lang w:eastAsia="zh-TW"/>
              </w:rPr>
              <w:t>銀行帳內的利率風險承擔</w:t>
            </w:r>
            <w:r w:rsidR="00FB532D" w:rsidRPr="00CA7301">
              <w:rPr>
                <w:rFonts w:eastAsiaTheme="minorEastAsia" w:cs="Segoe UI"/>
                <w:noProof/>
                <w:sz w:val="20"/>
                <w:lang w:eastAsia="zh-TW"/>
              </w:rPr>
              <w:t>（</w:t>
            </w:r>
            <w:r w:rsidR="00FB532D" w:rsidRPr="00CA7301">
              <w:rPr>
                <w:rFonts w:eastAsia="細明體" w:cs="Segoe UI"/>
                <w:noProof/>
                <w:sz w:val="20"/>
                <w:lang w:eastAsia="zh-TW"/>
              </w:rPr>
              <w:t>有關</w:t>
            </w:r>
            <w:r w:rsidR="00FB532D" w:rsidRPr="00CA7301">
              <w:rPr>
                <w:rFonts w:cs="Segoe UI"/>
                <w:noProof/>
                <w:sz w:val="20"/>
                <w:lang w:eastAsia="zh-TW"/>
              </w:rPr>
              <w:t>2019</w:t>
            </w:r>
            <w:r w:rsidR="00FB532D" w:rsidRPr="00CA7301">
              <w:rPr>
                <w:rFonts w:eastAsia="細明體" w:cs="Segoe UI"/>
                <w:noProof/>
                <w:sz w:val="20"/>
                <w:lang w:eastAsia="zh-TW"/>
              </w:rPr>
              <w:t>年</w:t>
            </w:r>
            <w:r w:rsidR="00FB532D" w:rsidRPr="00CA7301">
              <w:rPr>
                <w:rFonts w:cs="Segoe UI"/>
                <w:noProof/>
                <w:sz w:val="20"/>
                <w:lang w:eastAsia="zh-TW"/>
              </w:rPr>
              <w:t>6</w:t>
            </w:r>
            <w:r w:rsidR="00FB532D" w:rsidRPr="00CA7301">
              <w:rPr>
                <w:rFonts w:eastAsia="細明體" w:cs="Segoe UI"/>
                <w:noProof/>
                <w:sz w:val="20"/>
                <w:lang w:eastAsia="zh-TW"/>
              </w:rPr>
              <w:t>月</w:t>
            </w:r>
            <w:r w:rsidR="00FB532D" w:rsidRPr="00CA7301">
              <w:rPr>
                <w:rFonts w:cs="Segoe UI"/>
                <w:noProof/>
                <w:sz w:val="20"/>
                <w:lang w:eastAsia="zh-TW"/>
              </w:rPr>
              <w:t>30</w:t>
            </w:r>
            <w:r w:rsidR="00FB532D" w:rsidRPr="00CA7301">
              <w:rPr>
                <w:rFonts w:eastAsia="細明體" w:cs="Segoe UI"/>
                <w:noProof/>
                <w:sz w:val="20"/>
                <w:lang w:eastAsia="zh-TW"/>
              </w:rPr>
              <w:t>日前結束的財政年度）</w:t>
            </w:r>
          </w:p>
        </w:tc>
        <w:tc>
          <w:tcPr>
            <w:tcW w:w="1418" w:type="dxa"/>
            <w:tcBorders>
              <w:top w:val="single" w:sz="12" w:space="0" w:color="auto"/>
              <w:left w:val="single" w:sz="12" w:space="0" w:color="auto"/>
              <w:bottom w:val="single" w:sz="2" w:space="0" w:color="A6A6A6" w:themeColor="background1" w:themeShade="A6"/>
              <w:right w:val="single" w:sz="12" w:space="0" w:color="auto"/>
            </w:tcBorders>
            <w:shd w:val="clear" w:color="auto" w:fill="FDE9D9" w:themeFill="accent6" w:themeFillTint="33"/>
          </w:tcPr>
          <w:p w:rsidR="006B6806" w:rsidRPr="00CA7301" w:rsidRDefault="006B6806" w:rsidP="006B6806">
            <w:pPr>
              <w:jc w:val="center"/>
              <w:rPr>
                <w:rFonts w:cs="Segoe UI"/>
              </w:rPr>
            </w:pPr>
            <w:r w:rsidRPr="00CA7301">
              <w:rPr>
                <w:rFonts w:eastAsiaTheme="minorEastAsia" w:cs="Segoe UI"/>
                <w:lang w:eastAsia="zh-TW"/>
              </w:rPr>
              <w:t>本地</w:t>
            </w:r>
          </w:p>
        </w:tc>
        <w:tc>
          <w:tcPr>
            <w:tcW w:w="921" w:type="dxa"/>
            <w:tcBorders>
              <w:top w:val="single" w:sz="12" w:space="0" w:color="auto"/>
              <w:left w:val="single" w:sz="12" w:space="0" w:color="auto"/>
              <w:bottom w:val="single" w:sz="2" w:space="0" w:color="A6A6A6" w:themeColor="background1" w:themeShade="A6"/>
            </w:tcBorders>
            <w:shd w:val="clear" w:color="auto" w:fill="FDE9D9" w:themeFill="accent6" w:themeFillTint="33"/>
          </w:tcPr>
          <w:p w:rsidR="006B6806" w:rsidRPr="00CA7301" w:rsidRDefault="006B6806" w:rsidP="00F62652">
            <w:pPr>
              <w:pStyle w:val="TableText"/>
              <w:spacing w:before="0" w:after="0"/>
              <w:jc w:val="center"/>
              <w:rPr>
                <w:rFonts w:cs="Segoe UI"/>
                <w:sz w:val="20"/>
                <w:lang w:eastAsia="en-GB"/>
              </w:rPr>
            </w:pPr>
          </w:p>
        </w:tc>
        <w:tc>
          <w:tcPr>
            <w:tcW w:w="922" w:type="dxa"/>
            <w:tcBorders>
              <w:top w:val="single" w:sz="12" w:space="0" w:color="auto"/>
              <w:bottom w:val="single" w:sz="2" w:space="0" w:color="A6A6A6" w:themeColor="background1" w:themeShade="A6"/>
              <w:right w:val="single" w:sz="12" w:space="0" w:color="auto"/>
            </w:tcBorders>
            <w:shd w:val="clear" w:color="auto" w:fill="FDE9D9" w:themeFill="accent6" w:themeFillTint="33"/>
          </w:tcPr>
          <w:p w:rsidR="006B6806" w:rsidRPr="00CA7301" w:rsidRDefault="006B6806" w:rsidP="00F62652">
            <w:pPr>
              <w:pStyle w:val="TableText"/>
              <w:spacing w:before="0" w:after="0"/>
              <w:jc w:val="center"/>
              <w:rPr>
                <w:rFonts w:cs="Segoe UI"/>
                <w:noProof/>
                <w:sz w:val="20"/>
                <w:lang w:eastAsia="en-GB"/>
              </w:rPr>
            </w:pPr>
            <w:r w:rsidRPr="00CA7301">
              <w:rPr>
                <w:rFonts w:cs="Segoe UI"/>
                <w:sz w:val="20"/>
                <w:lang w:eastAsia="en-GB"/>
              </w:rPr>
              <w:sym w:font="Wingdings 2" w:char="F050"/>
            </w:r>
          </w:p>
        </w:tc>
        <w:tc>
          <w:tcPr>
            <w:tcW w:w="1181" w:type="dxa"/>
            <w:tcBorders>
              <w:top w:val="single" w:sz="12" w:space="0" w:color="auto"/>
              <w:left w:val="single" w:sz="12" w:space="0" w:color="auto"/>
              <w:bottom w:val="single" w:sz="2" w:space="0" w:color="A6A6A6" w:themeColor="background1" w:themeShade="A6"/>
            </w:tcBorders>
            <w:shd w:val="clear" w:color="auto" w:fill="FDE9D9" w:themeFill="accent6" w:themeFillTint="33"/>
          </w:tcPr>
          <w:p w:rsidR="006B6806" w:rsidRPr="00CA7301" w:rsidRDefault="006B6806" w:rsidP="00F62652">
            <w:pPr>
              <w:pStyle w:val="TableText"/>
              <w:spacing w:before="0" w:after="0"/>
              <w:jc w:val="center"/>
              <w:rPr>
                <w:rFonts w:cs="Segoe UI"/>
                <w:sz w:val="20"/>
                <w:lang w:eastAsia="en-GB"/>
              </w:rPr>
            </w:pPr>
          </w:p>
        </w:tc>
        <w:tc>
          <w:tcPr>
            <w:tcW w:w="1228" w:type="dxa"/>
            <w:tcBorders>
              <w:top w:val="single" w:sz="12" w:space="0" w:color="auto"/>
              <w:bottom w:val="single" w:sz="2" w:space="0" w:color="A6A6A6" w:themeColor="background1" w:themeShade="A6"/>
            </w:tcBorders>
            <w:shd w:val="clear" w:color="auto" w:fill="FDE9D9" w:themeFill="accent6" w:themeFillTint="33"/>
          </w:tcPr>
          <w:p w:rsidR="006B6806" w:rsidRPr="00CA7301" w:rsidRDefault="006B6806" w:rsidP="00F62652">
            <w:pPr>
              <w:pStyle w:val="TableText"/>
              <w:spacing w:before="0" w:after="0"/>
              <w:jc w:val="center"/>
              <w:rPr>
                <w:rFonts w:cs="Segoe UI"/>
                <w:sz w:val="20"/>
                <w:lang w:eastAsia="en-GB"/>
              </w:rPr>
            </w:pPr>
          </w:p>
        </w:tc>
        <w:tc>
          <w:tcPr>
            <w:tcW w:w="1134" w:type="dxa"/>
            <w:tcBorders>
              <w:top w:val="single" w:sz="12" w:space="0" w:color="auto"/>
              <w:bottom w:val="single" w:sz="2" w:space="0" w:color="A6A6A6" w:themeColor="background1" w:themeShade="A6"/>
              <w:right w:val="single" w:sz="12" w:space="0" w:color="auto"/>
            </w:tcBorders>
            <w:shd w:val="clear" w:color="auto" w:fill="FDE9D9" w:themeFill="accent6" w:themeFillTint="33"/>
          </w:tcPr>
          <w:p w:rsidR="006B6806" w:rsidRPr="00CA7301" w:rsidRDefault="006B6806" w:rsidP="00F62652">
            <w:pPr>
              <w:pStyle w:val="TableText"/>
              <w:spacing w:before="0" w:after="0"/>
              <w:jc w:val="center"/>
              <w:rPr>
                <w:rFonts w:cs="Segoe UI"/>
                <w:noProof/>
                <w:sz w:val="20"/>
                <w:lang w:eastAsia="en-GB"/>
              </w:rPr>
            </w:pPr>
            <w:r w:rsidRPr="00CA7301">
              <w:rPr>
                <w:rFonts w:cs="Segoe UI"/>
                <w:sz w:val="20"/>
                <w:lang w:eastAsia="en-GB"/>
              </w:rPr>
              <w:sym w:font="Wingdings 2" w:char="F050"/>
            </w:r>
          </w:p>
        </w:tc>
      </w:tr>
      <w:tr w:rsidR="006B6806" w:rsidRPr="00CA7301" w:rsidTr="008E4C99">
        <w:trPr>
          <w:cantSplit/>
          <w:trHeight w:val="400"/>
        </w:trPr>
        <w:tc>
          <w:tcPr>
            <w:tcW w:w="2127" w:type="dxa"/>
            <w:vMerge/>
            <w:tcBorders>
              <w:left w:val="nil"/>
              <w:right w:val="single" w:sz="12" w:space="0" w:color="auto"/>
            </w:tcBorders>
          </w:tcPr>
          <w:p w:rsidR="006B6806" w:rsidRPr="00CA7301" w:rsidRDefault="006B6806" w:rsidP="00F62652">
            <w:pPr>
              <w:pStyle w:val="TableText"/>
              <w:spacing w:before="0" w:after="0"/>
              <w:rPr>
                <w:rFonts w:cs="Segoe UI"/>
                <w:sz w:val="20"/>
                <w:lang w:eastAsia="en-GB"/>
              </w:rPr>
            </w:pPr>
          </w:p>
        </w:tc>
        <w:tc>
          <w:tcPr>
            <w:tcW w:w="5244" w:type="dxa"/>
            <w:tcBorders>
              <w:top w:val="single" w:sz="2" w:space="0" w:color="A6A6A6" w:themeColor="background1" w:themeShade="A6"/>
              <w:left w:val="single" w:sz="12" w:space="0" w:color="auto"/>
              <w:bottom w:val="single" w:sz="2" w:space="0" w:color="A6A6A6" w:themeColor="background1" w:themeShade="A6"/>
              <w:right w:val="single" w:sz="12" w:space="0" w:color="auto"/>
            </w:tcBorders>
            <w:shd w:val="clear" w:color="auto" w:fill="FDE9D9" w:themeFill="accent6" w:themeFillTint="33"/>
          </w:tcPr>
          <w:p w:rsidR="006B6806" w:rsidRPr="00CA7301" w:rsidRDefault="000B06C6" w:rsidP="00F62652">
            <w:pPr>
              <w:pStyle w:val="TableText"/>
              <w:spacing w:before="0" w:after="0"/>
              <w:rPr>
                <w:rFonts w:cs="Segoe UI"/>
                <w:noProof/>
                <w:sz w:val="20"/>
                <w:lang w:eastAsia="zh-TW"/>
              </w:rPr>
            </w:pPr>
            <w:r w:rsidRPr="00CA7301">
              <w:rPr>
                <w:rFonts w:eastAsia="細明體" w:cs="Segoe UI"/>
                <w:sz w:val="20"/>
                <w:lang w:eastAsia="zh-TW"/>
              </w:rPr>
              <w:t>表</w:t>
            </w:r>
            <w:r w:rsidR="006B6806" w:rsidRPr="00CA7301">
              <w:rPr>
                <w:rFonts w:cs="Segoe UI"/>
                <w:sz w:val="20"/>
                <w:lang w:eastAsia="zh-TW"/>
              </w:rPr>
              <w:t>IRRBBA</w:t>
            </w:r>
            <w:r w:rsidR="00FB532D" w:rsidRPr="00CA7301">
              <w:rPr>
                <w:rFonts w:eastAsia="細明體" w:cs="Segoe UI"/>
                <w:sz w:val="20"/>
                <w:lang w:eastAsia="zh-TW"/>
              </w:rPr>
              <w:t>：銀行帳內的利率風險</w:t>
            </w:r>
            <w:r w:rsidR="00FB532D" w:rsidRPr="00CA7301">
              <w:rPr>
                <w:rFonts w:ascii="細明體" w:eastAsia="細明體" w:hAnsi="細明體" w:cs="細明體" w:hint="eastAsia"/>
                <w:sz w:val="20"/>
                <w:lang w:eastAsia="zh-TW"/>
              </w:rPr>
              <w:t>──</w:t>
            </w:r>
            <w:r w:rsidR="00FB532D" w:rsidRPr="00CA7301">
              <w:rPr>
                <w:rFonts w:eastAsia="細明體" w:cs="Segoe UI"/>
                <w:sz w:val="20"/>
                <w:lang w:eastAsia="zh-TW"/>
              </w:rPr>
              <w:t>風險管理目標及政策</w:t>
            </w:r>
          </w:p>
        </w:tc>
        <w:tc>
          <w:tcPr>
            <w:tcW w:w="1418" w:type="dxa"/>
            <w:tcBorders>
              <w:top w:val="single" w:sz="2" w:space="0" w:color="A6A6A6" w:themeColor="background1" w:themeShade="A6"/>
              <w:left w:val="single" w:sz="12" w:space="0" w:color="auto"/>
              <w:bottom w:val="single" w:sz="2" w:space="0" w:color="A6A6A6" w:themeColor="background1" w:themeShade="A6"/>
              <w:right w:val="single" w:sz="12" w:space="0" w:color="auto"/>
            </w:tcBorders>
            <w:shd w:val="clear" w:color="auto" w:fill="FDE9D9" w:themeFill="accent6" w:themeFillTint="33"/>
          </w:tcPr>
          <w:p w:rsidR="006B6806" w:rsidRPr="00CA7301" w:rsidRDefault="006B6806" w:rsidP="006B6806">
            <w:pPr>
              <w:jc w:val="center"/>
              <w:rPr>
                <w:rFonts w:cs="Segoe UI"/>
              </w:rPr>
            </w:pPr>
            <w:r w:rsidRPr="00CA7301">
              <w:rPr>
                <w:rFonts w:eastAsiaTheme="minorEastAsia" w:cs="Segoe UI"/>
                <w:lang w:eastAsia="zh-TW"/>
              </w:rPr>
              <w:t>本地</w:t>
            </w:r>
          </w:p>
        </w:tc>
        <w:tc>
          <w:tcPr>
            <w:tcW w:w="921" w:type="dxa"/>
            <w:tcBorders>
              <w:top w:val="single" w:sz="2" w:space="0" w:color="A6A6A6" w:themeColor="background1" w:themeShade="A6"/>
              <w:left w:val="single" w:sz="12" w:space="0" w:color="auto"/>
              <w:bottom w:val="single" w:sz="2" w:space="0" w:color="A6A6A6" w:themeColor="background1" w:themeShade="A6"/>
            </w:tcBorders>
            <w:shd w:val="clear" w:color="auto" w:fill="FDE9D9" w:themeFill="accent6" w:themeFillTint="33"/>
          </w:tcPr>
          <w:p w:rsidR="006B6806" w:rsidRPr="00CA7301" w:rsidRDefault="006B6806" w:rsidP="00F62652">
            <w:pPr>
              <w:pStyle w:val="TableText"/>
              <w:spacing w:before="0" w:after="0"/>
              <w:jc w:val="center"/>
              <w:rPr>
                <w:rFonts w:cs="Segoe UI"/>
                <w:sz w:val="20"/>
                <w:lang w:eastAsia="en-GB"/>
              </w:rPr>
            </w:pPr>
          </w:p>
        </w:tc>
        <w:tc>
          <w:tcPr>
            <w:tcW w:w="922" w:type="dxa"/>
            <w:tcBorders>
              <w:top w:val="single" w:sz="2" w:space="0" w:color="A6A6A6" w:themeColor="background1" w:themeShade="A6"/>
              <w:bottom w:val="single" w:sz="2" w:space="0" w:color="A6A6A6" w:themeColor="background1" w:themeShade="A6"/>
              <w:right w:val="single" w:sz="12" w:space="0" w:color="auto"/>
            </w:tcBorders>
            <w:shd w:val="clear" w:color="auto" w:fill="FDE9D9" w:themeFill="accent6" w:themeFillTint="33"/>
          </w:tcPr>
          <w:p w:rsidR="006B6806" w:rsidRPr="00CA7301" w:rsidRDefault="006B6806" w:rsidP="00F62652">
            <w:pPr>
              <w:pStyle w:val="TableText"/>
              <w:spacing w:before="0" w:after="0"/>
              <w:jc w:val="center"/>
              <w:rPr>
                <w:rFonts w:cs="Segoe UI"/>
                <w:noProof/>
                <w:sz w:val="20"/>
                <w:lang w:eastAsia="en-GB"/>
              </w:rPr>
            </w:pPr>
            <w:r w:rsidRPr="00CA7301">
              <w:rPr>
                <w:rFonts w:cs="Segoe UI"/>
                <w:sz w:val="20"/>
                <w:lang w:eastAsia="en-GB"/>
              </w:rPr>
              <w:sym w:font="Wingdings 2" w:char="F050"/>
            </w:r>
          </w:p>
        </w:tc>
        <w:tc>
          <w:tcPr>
            <w:tcW w:w="1181" w:type="dxa"/>
            <w:tcBorders>
              <w:top w:val="single" w:sz="2" w:space="0" w:color="A6A6A6" w:themeColor="background1" w:themeShade="A6"/>
              <w:left w:val="single" w:sz="12" w:space="0" w:color="auto"/>
              <w:bottom w:val="single" w:sz="2" w:space="0" w:color="A6A6A6" w:themeColor="background1" w:themeShade="A6"/>
            </w:tcBorders>
            <w:shd w:val="clear" w:color="auto" w:fill="FDE9D9" w:themeFill="accent6" w:themeFillTint="33"/>
          </w:tcPr>
          <w:p w:rsidR="006B6806" w:rsidRPr="00CA7301" w:rsidRDefault="006B6806" w:rsidP="00F62652">
            <w:pPr>
              <w:pStyle w:val="TableText"/>
              <w:spacing w:before="0" w:after="0"/>
              <w:jc w:val="center"/>
              <w:rPr>
                <w:rFonts w:cs="Segoe UI"/>
                <w:sz w:val="20"/>
                <w:lang w:eastAsia="en-GB"/>
              </w:rPr>
            </w:pPr>
          </w:p>
        </w:tc>
        <w:tc>
          <w:tcPr>
            <w:tcW w:w="1228" w:type="dxa"/>
            <w:tcBorders>
              <w:top w:val="single" w:sz="2" w:space="0" w:color="A6A6A6" w:themeColor="background1" w:themeShade="A6"/>
              <w:bottom w:val="single" w:sz="2" w:space="0" w:color="A6A6A6" w:themeColor="background1" w:themeShade="A6"/>
            </w:tcBorders>
            <w:shd w:val="clear" w:color="auto" w:fill="FDE9D9" w:themeFill="accent6" w:themeFillTint="33"/>
          </w:tcPr>
          <w:p w:rsidR="006B6806" w:rsidRPr="00CA7301" w:rsidRDefault="006B6806" w:rsidP="00F62652">
            <w:pPr>
              <w:pStyle w:val="TableText"/>
              <w:spacing w:before="0" w:after="0"/>
              <w:jc w:val="center"/>
              <w:rPr>
                <w:rFonts w:cs="Segoe UI"/>
                <w:sz w:val="20"/>
                <w:lang w:eastAsia="en-GB"/>
              </w:rPr>
            </w:pPr>
          </w:p>
        </w:tc>
        <w:tc>
          <w:tcPr>
            <w:tcW w:w="1134" w:type="dxa"/>
            <w:tcBorders>
              <w:top w:val="single" w:sz="2" w:space="0" w:color="A6A6A6" w:themeColor="background1" w:themeShade="A6"/>
              <w:bottom w:val="single" w:sz="2" w:space="0" w:color="A6A6A6" w:themeColor="background1" w:themeShade="A6"/>
              <w:right w:val="single" w:sz="12" w:space="0" w:color="auto"/>
            </w:tcBorders>
            <w:shd w:val="clear" w:color="auto" w:fill="FDE9D9" w:themeFill="accent6" w:themeFillTint="33"/>
          </w:tcPr>
          <w:p w:rsidR="006B6806" w:rsidRPr="00CA7301" w:rsidRDefault="006B6806" w:rsidP="00F62652">
            <w:pPr>
              <w:pStyle w:val="TableText"/>
              <w:spacing w:before="0" w:after="0"/>
              <w:jc w:val="center"/>
              <w:rPr>
                <w:rFonts w:cs="Segoe UI"/>
                <w:noProof/>
                <w:sz w:val="20"/>
                <w:lang w:eastAsia="en-GB"/>
              </w:rPr>
            </w:pPr>
            <w:r w:rsidRPr="00CA7301">
              <w:rPr>
                <w:rFonts w:cs="Segoe UI"/>
                <w:sz w:val="20"/>
                <w:lang w:eastAsia="en-GB"/>
              </w:rPr>
              <w:sym w:font="Wingdings 2" w:char="F050"/>
            </w:r>
          </w:p>
        </w:tc>
      </w:tr>
      <w:tr w:rsidR="006B6806" w:rsidRPr="00CA7301" w:rsidTr="00F14D0E">
        <w:trPr>
          <w:cantSplit/>
          <w:trHeight w:val="400"/>
        </w:trPr>
        <w:tc>
          <w:tcPr>
            <w:tcW w:w="2127" w:type="dxa"/>
            <w:vMerge/>
            <w:tcBorders>
              <w:left w:val="nil"/>
              <w:bottom w:val="single" w:sz="12" w:space="0" w:color="auto"/>
              <w:right w:val="single" w:sz="12" w:space="0" w:color="auto"/>
            </w:tcBorders>
          </w:tcPr>
          <w:p w:rsidR="006B6806" w:rsidRPr="00CA7301" w:rsidRDefault="006B6806" w:rsidP="00F62652">
            <w:pPr>
              <w:pStyle w:val="TableText"/>
              <w:spacing w:before="0" w:after="0"/>
              <w:rPr>
                <w:rFonts w:cs="Segoe UI"/>
                <w:sz w:val="20"/>
                <w:lang w:eastAsia="en-GB"/>
              </w:rPr>
            </w:pPr>
          </w:p>
        </w:tc>
        <w:tc>
          <w:tcPr>
            <w:tcW w:w="5244" w:type="dxa"/>
            <w:tcBorders>
              <w:top w:val="single" w:sz="2" w:space="0" w:color="A6A6A6" w:themeColor="background1" w:themeShade="A6"/>
              <w:left w:val="single" w:sz="12" w:space="0" w:color="auto"/>
              <w:bottom w:val="single" w:sz="12" w:space="0" w:color="auto"/>
              <w:right w:val="single" w:sz="12" w:space="0" w:color="auto"/>
            </w:tcBorders>
            <w:shd w:val="clear" w:color="auto" w:fill="auto"/>
          </w:tcPr>
          <w:p w:rsidR="006B6806" w:rsidRPr="00CA7301" w:rsidRDefault="00FB532D" w:rsidP="00F62652">
            <w:pPr>
              <w:pStyle w:val="TableText"/>
              <w:spacing w:before="0" w:after="0"/>
              <w:rPr>
                <w:rFonts w:cs="Segoe UI"/>
                <w:noProof/>
                <w:sz w:val="20"/>
                <w:lang w:eastAsia="zh-TW"/>
              </w:rPr>
            </w:pPr>
            <w:r w:rsidRPr="00CA7301">
              <w:rPr>
                <w:rFonts w:eastAsia="細明體" w:cs="Segoe UI"/>
                <w:sz w:val="20"/>
                <w:lang w:eastAsia="zh-TW"/>
              </w:rPr>
              <w:t>模版</w:t>
            </w:r>
            <w:r w:rsidR="006B6806" w:rsidRPr="00CA7301">
              <w:rPr>
                <w:rFonts w:cs="Segoe UI"/>
                <w:sz w:val="20"/>
                <w:lang w:eastAsia="zh-TW"/>
              </w:rPr>
              <w:t>IRRBB1</w:t>
            </w:r>
            <w:r w:rsidRPr="00CA7301">
              <w:rPr>
                <w:rFonts w:eastAsia="細明體" w:cs="Segoe UI"/>
                <w:sz w:val="20"/>
                <w:lang w:eastAsia="zh-TW"/>
              </w:rPr>
              <w:t>：銀行帳內的利率風險的量化資料</w:t>
            </w:r>
          </w:p>
        </w:tc>
        <w:tc>
          <w:tcPr>
            <w:tcW w:w="1418" w:type="dxa"/>
            <w:tcBorders>
              <w:top w:val="single" w:sz="2" w:space="0" w:color="A6A6A6" w:themeColor="background1" w:themeShade="A6"/>
              <w:left w:val="single" w:sz="12" w:space="0" w:color="auto"/>
              <w:bottom w:val="single" w:sz="12" w:space="0" w:color="auto"/>
              <w:right w:val="single" w:sz="12" w:space="0" w:color="auto"/>
            </w:tcBorders>
            <w:shd w:val="clear" w:color="auto" w:fill="auto"/>
          </w:tcPr>
          <w:p w:rsidR="006B6806" w:rsidRPr="00CA7301" w:rsidRDefault="006B6806" w:rsidP="006B6806">
            <w:pPr>
              <w:jc w:val="center"/>
              <w:rPr>
                <w:rFonts w:cs="Segoe UI"/>
              </w:rPr>
            </w:pPr>
            <w:r w:rsidRPr="00CA7301">
              <w:rPr>
                <w:rFonts w:eastAsiaTheme="minorEastAsia" w:cs="Segoe UI"/>
                <w:lang w:eastAsia="zh-TW"/>
              </w:rPr>
              <w:t>本地</w:t>
            </w:r>
          </w:p>
        </w:tc>
        <w:tc>
          <w:tcPr>
            <w:tcW w:w="921" w:type="dxa"/>
            <w:tcBorders>
              <w:top w:val="single" w:sz="2" w:space="0" w:color="A6A6A6" w:themeColor="background1" w:themeShade="A6"/>
              <w:left w:val="single" w:sz="12" w:space="0" w:color="auto"/>
              <w:bottom w:val="single" w:sz="12" w:space="0" w:color="auto"/>
            </w:tcBorders>
            <w:shd w:val="clear" w:color="auto" w:fill="auto"/>
          </w:tcPr>
          <w:p w:rsidR="006B6806" w:rsidRPr="00CA7301" w:rsidRDefault="006B6806" w:rsidP="00F62652">
            <w:pPr>
              <w:pStyle w:val="TableText"/>
              <w:spacing w:before="0" w:after="0"/>
              <w:jc w:val="center"/>
              <w:rPr>
                <w:rFonts w:cs="Segoe UI"/>
                <w:sz w:val="20"/>
                <w:lang w:eastAsia="en-GB"/>
              </w:rPr>
            </w:pPr>
            <w:r w:rsidRPr="00CA7301">
              <w:rPr>
                <w:rFonts w:cs="Segoe UI"/>
                <w:sz w:val="20"/>
                <w:lang w:eastAsia="en-GB"/>
              </w:rPr>
              <w:sym w:font="Wingdings 2" w:char="F050"/>
            </w:r>
          </w:p>
        </w:tc>
        <w:tc>
          <w:tcPr>
            <w:tcW w:w="922" w:type="dxa"/>
            <w:tcBorders>
              <w:top w:val="single" w:sz="2" w:space="0" w:color="A6A6A6" w:themeColor="background1" w:themeShade="A6"/>
              <w:bottom w:val="single" w:sz="12" w:space="0" w:color="auto"/>
              <w:right w:val="single" w:sz="12" w:space="0" w:color="auto"/>
            </w:tcBorders>
            <w:shd w:val="clear" w:color="auto" w:fill="auto"/>
          </w:tcPr>
          <w:p w:rsidR="006B6806" w:rsidRPr="00CA7301" w:rsidRDefault="006B6806" w:rsidP="00F62652">
            <w:pPr>
              <w:pStyle w:val="TableText"/>
              <w:spacing w:before="0" w:after="0"/>
              <w:jc w:val="center"/>
              <w:rPr>
                <w:rFonts w:cs="Segoe UI"/>
                <w:noProof/>
                <w:sz w:val="20"/>
                <w:lang w:eastAsia="en-GB"/>
              </w:rPr>
            </w:pPr>
          </w:p>
        </w:tc>
        <w:tc>
          <w:tcPr>
            <w:tcW w:w="1181" w:type="dxa"/>
            <w:tcBorders>
              <w:top w:val="single" w:sz="2" w:space="0" w:color="A6A6A6" w:themeColor="background1" w:themeShade="A6"/>
              <w:left w:val="single" w:sz="12" w:space="0" w:color="auto"/>
              <w:bottom w:val="single" w:sz="12" w:space="0" w:color="auto"/>
            </w:tcBorders>
            <w:shd w:val="clear" w:color="auto" w:fill="auto"/>
          </w:tcPr>
          <w:p w:rsidR="006B6806" w:rsidRPr="00CA7301" w:rsidRDefault="006B6806" w:rsidP="00F62652">
            <w:pPr>
              <w:pStyle w:val="TableText"/>
              <w:spacing w:before="0" w:after="0"/>
              <w:jc w:val="center"/>
              <w:rPr>
                <w:rFonts w:cs="Segoe UI"/>
                <w:sz w:val="20"/>
                <w:lang w:eastAsia="en-GB"/>
              </w:rPr>
            </w:pPr>
          </w:p>
        </w:tc>
        <w:tc>
          <w:tcPr>
            <w:tcW w:w="1228" w:type="dxa"/>
            <w:tcBorders>
              <w:top w:val="single" w:sz="2" w:space="0" w:color="A6A6A6" w:themeColor="background1" w:themeShade="A6"/>
              <w:bottom w:val="single" w:sz="12" w:space="0" w:color="auto"/>
            </w:tcBorders>
            <w:shd w:val="clear" w:color="auto" w:fill="auto"/>
          </w:tcPr>
          <w:p w:rsidR="006B6806" w:rsidRPr="00CA7301" w:rsidRDefault="006B6806" w:rsidP="00F62652">
            <w:pPr>
              <w:pStyle w:val="TableText"/>
              <w:spacing w:before="0" w:after="0"/>
              <w:jc w:val="center"/>
              <w:rPr>
                <w:rFonts w:cs="Segoe UI"/>
                <w:sz w:val="20"/>
                <w:lang w:eastAsia="en-GB"/>
              </w:rPr>
            </w:pPr>
          </w:p>
        </w:tc>
        <w:tc>
          <w:tcPr>
            <w:tcW w:w="1134" w:type="dxa"/>
            <w:tcBorders>
              <w:top w:val="single" w:sz="2" w:space="0" w:color="A6A6A6" w:themeColor="background1" w:themeShade="A6"/>
              <w:bottom w:val="single" w:sz="12" w:space="0" w:color="auto"/>
              <w:right w:val="single" w:sz="12" w:space="0" w:color="auto"/>
            </w:tcBorders>
            <w:shd w:val="clear" w:color="auto" w:fill="auto"/>
          </w:tcPr>
          <w:p w:rsidR="006B6806" w:rsidRPr="00CA7301" w:rsidRDefault="006B6806" w:rsidP="00F62652">
            <w:pPr>
              <w:pStyle w:val="TableText"/>
              <w:spacing w:before="0" w:after="0"/>
              <w:jc w:val="center"/>
              <w:rPr>
                <w:rFonts w:cs="Segoe UI"/>
                <w:sz w:val="20"/>
                <w:lang w:eastAsia="en-GB"/>
              </w:rPr>
            </w:pPr>
            <w:r w:rsidRPr="00CA7301">
              <w:rPr>
                <w:rFonts w:cs="Segoe UI"/>
                <w:sz w:val="20"/>
                <w:lang w:eastAsia="en-GB"/>
              </w:rPr>
              <w:sym w:font="Wingdings 2" w:char="F050"/>
            </w:r>
          </w:p>
          <w:p w:rsidR="006B6806" w:rsidRPr="00CA7301" w:rsidRDefault="006B6806" w:rsidP="00F62652">
            <w:pPr>
              <w:pStyle w:val="TableText"/>
              <w:spacing w:before="0" w:after="0"/>
              <w:jc w:val="center"/>
              <w:rPr>
                <w:rFonts w:cs="Segoe UI"/>
                <w:noProof/>
                <w:sz w:val="20"/>
                <w:lang w:eastAsia="en-GB"/>
              </w:rPr>
            </w:pPr>
          </w:p>
        </w:tc>
      </w:tr>
      <w:tr w:rsidR="006B6806" w:rsidRPr="00CA7301" w:rsidTr="008E4C99">
        <w:trPr>
          <w:cantSplit/>
          <w:trHeight w:val="300"/>
        </w:trPr>
        <w:tc>
          <w:tcPr>
            <w:tcW w:w="2127" w:type="dxa"/>
            <w:vMerge w:val="restart"/>
            <w:tcBorders>
              <w:top w:val="single" w:sz="12" w:space="0" w:color="auto"/>
              <w:left w:val="nil"/>
              <w:right w:val="single" w:sz="12" w:space="0" w:color="auto"/>
            </w:tcBorders>
          </w:tcPr>
          <w:p w:rsidR="006B6806" w:rsidRPr="00CA7301" w:rsidRDefault="006B6806" w:rsidP="00F62652">
            <w:pPr>
              <w:pStyle w:val="TableText"/>
              <w:spacing w:before="0" w:after="0"/>
              <w:rPr>
                <w:rFonts w:cs="Segoe UI"/>
                <w:sz w:val="20"/>
                <w:lang w:eastAsia="en-GB"/>
              </w:rPr>
            </w:pPr>
            <w:r w:rsidRPr="00CA7301">
              <w:rPr>
                <w:rFonts w:cs="Segoe UI"/>
                <w:sz w:val="20"/>
                <w:lang w:eastAsia="en-GB"/>
              </w:rPr>
              <w:t xml:space="preserve">Part VIII : </w:t>
            </w:r>
            <w:r w:rsidR="006D2A4F" w:rsidRPr="00CA7301">
              <w:rPr>
                <w:rFonts w:eastAsia="細明體" w:cs="Segoe UI"/>
                <w:sz w:val="20"/>
                <w:lang w:val="en-US" w:eastAsia="zh-TW"/>
              </w:rPr>
              <w:t>薪酬制度</w:t>
            </w:r>
          </w:p>
        </w:tc>
        <w:tc>
          <w:tcPr>
            <w:tcW w:w="5244" w:type="dxa"/>
            <w:tcBorders>
              <w:top w:val="single" w:sz="12" w:space="0" w:color="auto"/>
              <w:left w:val="single" w:sz="12" w:space="0" w:color="auto"/>
              <w:bottom w:val="single" w:sz="4" w:space="0" w:color="A6A6A6" w:themeColor="background1" w:themeShade="A6"/>
              <w:right w:val="single" w:sz="12" w:space="0" w:color="auto"/>
            </w:tcBorders>
            <w:shd w:val="clear" w:color="auto" w:fill="FDE9D9" w:themeFill="accent6" w:themeFillTint="33"/>
          </w:tcPr>
          <w:p w:rsidR="006B6806" w:rsidRPr="00CA7301" w:rsidRDefault="000B06C6" w:rsidP="00F62652">
            <w:pPr>
              <w:pStyle w:val="TableText"/>
              <w:spacing w:before="0" w:after="0"/>
              <w:rPr>
                <w:rFonts w:cs="Segoe UI"/>
                <w:sz w:val="20"/>
                <w:lang w:eastAsia="en-GB"/>
              </w:rPr>
            </w:pPr>
            <w:r w:rsidRPr="00CA7301">
              <w:rPr>
                <w:rFonts w:eastAsia="細明體" w:cs="Segoe UI"/>
                <w:sz w:val="20"/>
                <w:lang w:eastAsia="zh-TW"/>
              </w:rPr>
              <w:t>表</w:t>
            </w:r>
            <w:r w:rsidR="006B6806" w:rsidRPr="00CA7301">
              <w:rPr>
                <w:rFonts w:cs="Segoe UI"/>
                <w:sz w:val="20"/>
                <w:lang w:eastAsia="en-GB"/>
              </w:rPr>
              <w:t>REMA</w:t>
            </w:r>
            <w:r w:rsidR="00B52AF4" w:rsidRPr="00CA7301">
              <w:rPr>
                <w:rFonts w:eastAsia="細明體" w:cs="Segoe UI"/>
                <w:sz w:val="20"/>
                <w:lang w:eastAsia="zh-TW"/>
              </w:rPr>
              <w:t>：薪酬制度政策</w:t>
            </w:r>
          </w:p>
        </w:tc>
        <w:tc>
          <w:tcPr>
            <w:tcW w:w="1418" w:type="dxa"/>
            <w:tcBorders>
              <w:top w:val="single" w:sz="12" w:space="0" w:color="auto"/>
              <w:left w:val="single" w:sz="12" w:space="0" w:color="auto"/>
              <w:bottom w:val="single" w:sz="4" w:space="0" w:color="A6A6A6" w:themeColor="background1" w:themeShade="A6"/>
              <w:right w:val="single" w:sz="12" w:space="0" w:color="auto"/>
            </w:tcBorders>
            <w:shd w:val="clear" w:color="auto" w:fill="FDE9D9" w:themeFill="accent6" w:themeFillTint="33"/>
          </w:tcPr>
          <w:p w:rsidR="006B6806" w:rsidRPr="00CA7301" w:rsidRDefault="006B6806" w:rsidP="006B6806">
            <w:pPr>
              <w:jc w:val="center"/>
              <w:rPr>
                <w:rFonts w:cs="Segoe UI"/>
              </w:rPr>
            </w:pPr>
            <w:r w:rsidRPr="00CA7301">
              <w:rPr>
                <w:rFonts w:eastAsiaTheme="minorEastAsia" w:cs="Segoe UI"/>
                <w:lang w:eastAsia="zh-TW"/>
              </w:rPr>
              <w:t>本地</w:t>
            </w:r>
          </w:p>
        </w:tc>
        <w:tc>
          <w:tcPr>
            <w:tcW w:w="921" w:type="dxa"/>
            <w:tcBorders>
              <w:top w:val="single" w:sz="12" w:space="0" w:color="auto"/>
              <w:left w:val="single" w:sz="12" w:space="0" w:color="auto"/>
              <w:bottom w:val="single" w:sz="4" w:space="0" w:color="A6A6A6" w:themeColor="background1" w:themeShade="A6"/>
            </w:tcBorders>
            <w:shd w:val="clear" w:color="auto" w:fill="FDE9D9" w:themeFill="accent6" w:themeFillTint="33"/>
          </w:tcPr>
          <w:p w:rsidR="006B6806" w:rsidRPr="00CA7301" w:rsidRDefault="006B6806" w:rsidP="00F62652">
            <w:pPr>
              <w:pStyle w:val="TableText"/>
              <w:spacing w:before="0" w:after="0"/>
              <w:jc w:val="center"/>
              <w:rPr>
                <w:rFonts w:cs="Segoe UI"/>
                <w:sz w:val="20"/>
                <w:lang w:eastAsia="en-GB"/>
              </w:rPr>
            </w:pPr>
          </w:p>
        </w:tc>
        <w:tc>
          <w:tcPr>
            <w:tcW w:w="922" w:type="dxa"/>
            <w:tcBorders>
              <w:top w:val="single" w:sz="12" w:space="0" w:color="auto"/>
              <w:bottom w:val="single" w:sz="4" w:space="0" w:color="A6A6A6" w:themeColor="background1" w:themeShade="A6"/>
              <w:right w:val="single" w:sz="12" w:space="0" w:color="auto"/>
            </w:tcBorders>
            <w:shd w:val="clear" w:color="auto" w:fill="FDE9D9" w:themeFill="accent6" w:themeFillTint="33"/>
          </w:tcPr>
          <w:p w:rsidR="006B6806" w:rsidRPr="00CA7301" w:rsidRDefault="006B6806" w:rsidP="00F62652">
            <w:pPr>
              <w:pStyle w:val="TableText"/>
              <w:spacing w:before="0" w:after="0"/>
              <w:jc w:val="center"/>
              <w:rPr>
                <w:rFonts w:cs="Segoe UI"/>
                <w:sz w:val="20"/>
                <w:lang w:eastAsia="en-GB"/>
              </w:rPr>
            </w:pPr>
            <w:r w:rsidRPr="00CA7301">
              <w:rPr>
                <w:rFonts w:cs="Segoe UI"/>
                <w:sz w:val="20"/>
                <w:lang w:eastAsia="en-GB"/>
              </w:rPr>
              <w:sym w:font="Wingdings 2" w:char="F050"/>
            </w:r>
          </w:p>
        </w:tc>
        <w:tc>
          <w:tcPr>
            <w:tcW w:w="1181" w:type="dxa"/>
            <w:tcBorders>
              <w:top w:val="single" w:sz="12" w:space="0" w:color="auto"/>
              <w:left w:val="single" w:sz="12" w:space="0" w:color="auto"/>
              <w:bottom w:val="single" w:sz="4" w:space="0" w:color="A6A6A6" w:themeColor="background1" w:themeShade="A6"/>
            </w:tcBorders>
            <w:shd w:val="clear" w:color="auto" w:fill="FDE9D9" w:themeFill="accent6" w:themeFillTint="33"/>
          </w:tcPr>
          <w:p w:rsidR="006B6806" w:rsidRPr="00CA7301" w:rsidRDefault="006B6806" w:rsidP="00F62652">
            <w:pPr>
              <w:pStyle w:val="TableText"/>
              <w:spacing w:before="0" w:after="0"/>
              <w:jc w:val="center"/>
              <w:rPr>
                <w:rFonts w:cs="Segoe UI"/>
                <w:sz w:val="20"/>
                <w:lang w:eastAsia="en-GB"/>
              </w:rPr>
            </w:pPr>
          </w:p>
        </w:tc>
        <w:tc>
          <w:tcPr>
            <w:tcW w:w="1228" w:type="dxa"/>
            <w:tcBorders>
              <w:top w:val="single" w:sz="12" w:space="0" w:color="auto"/>
              <w:bottom w:val="single" w:sz="4" w:space="0" w:color="A6A6A6" w:themeColor="background1" w:themeShade="A6"/>
            </w:tcBorders>
            <w:shd w:val="clear" w:color="auto" w:fill="FDE9D9" w:themeFill="accent6" w:themeFillTint="33"/>
          </w:tcPr>
          <w:p w:rsidR="006B6806" w:rsidRPr="00CA7301" w:rsidRDefault="006B6806" w:rsidP="00F62652">
            <w:pPr>
              <w:pStyle w:val="TableText"/>
              <w:spacing w:before="0" w:after="0"/>
              <w:jc w:val="center"/>
              <w:rPr>
                <w:rFonts w:cs="Segoe UI"/>
                <w:sz w:val="20"/>
                <w:lang w:eastAsia="en-GB"/>
              </w:rPr>
            </w:pPr>
          </w:p>
        </w:tc>
        <w:tc>
          <w:tcPr>
            <w:tcW w:w="1134" w:type="dxa"/>
            <w:tcBorders>
              <w:top w:val="single" w:sz="12" w:space="0" w:color="auto"/>
              <w:bottom w:val="single" w:sz="4" w:space="0" w:color="A6A6A6" w:themeColor="background1" w:themeShade="A6"/>
              <w:right w:val="single" w:sz="12" w:space="0" w:color="auto"/>
            </w:tcBorders>
            <w:shd w:val="clear" w:color="auto" w:fill="FDE9D9" w:themeFill="accent6" w:themeFillTint="33"/>
          </w:tcPr>
          <w:p w:rsidR="006B6806" w:rsidRPr="00CA7301" w:rsidRDefault="006B6806" w:rsidP="00F62652">
            <w:pPr>
              <w:pStyle w:val="TableText"/>
              <w:spacing w:before="0" w:after="0"/>
              <w:jc w:val="center"/>
              <w:rPr>
                <w:rFonts w:cs="Segoe UI"/>
                <w:sz w:val="20"/>
                <w:lang w:eastAsia="en-GB"/>
              </w:rPr>
            </w:pPr>
            <w:r w:rsidRPr="00CA7301">
              <w:rPr>
                <w:rFonts w:cs="Segoe UI"/>
                <w:sz w:val="20"/>
                <w:lang w:eastAsia="en-GB"/>
              </w:rPr>
              <w:sym w:font="Wingdings 2" w:char="F050"/>
            </w:r>
          </w:p>
        </w:tc>
      </w:tr>
      <w:tr w:rsidR="006B6806" w:rsidRPr="00CA7301" w:rsidTr="008E4C99">
        <w:trPr>
          <w:cantSplit/>
          <w:trHeight w:val="300"/>
        </w:trPr>
        <w:tc>
          <w:tcPr>
            <w:tcW w:w="2127" w:type="dxa"/>
            <w:vMerge/>
            <w:tcBorders>
              <w:left w:val="nil"/>
              <w:right w:val="single" w:sz="12" w:space="0" w:color="auto"/>
            </w:tcBorders>
          </w:tcPr>
          <w:p w:rsidR="006B6806" w:rsidRPr="00CA7301" w:rsidRDefault="006B6806" w:rsidP="00F62652">
            <w:pPr>
              <w:pStyle w:val="TableText"/>
              <w:spacing w:before="0" w:after="0"/>
              <w:rPr>
                <w:rFonts w:cs="Segoe UI"/>
                <w:sz w:val="20"/>
                <w:lang w:eastAsia="en-GB"/>
              </w:rPr>
            </w:pPr>
          </w:p>
        </w:tc>
        <w:tc>
          <w:tcPr>
            <w:tcW w:w="5244" w:type="dxa"/>
            <w:tcBorders>
              <w:top w:val="single" w:sz="4" w:space="0" w:color="A6A6A6" w:themeColor="background1" w:themeShade="A6"/>
              <w:left w:val="single" w:sz="12" w:space="0" w:color="auto"/>
              <w:bottom w:val="single" w:sz="4" w:space="0" w:color="A6A6A6" w:themeColor="background1" w:themeShade="A6"/>
              <w:right w:val="single" w:sz="12" w:space="0" w:color="auto"/>
            </w:tcBorders>
            <w:shd w:val="clear" w:color="auto" w:fill="auto"/>
          </w:tcPr>
          <w:p w:rsidR="006B6806" w:rsidRPr="00CA7301" w:rsidRDefault="00B52AF4" w:rsidP="00F62652">
            <w:pPr>
              <w:pStyle w:val="TableText"/>
              <w:spacing w:before="0" w:after="0"/>
              <w:rPr>
                <w:rFonts w:cs="Segoe UI"/>
                <w:sz w:val="20"/>
                <w:lang w:eastAsia="zh-TW"/>
              </w:rPr>
            </w:pPr>
            <w:r w:rsidRPr="00CA7301">
              <w:rPr>
                <w:rFonts w:eastAsia="細明體" w:cs="Segoe UI"/>
                <w:sz w:val="20"/>
                <w:lang w:eastAsia="zh-TW"/>
              </w:rPr>
              <w:t>模版</w:t>
            </w:r>
            <w:r w:rsidR="006B6806" w:rsidRPr="00CA7301">
              <w:rPr>
                <w:rFonts w:cs="Segoe UI"/>
                <w:sz w:val="20"/>
                <w:lang w:eastAsia="zh-TW"/>
              </w:rPr>
              <w:t>REM1</w:t>
            </w:r>
            <w:r w:rsidRPr="00CA7301">
              <w:rPr>
                <w:rFonts w:eastAsia="細明體" w:cs="Segoe UI"/>
                <w:sz w:val="20"/>
                <w:lang w:eastAsia="zh-TW"/>
              </w:rPr>
              <w:t>：</w:t>
            </w:r>
            <w:r w:rsidR="003024B0" w:rsidRPr="00CA7301">
              <w:rPr>
                <w:rFonts w:eastAsia="細明體" w:cs="Segoe UI"/>
                <w:sz w:val="20"/>
                <w:lang w:eastAsia="zh-TW"/>
              </w:rPr>
              <w:t>在財政年度內給予的薪酬</w:t>
            </w:r>
          </w:p>
        </w:tc>
        <w:tc>
          <w:tcPr>
            <w:tcW w:w="1418" w:type="dxa"/>
            <w:tcBorders>
              <w:top w:val="single" w:sz="4" w:space="0" w:color="A6A6A6" w:themeColor="background1" w:themeShade="A6"/>
              <w:left w:val="single" w:sz="12" w:space="0" w:color="auto"/>
              <w:bottom w:val="single" w:sz="4" w:space="0" w:color="A6A6A6" w:themeColor="background1" w:themeShade="A6"/>
              <w:right w:val="single" w:sz="12" w:space="0" w:color="auto"/>
            </w:tcBorders>
            <w:shd w:val="clear" w:color="auto" w:fill="auto"/>
          </w:tcPr>
          <w:p w:rsidR="006B6806" w:rsidRPr="00CA7301" w:rsidRDefault="006B6806" w:rsidP="006B6806">
            <w:pPr>
              <w:jc w:val="center"/>
              <w:rPr>
                <w:rFonts w:cs="Segoe UI"/>
              </w:rPr>
            </w:pPr>
            <w:r w:rsidRPr="00CA7301">
              <w:rPr>
                <w:rFonts w:eastAsiaTheme="minorEastAsia" w:cs="Segoe UI"/>
                <w:lang w:eastAsia="zh-TW"/>
              </w:rPr>
              <w:t>本地</w:t>
            </w:r>
          </w:p>
        </w:tc>
        <w:tc>
          <w:tcPr>
            <w:tcW w:w="921" w:type="dxa"/>
            <w:tcBorders>
              <w:top w:val="single" w:sz="4" w:space="0" w:color="A6A6A6" w:themeColor="background1" w:themeShade="A6"/>
              <w:left w:val="single" w:sz="12" w:space="0" w:color="auto"/>
              <w:bottom w:val="single" w:sz="4" w:space="0" w:color="A6A6A6" w:themeColor="background1" w:themeShade="A6"/>
            </w:tcBorders>
            <w:shd w:val="clear" w:color="auto" w:fill="auto"/>
          </w:tcPr>
          <w:p w:rsidR="006B6806" w:rsidRPr="00CA7301" w:rsidRDefault="006B6806" w:rsidP="00F62652">
            <w:pPr>
              <w:pStyle w:val="TableText"/>
              <w:spacing w:before="0" w:after="0"/>
              <w:jc w:val="center"/>
              <w:rPr>
                <w:rFonts w:cs="Segoe UI"/>
                <w:sz w:val="20"/>
                <w:lang w:eastAsia="en-GB"/>
              </w:rPr>
            </w:pPr>
          </w:p>
        </w:tc>
        <w:tc>
          <w:tcPr>
            <w:tcW w:w="922" w:type="dxa"/>
            <w:tcBorders>
              <w:top w:val="single" w:sz="4" w:space="0" w:color="A6A6A6" w:themeColor="background1" w:themeShade="A6"/>
              <w:bottom w:val="single" w:sz="4" w:space="0" w:color="A6A6A6" w:themeColor="background1" w:themeShade="A6"/>
              <w:right w:val="single" w:sz="12" w:space="0" w:color="auto"/>
            </w:tcBorders>
            <w:shd w:val="clear" w:color="auto" w:fill="auto"/>
          </w:tcPr>
          <w:p w:rsidR="006B6806" w:rsidRPr="00CA7301" w:rsidRDefault="006B6806" w:rsidP="00F62652">
            <w:pPr>
              <w:pStyle w:val="TableText"/>
              <w:spacing w:before="0" w:after="0"/>
              <w:jc w:val="center"/>
              <w:rPr>
                <w:rFonts w:cs="Segoe UI"/>
                <w:sz w:val="20"/>
                <w:lang w:eastAsia="en-GB"/>
              </w:rPr>
            </w:pPr>
            <w:r w:rsidRPr="00CA7301">
              <w:rPr>
                <w:rFonts w:cs="Segoe UI"/>
                <w:sz w:val="20"/>
                <w:lang w:eastAsia="en-GB"/>
              </w:rPr>
              <w:sym w:font="Wingdings 2" w:char="F050"/>
            </w:r>
          </w:p>
        </w:tc>
        <w:tc>
          <w:tcPr>
            <w:tcW w:w="1181" w:type="dxa"/>
            <w:tcBorders>
              <w:top w:val="single" w:sz="4" w:space="0" w:color="A6A6A6" w:themeColor="background1" w:themeShade="A6"/>
              <w:left w:val="single" w:sz="12" w:space="0" w:color="auto"/>
              <w:bottom w:val="single" w:sz="4" w:space="0" w:color="A6A6A6" w:themeColor="background1" w:themeShade="A6"/>
            </w:tcBorders>
            <w:shd w:val="clear" w:color="auto" w:fill="auto"/>
          </w:tcPr>
          <w:p w:rsidR="006B6806" w:rsidRPr="00CA7301" w:rsidRDefault="006B6806" w:rsidP="00F62652">
            <w:pPr>
              <w:pStyle w:val="TableText"/>
              <w:spacing w:before="0" w:after="0"/>
              <w:jc w:val="center"/>
              <w:rPr>
                <w:rFonts w:cs="Segoe UI"/>
                <w:sz w:val="20"/>
                <w:lang w:eastAsia="en-GB"/>
              </w:rPr>
            </w:pPr>
          </w:p>
        </w:tc>
        <w:tc>
          <w:tcPr>
            <w:tcW w:w="1228" w:type="dxa"/>
            <w:tcBorders>
              <w:top w:val="single" w:sz="4" w:space="0" w:color="A6A6A6" w:themeColor="background1" w:themeShade="A6"/>
              <w:bottom w:val="single" w:sz="4" w:space="0" w:color="A6A6A6" w:themeColor="background1" w:themeShade="A6"/>
            </w:tcBorders>
            <w:shd w:val="clear" w:color="auto" w:fill="auto"/>
          </w:tcPr>
          <w:p w:rsidR="006B6806" w:rsidRPr="00CA7301" w:rsidRDefault="006B6806" w:rsidP="00F62652">
            <w:pPr>
              <w:pStyle w:val="TableText"/>
              <w:spacing w:before="0" w:after="0"/>
              <w:jc w:val="center"/>
              <w:rPr>
                <w:rFonts w:cs="Segoe UI"/>
                <w:sz w:val="20"/>
                <w:lang w:eastAsia="en-GB"/>
              </w:rPr>
            </w:pPr>
          </w:p>
        </w:tc>
        <w:tc>
          <w:tcPr>
            <w:tcW w:w="1134" w:type="dxa"/>
            <w:tcBorders>
              <w:top w:val="single" w:sz="4" w:space="0" w:color="A6A6A6" w:themeColor="background1" w:themeShade="A6"/>
              <w:bottom w:val="single" w:sz="4" w:space="0" w:color="A6A6A6" w:themeColor="background1" w:themeShade="A6"/>
              <w:right w:val="single" w:sz="12" w:space="0" w:color="auto"/>
            </w:tcBorders>
            <w:shd w:val="clear" w:color="auto" w:fill="auto"/>
          </w:tcPr>
          <w:p w:rsidR="006B6806" w:rsidRPr="00CA7301" w:rsidRDefault="006B6806" w:rsidP="00F62652">
            <w:pPr>
              <w:pStyle w:val="TableText"/>
              <w:spacing w:before="0" w:after="0"/>
              <w:jc w:val="center"/>
              <w:rPr>
                <w:rFonts w:cs="Segoe UI"/>
                <w:sz w:val="20"/>
                <w:lang w:eastAsia="en-GB"/>
              </w:rPr>
            </w:pPr>
            <w:r w:rsidRPr="00CA7301">
              <w:rPr>
                <w:rFonts w:cs="Segoe UI"/>
                <w:sz w:val="20"/>
                <w:lang w:eastAsia="en-GB"/>
              </w:rPr>
              <w:sym w:font="Wingdings 2" w:char="F050"/>
            </w:r>
          </w:p>
        </w:tc>
      </w:tr>
      <w:tr w:rsidR="006B6806" w:rsidRPr="00CA7301" w:rsidTr="008E4C99">
        <w:trPr>
          <w:cantSplit/>
          <w:trHeight w:val="257"/>
        </w:trPr>
        <w:tc>
          <w:tcPr>
            <w:tcW w:w="2127" w:type="dxa"/>
            <w:vMerge/>
            <w:tcBorders>
              <w:left w:val="nil"/>
              <w:right w:val="single" w:sz="12" w:space="0" w:color="auto"/>
            </w:tcBorders>
          </w:tcPr>
          <w:p w:rsidR="006B6806" w:rsidRPr="00CA7301" w:rsidRDefault="006B6806" w:rsidP="00F62652">
            <w:pPr>
              <w:pStyle w:val="TableText"/>
              <w:spacing w:before="0" w:after="0"/>
              <w:rPr>
                <w:rFonts w:cs="Segoe UI"/>
                <w:sz w:val="20"/>
                <w:lang w:eastAsia="en-GB"/>
              </w:rPr>
            </w:pPr>
          </w:p>
        </w:tc>
        <w:tc>
          <w:tcPr>
            <w:tcW w:w="5244" w:type="dxa"/>
            <w:tcBorders>
              <w:top w:val="single" w:sz="4" w:space="0" w:color="A6A6A6" w:themeColor="background1" w:themeShade="A6"/>
              <w:left w:val="single" w:sz="12" w:space="0" w:color="auto"/>
              <w:bottom w:val="single" w:sz="2" w:space="0" w:color="A6A6A6" w:themeColor="background1" w:themeShade="A6"/>
              <w:right w:val="single" w:sz="12" w:space="0" w:color="auto"/>
            </w:tcBorders>
            <w:shd w:val="clear" w:color="auto" w:fill="auto"/>
          </w:tcPr>
          <w:p w:rsidR="006B6806" w:rsidRPr="00CA7301" w:rsidRDefault="00B52AF4" w:rsidP="00F62652">
            <w:pPr>
              <w:pStyle w:val="TableText"/>
              <w:spacing w:before="0" w:after="0"/>
              <w:rPr>
                <w:rFonts w:cs="Segoe UI"/>
                <w:sz w:val="20"/>
                <w:lang w:eastAsia="en-GB"/>
              </w:rPr>
            </w:pPr>
            <w:r w:rsidRPr="00CA7301">
              <w:rPr>
                <w:rFonts w:eastAsia="細明體" w:cs="Segoe UI"/>
                <w:sz w:val="20"/>
                <w:lang w:eastAsia="zh-TW"/>
              </w:rPr>
              <w:t>模版</w:t>
            </w:r>
            <w:r w:rsidR="006B6806" w:rsidRPr="00CA7301">
              <w:rPr>
                <w:rFonts w:cs="Segoe UI"/>
                <w:sz w:val="20"/>
                <w:lang w:eastAsia="en-GB"/>
              </w:rPr>
              <w:t>REM2</w:t>
            </w:r>
            <w:r w:rsidRPr="00CA7301">
              <w:rPr>
                <w:rFonts w:eastAsia="細明體" w:cs="Segoe UI"/>
                <w:sz w:val="20"/>
                <w:lang w:eastAsia="zh-TW"/>
              </w:rPr>
              <w:t>：</w:t>
            </w:r>
            <w:r w:rsidR="00C36698" w:rsidRPr="00CA7301">
              <w:rPr>
                <w:rFonts w:eastAsia="細明體" w:cs="Segoe UI"/>
                <w:sz w:val="20"/>
                <w:lang w:eastAsia="zh-TW"/>
              </w:rPr>
              <w:t>特別付款</w:t>
            </w:r>
          </w:p>
        </w:tc>
        <w:tc>
          <w:tcPr>
            <w:tcW w:w="1418" w:type="dxa"/>
            <w:tcBorders>
              <w:top w:val="single" w:sz="4" w:space="0" w:color="A6A6A6" w:themeColor="background1" w:themeShade="A6"/>
              <w:left w:val="single" w:sz="12" w:space="0" w:color="auto"/>
              <w:bottom w:val="single" w:sz="2" w:space="0" w:color="A6A6A6" w:themeColor="background1" w:themeShade="A6"/>
              <w:right w:val="single" w:sz="12" w:space="0" w:color="auto"/>
            </w:tcBorders>
            <w:shd w:val="clear" w:color="auto" w:fill="auto"/>
          </w:tcPr>
          <w:p w:rsidR="006B6806" w:rsidRPr="00CA7301" w:rsidRDefault="006B6806" w:rsidP="006B6806">
            <w:pPr>
              <w:jc w:val="center"/>
              <w:rPr>
                <w:rFonts w:cs="Segoe UI"/>
              </w:rPr>
            </w:pPr>
            <w:r w:rsidRPr="00CA7301">
              <w:rPr>
                <w:rFonts w:eastAsiaTheme="minorEastAsia" w:cs="Segoe UI"/>
                <w:lang w:eastAsia="zh-TW"/>
              </w:rPr>
              <w:t>本地</w:t>
            </w:r>
          </w:p>
        </w:tc>
        <w:tc>
          <w:tcPr>
            <w:tcW w:w="921" w:type="dxa"/>
            <w:tcBorders>
              <w:top w:val="single" w:sz="4" w:space="0" w:color="A6A6A6" w:themeColor="background1" w:themeShade="A6"/>
              <w:left w:val="single" w:sz="12" w:space="0" w:color="auto"/>
              <w:bottom w:val="single" w:sz="2" w:space="0" w:color="A6A6A6" w:themeColor="background1" w:themeShade="A6"/>
            </w:tcBorders>
            <w:shd w:val="clear" w:color="auto" w:fill="auto"/>
          </w:tcPr>
          <w:p w:rsidR="006B6806" w:rsidRPr="00CA7301" w:rsidRDefault="006B6806" w:rsidP="00F62652">
            <w:pPr>
              <w:pStyle w:val="TableText"/>
              <w:spacing w:before="0" w:after="0"/>
              <w:jc w:val="center"/>
              <w:rPr>
                <w:rFonts w:cs="Segoe UI"/>
                <w:sz w:val="20"/>
                <w:lang w:eastAsia="en-GB"/>
              </w:rPr>
            </w:pPr>
          </w:p>
        </w:tc>
        <w:tc>
          <w:tcPr>
            <w:tcW w:w="922" w:type="dxa"/>
            <w:tcBorders>
              <w:top w:val="single" w:sz="4" w:space="0" w:color="A6A6A6" w:themeColor="background1" w:themeShade="A6"/>
              <w:bottom w:val="single" w:sz="2" w:space="0" w:color="A6A6A6" w:themeColor="background1" w:themeShade="A6"/>
              <w:right w:val="single" w:sz="12" w:space="0" w:color="auto"/>
            </w:tcBorders>
            <w:shd w:val="clear" w:color="auto" w:fill="auto"/>
          </w:tcPr>
          <w:p w:rsidR="006B6806" w:rsidRPr="00CA7301" w:rsidRDefault="006B6806" w:rsidP="00F62652">
            <w:pPr>
              <w:pStyle w:val="TableText"/>
              <w:spacing w:before="0" w:after="0"/>
              <w:jc w:val="center"/>
              <w:rPr>
                <w:rFonts w:cs="Segoe UI"/>
                <w:sz w:val="20"/>
                <w:lang w:eastAsia="en-GB"/>
              </w:rPr>
            </w:pPr>
            <w:r w:rsidRPr="00CA7301">
              <w:rPr>
                <w:rFonts w:cs="Segoe UI"/>
                <w:sz w:val="20"/>
                <w:lang w:eastAsia="en-GB"/>
              </w:rPr>
              <w:sym w:font="Wingdings 2" w:char="F050"/>
            </w:r>
          </w:p>
        </w:tc>
        <w:tc>
          <w:tcPr>
            <w:tcW w:w="1181" w:type="dxa"/>
            <w:tcBorders>
              <w:top w:val="single" w:sz="4" w:space="0" w:color="A6A6A6" w:themeColor="background1" w:themeShade="A6"/>
              <w:left w:val="single" w:sz="12" w:space="0" w:color="auto"/>
              <w:bottom w:val="single" w:sz="2" w:space="0" w:color="A6A6A6" w:themeColor="background1" w:themeShade="A6"/>
            </w:tcBorders>
            <w:shd w:val="clear" w:color="auto" w:fill="auto"/>
          </w:tcPr>
          <w:p w:rsidR="006B6806" w:rsidRPr="00CA7301" w:rsidRDefault="006B6806" w:rsidP="00F62652">
            <w:pPr>
              <w:pStyle w:val="TableText"/>
              <w:spacing w:before="0" w:after="0"/>
              <w:jc w:val="center"/>
              <w:rPr>
                <w:rFonts w:cs="Segoe UI"/>
                <w:sz w:val="20"/>
                <w:lang w:eastAsia="en-GB"/>
              </w:rPr>
            </w:pPr>
          </w:p>
        </w:tc>
        <w:tc>
          <w:tcPr>
            <w:tcW w:w="1228" w:type="dxa"/>
            <w:tcBorders>
              <w:top w:val="single" w:sz="4" w:space="0" w:color="A6A6A6" w:themeColor="background1" w:themeShade="A6"/>
              <w:bottom w:val="single" w:sz="2" w:space="0" w:color="A6A6A6" w:themeColor="background1" w:themeShade="A6"/>
            </w:tcBorders>
            <w:shd w:val="clear" w:color="auto" w:fill="auto"/>
          </w:tcPr>
          <w:p w:rsidR="006B6806" w:rsidRPr="00CA7301" w:rsidRDefault="006B6806" w:rsidP="00F62652">
            <w:pPr>
              <w:pStyle w:val="TableText"/>
              <w:spacing w:before="0" w:after="0"/>
              <w:jc w:val="center"/>
              <w:rPr>
                <w:rFonts w:cs="Segoe UI"/>
                <w:sz w:val="20"/>
                <w:lang w:eastAsia="en-GB"/>
              </w:rPr>
            </w:pPr>
          </w:p>
        </w:tc>
        <w:tc>
          <w:tcPr>
            <w:tcW w:w="1134" w:type="dxa"/>
            <w:tcBorders>
              <w:top w:val="single" w:sz="4" w:space="0" w:color="A6A6A6" w:themeColor="background1" w:themeShade="A6"/>
              <w:bottom w:val="single" w:sz="2" w:space="0" w:color="A6A6A6" w:themeColor="background1" w:themeShade="A6"/>
              <w:right w:val="single" w:sz="12" w:space="0" w:color="auto"/>
            </w:tcBorders>
            <w:shd w:val="clear" w:color="auto" w:fill="auto"/>
          </w:tcPr>
          <w:p w:rsidR="006B6806" w:rsidRPr="00CA7301" w:rsidRDefault="006B6806" w:rsidP="00F62652">
            <w:pPr>
              <w:pStyle w:val="TableText"/>
              <w:spacing w:before="0" w:after="0"/>
              <w:jc w:val="center"/>
              <w:rPr>
                <w:rFonts w:cs="Segoe UI"/>
                <w:sz w:val="20"/>
                <w:lang w:eastAsia="en-GB"/>
              </w:rPr>
            </w:pPr>
            <w:r w:rsidRPr="00CA7301">
              <w:rPr>
                <w:rFonts w:cs="Segoe UI"/>
                <w:sz w:val="20"/>
                <w:lang w:eastAsia="en-GB"/>
              </w:rPr>
              <w:sym w:font="Wingdings 2" w:char="F050"/>
            </w:r>
          </w:p>
        </w:tc>
      </w:tr>
      <w:tr w:rsidR="006B6806" w:rsidRPr="00CA7301" w:rsidTr="008E4C99">
        <w:trPr>
          <w:cantSplit/>
          <w:trHeight w:val="257"/>
        </w:trPr>
        <w:tc>
          <w:tcPr>
            <w:tcW w:w="2127" w:type="dxa"/>
            <w:vMerge/>
            <w:tcBorders>
              <w:left w:val="nil"/>
              <w:bottom w:val="single" w:sz="12" w:space="0" w:color="auto"/>
              <w:right w:val="single" w:sz="12" w:space="0" w:color="auto"/>
            </w:tcBorders>
          </w:tcPr>
          <w:p w:rsidR="006B6806" w:rsidRPr="00CA7301" w:rsidRDefault="006B6806" w:rsidP="00F62652">
            <w:pPr>
              <w:pStyle w:val="TableText"/>
              <w:spacing w:before="0" w:after="0"/>
              <w:rPr>
                <w:rFonts w:cs="Segoe UI"/>
                <w:sz w:val="20"/>
                <w:lang w:eastAsia="en-GB"/>
              </w:rPr>
            </w:pPr>
          </w:p>
        </w:tc>
        <w:tc>
          <w:tcPr>
            <w:tcW w:w="5244" w:type="dxa"/>
            <w:tcBorders>
              <w:top w:val="single" w:sz="2" w:space="0" w:color="A6A6A6" w:themeColor="background1" w:themeShade="A6"/>
              <w:left w:val="single" w:sz="12" w:space="0" w:color="auto"/>
              <w:bottom w:val="single" w:sz="12" w:space="0" w:color="auto"/>
              <w:right w:val="single" w:sz="12" w:space="0" w:color="auto"/>
            </w:tcBorders>
            <w:shd w:val="clear" w:color="auto" w:fill="auto"/>
          </w:tcPr>
          <w:p w:rsidR="006B6806" w:rsidRPr="00CA7301" w:rsidRDefault="00B52AF4" w:rsidP="00F62652">
            <w:pPr>
              <w:pStyle w:val="TableText"/>
              <w:spacing w:before="0" w:after="0"/>
              <w:rPr>
                <w:rFonts w:cs="Segoe UI"/>
                <w:sz w:val="20"/>
                <w:lang w:eastAsia="zh-TW"/>
              </w:rPr>
            </w:pPr>
            <w:r w:rsidRPr="00CA7301">
              <w:rPr>
                <w:rFonts w:eastAsia="細明體" w:cs="Segoe UI"/>
                <w:sz w:val="20"/>
                <w:lang w:eastAsia="zh-TW"/>
              </w:rPr>
              <w:t>模版</w:t>
            </w:r>
            <w:r w:rsidR="006B6806" w:rsidRPr="00CA7301">
              <w:rPr>
                <w:rFonts w:cs="Segoe UI"/>
                <w:sz w:val="20"/>
                <w:lang w:eastAsia="zh-TW"/>
              </w:rPr>
              <w:t>REM3</w:t>
            </w:r>
            <w:r w:rsidRPr="00CA7301">
              <w:rPr>
                <w:rFonts w:eastAsia="細明體" w:cs="Segoe UI"/>
                <w:sz w:val="20"/>
                <w:lang w:eastAsia="zh-TW"/>
              </w:rPr>
              <w:t>：</w:t>
            </w:r>
            <w:r w:rsidR="00C36698" w:rsidRPr="00CA7301">
              <w:rPr>
                <w:rFonts w:eastAsia="細明體" w:cs="Segoe UI"/>
                <w:sz w:val="20"/>
                <w:lang w:eastAsia="zh-TW"/>
              </w:rPr>
              <w:t>遞延薪酬</w:t>
            </w:r>
          </w:p>
        </w:tc>
        <w:tc>
          <w:tcPr>
            <w:tcW w:w="1418" w:type="dxa"/>
            <w:tcBorders>
              <w:top w:val="single" w:sz="2" w:space="0" w:color="A6A6A6" w:themeColor="background1" w:themeShade="A6"/>
              <w:left w:val="single" w:sz="12" w:space="0" w:color="auto"/>
              <w:bottom w:val="single" w:sz="12" w:space="0" w:color="auto"/>
              <w:right w:val="single" w:sz="12" w:space="0" w:color="auto"/>
            </w:tcBorders>
            <w:shd w:val="clear" w:color="auto" w:fill="auto"/>
          </w:tcPr>
          <w:p w:rsidR="006B6806" w:rsidRPr="00CA7301" w:rsidRDefault="006B6806" w:rsidP="006B6806">
            <w:pPr>
              <w:jc w:val="center"/>
              <w:rPr>
                <w:rFonts w:cs="Segoe UI"/>
              </w:rPr>
            </w:pPr>
            <w:r w:rsidRPr="00CA7301">
              <w:rPr>
                <w:rFonts w:eastAsiaTheme="minorEastAsia" w:cs="Segoe UI"/>
                <w:lang w:eastAsia="zh-TW"/>
              </w:rPr>
              <w:t>本地</w:t>
            </w:r>
          </w:p>
        </w:tc>
        <w:tc>
          <w:tcPr>
            <w:tcW w:w="921" w:type="dxa"/>
            <w:tcBorders>
              <w:top w:val="single" w:sz="2" w:space="0" w:color="A6A6A6" w:themeColor="background1" w:themeShade="A6"/>
              <w:left w:val="single" w:sz="12" w:space="0" w:color="auto"/>
              <w:bottom w:val="single" w:sz="12" w:space="0" w:color="auto"/>
            </w:tcBorders>
            <w:shd w:val="clear" w:color="auto" w:fill="auto"/>
          </w:tcPr>
          <w:p w:rsidR="006B6806" w:rsidRPr="00CA7301" w:rsidRDefault="006B6806" w:rsidP="00F62652">
            <w:pPr>
              <w:pStyle w:val="TableText"/>
              <w:spacing w:before="0" w:after="0"/>
              <w:jc w:val="center"/>
              <w:rPr>
                <w:rFonts w:cs="Segoe UI"/>
                <w:sz w:val="20"/>
                <w:lang w:eastAsia="en-GB"/>
              </w:rPr>
            </w:pPr>
          </w:p>
        </w:tc>
        <w:tc>
          <w:tcPr>
            <w:tcW w:w="922" w:type="dxa"/>
            <w:tcBorders>
              <w:top w:val="single" w:sz="2" w:space="0" w:color="A6A6A6" w:themeColor="background1" w:themeShade="A6"/>
              <w:bottom w:val="single" w:sz="12" w:space="0" w:color="auto"/>
              <w:right w:val="single" w:sz="12" w:space="0" w:color="auto"/>
            </w:tcBorders>
            <w:shd w:val="clear" w:color="auto" w:fill="auto"/>
          </w:tcPr>
          <w:p w:rsidR="006B6806" w:rsidRPr="00CA7301" w:rsidRDefault="006B6806" w:rsidP="00F62652">
            <w:pPr>
              <w:pStyle w:val="TableText"/>
              <w:spacing w:before="0" w:after="0"/>
              <w:jc w:val="center"/>
              <w:rPr>
                <w:rFonts w:cs="Segoe UI"/>
                <w:sz w:val="20"/>
                <w:lang w:eastAsia="en-GB"/>
              </w:rPr>
            </w:pPr>
            <w:r w:rsidRPr="00CA7301">
              <w:rPr>
                <w:rFonts w:cs="Segoe UI"/>
                <w:sz w:val="20"/>
                <w:lang w:eastAsia="en-GB"/>
              </w:rPr>
              <w:sym w:font="Wingdings 2" w:char="F050"/>
            </w:r>
          </w:p>
        </w:tc>
        <w:tc>
          <w:tcPr>
            <w:tcW w:w="1181" w:type="dxa"/>
            <w:tcBorders>
              <w:top w:val="single" w:sz="2" w:space="0" w:color="A6A6A6" w:themeColor="background1" w:themeShade="A6"/>
              <w:left w:val="single" w:sz="12" w:space="0" w:color="auto"/>
              <w:bottom w:val="single" w:sz="12" w:space="0" w:color="auto"/>
            </w:tcBorders>
            <w:shd w:val="clear" w:color="auto" w:fill="auto"/>
          </w:tcPr>
          <w:p w:rsidR="006B6806" w:rsidRPr="00CA7301" w:rsidRDefault="006B6806" w:rsidP="00F62652">
            <w:pPr>
              <w:pStyle w:val="TableText"/>
              <w:spacing w:before="0" w:after="0"/>
              <w:jc w:val="center"/>
              <w:rPr>
                <w:rFonts w:cs="Segoe UI"/>
                <w:sz w:val="20"/>
                <w:lang w:eastAsia="en-GB"/>
              </w:rPr>
            </w:pPr>
          </w:p>
        </w:tc>
        <w:tc>
          <w:tcPr>
            <w:tcW w:w="1228" w:type="dxa"/>
            <w:tcBorders>
              <w:top w:val="single" w:sz="2" w:space="0" w:color="A6A6A6" w:themeColor="background1" w:themeShade="A6"/>
              <w:bottom w:val="single" w:sz="12" w:space="0" w:color="auto"/>
            </w:tcBorders>
            <w:shd w:val="clear" w:color="auto" w:fill="auto"/>
          </w:tcPr>
          <w:p w:rsidR="006B6806" w:rsidRPr="00CA7301" w:rsidRDefault="006B6806" w:rsidP="00F62652">
            <w:pPr>
              <w:pStyle w:val="TableText"/>
              <w:spacing w:before="0" w:after="0"/>
              <w:jc w:val="center"/>
              <w:rPr>
                <w:rFonts w:cs="Segoe UI"/>
                <w:sz w:val="20"/>
                <w:lang w:eastAsia="en-GB"/>
              </w:rPr>
            </w:pPr>
          </w:p>
        </w:tc>
        <w:tc>
          <w:tcPr>
            <w:tcW w:w="1134" w:type="dxa"/>
            <w:tcBorders>
              <w:top w:val="single" w:sz="2" w:space="0" w:color="A6A6A6" w:themeColor="background1" w:themeShade="A6"/>
              <w:bottom w:val="single" w:sz="12" w:space="0" w:color="auto"/>
              <w:right w:val="single" w:sz="12" w:space="0" w:color="auto"/>
            </w:tcBorders>
            <w:shd w:val="clear" w:color="auto" w:fill="auto"/>
          </w:tcPr>
          <w:p w:rsidR="006B6806" w:rsidRPr="00CA7301" w:rsidRDefault="006B6806" w:rsidP="00F62652">
            <w:pPr>
              <w:pStyle w:val="TableText"/>
              <w:spacing w:before="0" w:after="0"/>
              <w:jc w:val="center"/>
              <w:rPr>
                <w:rFonts w:cs="Segoe UI"/>
                <w:sz w:val="20"/>
                <w:lang w:eastAsia="en-GB"/>
              </w:rPr>
            </w:pPr>
            <w:r w:rsidRPr="00CA7301">
              <w:rPr>
                <w:rFonts w:cs="Segoe UI"/>
                <w:sz w:val="20"/>
                <w:lang w:eastAsia="en-GB"/>
              </w:rPr>
              <w:sym w:font="Wingdings 2" w:char="F050"/>
            </w:r>
          </w:p>
        </w:tc>
      </w:tr>
      <w:tr w:rsidR="00D64557" w:rsidRPr="00CA7301" w:rsidTr="00DB1042">
        <w:trPr>
          <w:cantSplit/>
          <w:trHeight w:val="257"/>
        </w:trPr>
        <w:tc>
          <w:tcPr>
            <w:tcW w:w="14175" w:type="dxa"/>
            <w:gridSpan w:val="8"/>
            <w:tcBorders>
              <w:top w:val="single" w:sz="12" w:space="0" w:color="auto"/>
              <w:left w:val="nil"/>
              <w:bottom w:val="single" w:sz="12" w:space="0" w:color="auto"/>
              <w:right w:val="single" w:sz="4" w:space="0" w:color="D9D9D9" w:themeColor="background1" w:themeShade="D9"/>
            </w:tcBorders>
          </w:tcPr>
          <w:p w:rsidR="00D64557" w:rsidRPr="00CA7301" w:rsidRDefault="00D64557" w:rsidP="007B417F">
            <w:pPr>
              <w:ind w:leftChars="17" w:left="600" w:hangingChars="283" w:hanging="566"/>
              <w:jc w:val="both"/>
              <w:rPr>
                <w:rFonts w:cs="Segoe UI"/>
                <w:lang w:eastAsia="zh-TW"/>
              </w:rPr>
            </w:pPr>
            <w:r w:rsidRPr="00CA7301">
              <w:rPr>
                <w:rFonts w:cs="Segoe UI"/>
                <w:lang w:eastAsia="zh-TW"/>
              </w:rPr>
              <w:t xml:space="preserve">* </w:t>
            </w:r>
            <w:r w:rsidRPr="00CA7301">
              <w:rPr>
                <w:rFonts w:cs="Segoe UI"/>
                <w:lang w:eastAsia="zh-TW"/>
              </w:rPr>
              <w:tab/>
            </w:r>
            <w:r w:rsidR="00D26A92" w:rsidRPr="00CA7301">
              <w:rPr>
                <w:rFonts w:eastAsia="細明體" w:cs="Segoe UI"/>
                <w:lang w:eastAsia="zh-TW"/>
              </w:rPr>
              <w:t>除銀行帳內的利率風險外，</w:t>
            </w:r>
            <w:r w:rsidR="00D26A92" w:rsidRPr="00CA7301">
              <w:rPr>
                <w:rFonts w:eastAsiaTheme="minorEastAsia" w:cs="Segoe UI"/>
                <w:lang w:eastAsia="zh-TW"/>
              </w:rPr>
              <w:t>以上的</w:t>
            </w:r>
            <w:r w:rsidR="00D26A92" w:rsidRPr="00CA7301">
              <w:rPr>
                <w:rFonts w:eastAsia="細明體" w:cs="Segoe UI"/>
                <w:lang w:eastAsia="zh-TW"/>
              </w:rPr>
              <w:t>模版及表格將會於</w:t>
            </w:r>
            <w:r w:rsidR="00D26A92" w:rsidRPr="00CA7301">
              <w:rPr>
                <w:rFonts w:cs="Segoe UI"/>
                <w:lang w:eastAsia="zh-TW"/>
              </w:rPr>
              <w:t>2018</w:t>
            </w:r>
            <w:r w:rsidR="00D26A92" w:rsidRPr="00CA7301">
              <w:rPr>
                <w:rFonts w:eastAsia="細明體" w:cs="Segoe UI"/>
                <w:lang w:eastAsia="zh-TW"/>
              </w:rPr>
              <w:t>年</w:t>
            </w:r>
            <w:r w:rsidR="00D26A92" w:rsidRPr="00CA7301">
              <w:rPr>
                <w:rFonts w:cs="Segoe UI"/>
                <w:lang w:eastAsia="zh-TW"/>
              </w:rPr>
              <w:t>1</w:t>
            </w:r>
            <w:r w:rsidR="00D26A92" w:rsidRPr="00CA7301">
              <w:rPr>
                <w:rFonts w:eastAsia="細明體" w:cs="Segoe UI"/>
                <w:lang w:eastAsia="zh-TW"/>
              </w:rPr>
              <w:t>月</w:t>
            </w:r>
            <w:r w:rsidR="00D26A92" w:rsidRPr="00CA7301">
              <w:rPr>
                <w:rFonts w:cs="Segoe UI"/>
                <w:lang w:eastAsia="zh-TW"/>
              </w:rPr>
              <w:t>1</w:t>
            </w:r>
            <w:r w:rsidR="00D26A92" w:rsidRPr="00CA7301">
              <w:rPr>
                <w:rFonts w:eastAsia="細明體" w:cs="Segoe UI"/>
                <w:lang w:eastAsia="zh-TW"/>
              </w:rPr>
              <w:t>日或之後</w:t>
            </w:r>
            <w:r w:rsidR="00683E11" w:rsidRPr="00CA7301">
              <w:rPr>
                <w:rFonts w:eastAsia="細明體" w:cs="Segoe UI"/>
                <w:lang w:eastAsia="zh-TW"/>
              </w:rPr>
              <w:t>開始的</w:t>
            </w:r>
            <w:r w:rsidR="00D26A92" w:rsidRPr="00CA7301">
              <w:rPr>
                <w:rFonts w:eastAsia="細明體" w:cs="Segoe UI"/>
                <w:lang w:eastAsia="zh-TW"/>
              </w:rPr>
              <w:t>第一個中期披露</w:t>
            </w:r>
            <w:r w:rsidR="002F7E39" w:rsidRPr="00CA7301">
              <w:rPr>
                <w:rFonts w:eastAsia="細明體" w:cs="Segoe UI"/>
                <w:lang w:eastAsia="zh-TW"/>
              </w:rPr>
              <w:t>（包括</w:t>
            </w:r>
            <w:r w:rsidR="00EC70FA" w:rsidRPr="00CA7301">
              <w:rPr>
                <w:rFonts w:eastAsia="細明體" w:cs="Segoe UI"/>
                <w:lang w:eastAsia="zh-TW"/>
              </w:rPr>
              <w:t>與第一個</w:t>
            </w:r>
            <w:r w:rsidR="00F3359E" w:rsidRPr="00CA7301">
              <w:rPr>
                <w:rFonts w:eastAsia="細明體" w:cs="Segoe UI"/>
                <w:lang w:eastAsia="zh-TW"/>
              </w:rPr>
              <w:t>中期</w:t>
            </w:r>
            <w:r w:rsidR="00EC70FA" w:rsidRPr="00CA7301">
              <w:rPr>
                <w:rFonts w:eastAsia="細明體" w:cs="Segoe UI"/>
                <w:lang w:eastAsia="zh-TW"/>
              </w:rPr>
              <w:t>報告期同一日期</w:t>
            </w:r>
            <w:r w:rsidR="00D230A7">
              <w:rPr>
                <w:rFonts w:eastAsia="細明體" w:cs="Segoe UI" w:hint="eastAsia"/>
                <w:lang w:eastAsia="zh-TW"/>
              </w:rPr>
              <w:t>完結</w:t>
            </w:r>
            <w:r w:rsidR="00EC70FA" w:rsidRPr="00CA7301">
              <w:rPr>
                <w:rFonts w:eastAsia="細明體" w:cs="Segoe UI"/>
                <w:lang w:eastAsia="zh-TW"/>
              </w:rPr>
              <w:t>的</w:t>
            </w:r>
            <w:r w:rsidR="002F7E39" w:rsidRPr="00CA7301">
              <w:rPr>
                <w:rFonts w:eastAsia="細明體" w:cs="Segoe UI"/>
                <w:lang w:eastAsia="zh-TW"/>
              </w:rPr>
              <w:t>第二季季度披露</w:t>
            </w:r>
            <w:r w:rsidR="00EC70FA" w:rsidRPr="00CA7301">
              <w:rPr>
                <w:rFonts w:eastAsia="細明體" w:cs="Segoe UI"/>
                <w:lang w:eastAsia="zh-TW"/>
              </w:rPr>
              <w:t>）</w:t>
            </w:r>
            <w:r w:rsidR="00F3359E" w:rsidRPr="00CA7301">
              <w:rPr>
                <w:rFonts w:eastAsia="細明體" w:cs="Segoe UI"/>
                <w:lang w:eastAsia="zh-TW"/>
              </w:rPr>
              <w:t>生效</w:t>
            </w:r>
            <w:r w:rsidR="00EA04B1" w:rsidRPr="00CA7301">
              <w:rPr>
                <w:rFonts w:eastAsia="細明體" w:cs="Segoe UI"/>
                <w:lang w:eastAsia="zh-TW"/>
              </w:rPr>
              <w:t>。</w:t>
            </w:r>
            <w:r w:rsidR="00C36698" w:rsidRPr="00CA7301">
              <w:rPr>
                <w:rFonts w:eastAsia="細明體" w:cs="Segoe UI"/>
                <w:lang w:eastAsia="zh-TW"/>
              </w:rPr>
              <w:t>有陰影的行為表格（主要提供描述資料的披露），而無陰影的行為模版（提供量化資料的披露並以附加說明補充）。</w:t>
            </w:r>
          </w:p>
          <w:p w:rsidR="00D64557" w:rsidRDefault="00D64557" w:rsidP="00C36698">
            <w:pPr>
              <w:jc w:val="both"/>
              <w:rPr>
                <w:rFonts w:eastAsia="細明體" w:cs="Segoe UI"/>
                <w:lang w:eastAsia="zh-TW"/>
              </w:rPr>
            </w:pPr>
            <w:r w:rsidRPr="00CA7301">
              <w:rPr>
                <w:rFonts w:cs="Segoe UI"/>
                <w:lang w:eastAsia="zh-TW"/>
              </w:rPr>
              <w:t>**</w:t>
            </w:r>
            <w:r w:rsidRPr="00CA7301">
              <w:rPr>
                <w:rFonts w:cs="Segoe UI"/>
                <w:lang w:eastAsia="zh-TW"/>
              </w:rPr>
              <w:tab/>
            </w:r>
            <w:r w:rsidR="00C36698" w:rsidRPr="00CA7301">
              <w:rPr>
                <w:rFonts w:eastAsiaTheme="minorEastAsia" w:cs="Segoe UI"/>
                <w:lang w:eastAsia="zh-TW"/>
              </w:rPr>
              <w:t>「本地」</w:t>
            </w:r>
            <w:r w:rsidR="00C36698" w:rsidRPr="00CA7301">
              <w:rPr>
                <w:rStyle w:val="shorttext"/>
                <w:rFonts w:eastAsia="細明體" w:cs="Segoe UI"/>
                <w:color w:val="222222"/>
                <w:lang w:eastAsia="zh-TW"/>
              </w:rPr>
              <w:t>表示</w:t>
            </w:r>
            <w:r w:rsidR="00C36698" w:rsidRPr="00CA7301">
              <w:rPr>
                <w:rFonts w:eastAsia="細明體" w:cs="Segoe UI"/>
                <w:lang w:eastAsia="zh-TW"/>
              </w:rPr>
              <w:t>適用於對在香港成立為法團的認可機構</w:t>
            </w:r>
            <w:r w:rsidR="00C36698" w:rsidRPr="00CA7301">
              <w:rPr>
                <w:rFonts w:eastAsiaTheme="minorEastAsia" w:cs="Segoe UI"/>
                <w:lang w:eastAsia="zh-TW"/>
              </w:rPr>
              <w:t>；「海外」</w:t>
            </w:r>
            <w:r w:rsidR="00C36698" w:rsidRPr="00CA7301">
              <w:rPr>
                <w:rStyle w:val="shorttext"/>
                <w:rFonts w:eastAsia="細明體" w:cs="Segoe UI"/>
                <w:color w:val="222222"/>
                <w:lang w:eastAsia="zh-TW"/>
              </w:rPr>
              <w:t>表示</w:t>
            </w:r>
            <w:r w:rsidR="00C36698" w:rsidRPr="00CA7301">
              <w:rPr>
                <w:rFonts w:eastAsia="細明體" w:cs="Segoe UI"/>
                <w:lang w:eastAsia="zh-TW"/>
              </w:rPr>
              <w:t>適用於在香港以外成立為法團的認可機構。</w:t>
            </w:r>
          </w:p>
          <w:p w:rsidR="00216BA2" w:rsidRPr="00DB1042" w:rsidRDefault="00482CD7" w:rsidP="00E0578A">
            <w:pPr>
              <w:jc w:val="both"/>
              <w:rPr>
                <w:rFonts w:eastAsia="細明體"/>
                <w:lang w:eastAsia="zh-TW"/>
              </w:rPr>
            </w:pPr>
            <w:r>
              <w:rPr>
                <w:rFonts w:eastAsiaTheme="minorEastAsia" w:cs="Segoe UI" w:hint="eastAsia"/>
                <w:lang w:eastAsia="zh-TW"/>
              </w:rPr>
              <w:t>^</w:t>
            </w:r>
            <w:r w:rsidRPr="00CA7301">
              <w:rPr>
                <w:rFonts w:cs="Segoe UI"/>
                <w:lang w:eastAsia="zh-TW"/>
              </w:rPr>
              <w:tab/>
            </w:r>
            <w:r w:rsidR="005E51B8">
              <w:rPr>
                <w:rFonts w:ascii="SimHei" w:eastAsia="新細明體" w:hAnsi="SimHei" w:hint="eastAsia"/>
                <w:lang w:eastAsia="zh-TW"/>
              </w:rPr>
              <w:t>為方</w:t>
            </w:r>
            <w:r w:rsidR="005E51B8" w:rsidRPr="00D47C90">
              <w:rPr>
                <w:rFonts w:ascii="SimHei" w:eastAsia="新細明體" w:hAnsi="SimHei" w:hint="eastAsia"/>
                <w:lang w:eastAsia="zh-TW"/>
              </w:rPr>
              <w:t>便查閱</w:t>
            </w:r>
            <w:r w:rsidR="005E51B8">
              <w:rPr>
                <w:rFonts w:ascii="新細明體" w:eastAsia="新細明體" w:hAnsi="新細明體" w:hint="eastAsia"/>
                <w:lang w:eastAsia="zh-TW"/>
              </w:rPr>
              <w:t>，已</w:t>
            </w:r>
            <w:r w:rsidR="005E51B8" w:rsidRPr="006E1AC3">
              <w:rPr>
                <w:rFonts w:eastAsia="細明體"/>
                <w:lang w:eastAsia="zh-TW"/>
              </w:rPr>
              <w:t>更新</w:t>
            </w:r>
            <w:r w:rsidR="005E51B8">
              <w:rPr>
                <w:rFonts w:eastAsia="細明體" w:hint="eastAsia"/>
                <w:lang w:eastAsia="zh-TW"/>
              </w:rPr>
              <w:t>的</w:t>
            </w:r>
            <w:r w:rsidR="005E51B8" w:rsidRPr="00E058A5">
              <w:rPr>
                <w:rFonts w:eastAsia="細明體"/>
                <w:lang w:eastAsia="zh-TW"/>
              </w:rPr>
              <w:t>模版</w:t>
            </w:r>
            <w:r w:rsidR="005E51B8">
              <w:rPr>
                <w:rFonts w:eastAsia="細明體" w:hint="eastAsia"/>
                <w:lang w:eastAsia="zh-TW"/>
              </w:rPr>
              <w:t>的</w:t>
            </w:r>
            <w:r w:rsidR="005E51B8" w:rsidRPr="00D47C90">
              <w:rPr>
                <w:rFonts w:eastAsia="細明體" w:hint="eastAsia"/>
                <w:lang w:eastAsia="zh-TW"/>
              </w:rPr>
              <w:t>名稱</w:t>
            </w:r>
            <w:r w:rsidR="005E51B8">
              <w:rPr>
                <w:rFonts w:eastAsia="細明體" w:hint="eastAsia"/>
                <w:lang w:eastAsia="zh-TW"/>
              </w:rPr>
              <w:t>會以顏色</w:t>
            </w:r>
            <w:r w:rsidR="005E51B8" w:rsidRPr="00E058A5">
              <w:rPr>
                <w:rFonts w:ascii="細明體" w:eastAsia="細明體" w:hAnsi="細明體" w:cs="細明體" w:hint="eastAsia"/>
                <w:lang w:eastAsia="zh-TW"/>
              </w:rPr>
              <w:t>顯示</w:t>
            </w:r>
            <w:r w:rsidR="005E51B8" w:rsidRPr="006E1AC3">
              <w:rPr>
                <w:rFonts w:eastAsia="細明體"/>
                <w:lang w:eastAsia="zh-TW"/>
              </w:rPr>
              <w:t>。</w:t>
            </w:r>
            <w:r w:rsidR="005E51B8">
              <w:rPr>
                <w:rFonts w:eastAsia="細明體" w:hint="eastAsia"/>
                <w:lang w:eastAsia="zh-TW"/>
              </w:rPr>
              <w:t>以粉紅</w:t>
            </w:r>
            <w:r w:rsidR="00350368" w:rsidRPr="006E1AC3">
              <w:rPr>
                <w:rFonts w:eastAsia="細明體"/>
                <w:lang w:eastAsia="zh-TW"/>
              </w:rPr>
              <w:t>色</w:t>
            </w:r>
            <w:r w:rsidR="00350368">
              <w:rPr>
                <w:rFonts w:ascii="細明體" w:eastAsia="細明體" w:hAnsi="細明體" w:cs="細明體" w:hint="eastAsia"/>
                <w:lang w:eastAsia="zh-TW"/>
              </w:rPr>
              <w:t>顯示</w:t>
            </w:r>
            <w:r w:rsidR="004E6CE6" w:rsidRPr="00D47C90">
              <w:rPr>
                <w:rFonts w:eastAsia="細明體" w:hint="eastAsia"/>
                <w:lang w:eastAsia="zh-TW"/>
              </w:rPr>
              <w:t>名稱</w:t>
            </w:r>
            <w:r w:rsidR="00350368" w:rsidRPr="006E1AC3">
              <w:rPr>
                <w:rFonts w:eastAsia="細明體"/>
                <w:lang w:eastAsia="zh-TW"/>
              </w:rPr>
              <w:t>的模版</w:t>
            </w:r>
            <w:r w:rsidR="00350368">
              <w:rPr>
                <w:rFonts w:eastAsia="細明體" w:hint="eastAsia"/>
                <w:lang w:eastAsia="zh-TW"/>
              </w:rPr>
              <w:t>已經包含</w:t>
            </w:r>
            <w:r w:rsidR="00350368" w:rsidRPr="006E1AC3">
              <w:rPr>
                <w:rFonts w:eastAsia="細明體"/>
                <w:lang w:eastAsia="zh-TW"/>
              </w:rPr>
              <w:t>因應《</w:t>
            </w:r>
            <w:r w:rsidR="00350368" w:rsidRPr="006E1AC3">
              <w:rPr>
                <w:rFonts w:eastAsia="細明體"/>
                <w:lang w:eastAsia="zh-TW"/>
              </w:rPr>
              <w:t>201</w:t>
            </w:r>
            <w:r w:rsidR="00350368">
              <w:rPr>
                <w:rFonts w:eastAsia="細明體" w:hint="eastAsia"/>
                <w:lang w:eastAsia="zh-TW"/>
              </w:rPr>
              <w:t>8</w:t>
            </w:r>
            <w:r w:rsidR="00350368" w:rsidRPr="006E1AC3">
              <w:rPr>
                <w:rFonts w:eastAsia="細明體"/>
                <w:lang w:eastAsia="zh-TW"/>
              </w:rPr>
              <w:t>年銀行業</w:t>
            </w:r>
            <w:r w:rsidR="00350368" w:rsidRPr="006E1AC3">
              <w:rPr>
                <w:rFonts w:eastAsia="細明體"/>
                <w:lang w:eastAsia="zh-TW"/>
              </w:rPr>
              <w:t>(</w:t>
            </w:r>
            <w:r w:rsidR="00350368" w:rsidRPr="006E1AC3">
              <w:rPr>
                <w:rFonts w:eastAsia="細明體"/>
                <w:lang w:eastAsia="zh-TW"/>
              </w:rPr>
              <w:t>資本</w:t>
            </w:r>
            <w:r w:rsidR="00350368" w:rsidRPr="006E1AC3">
              <w:rPr>
                <w:rFonts w:eastAsia="細明體"/>
                <w:lang w:eastAsia="zh-TW"/>
              </w:rPr>
              <w:t>)(</w:t>
            </w:r>
            <w:r w:rsidR="00350368" w:rsidRPr="006E1AC3">
              <w:rPr>
                <w:rFonts w:eastAsia="細明體"/>
                <w:lang w:eastAsia="zh-TW"/>
              </w:rPr>
              <w:t>修訂</w:t>
            </w:r>
            <w:r w:rsidR="00350368" w:rsidRPr="006E1AC3">
              <w:rPr>
                <w:rFonts w:eastAsia="細明體"/>
                <w:lang w:eastAsia="zh-TW"/>
              </w:rPr>
              <w:t>)</w:t>
            </w:r>
            <w:r w:rsidR="00350368" w:rsidRPr="006E1AC3">
              <w:rPr>
                <w:rFonts w:eastAsia="細明體"/>
                <w:lang w:eastAsia="zh-TW"/>
              </w:rPr>
              <w:t>規則》</w:t>
            </w:r>
            <w:r w:rsidR="00300E4F">
              <w:rPr>
                <w:rFonts w:eastAsia="細明體" w:hint="eastAsia"/>
                <w:lang w:eastAsia="zh-TW"/>
              </w:rPr>
              <w:t>推出</w:t>
            </w:r>
            <w:r w:rsidR="004E6CE6" w:rsidRPr="006E1AC3">
              <w:rPr>
                <w:rFonts w:eastAsia="細明體"/>
                <w:lang w:eastAsia="zh-TW"/>
              </w:rPr>
              <w:t>的</w:t>
            </w:r>
            <w:r w:rsidR="00CB66F3" w:rsidRPr="00D54BC5">
              <w:rPr>
                <w:rFonts w:eastAsia="細明體" w:hint="eastAsia"/>
                <w:lang w:eastAsia="zh-TW"/>
              </w:rPr>
              <w:t>資本規定</w:t>
            </w:r>
            <w:r w:rsidR="004E6CE6" w:rsidRPr="00E70D0C">
              <w:rPr>
                <w:rFonts w:eastAsia="細明體" w:hint="eastAsia"/>
                <w:lang w:eastAsia="zh-TW"/>
              </w:rPr>
              <w:t>修訂</w:t>
            </w:r>
            <w:r w:rsidR="004E6CE6" w:rsidRPr="006E1AC3">
              <w:rPr>
                <w:rFonts w:eastAsia="細明體"/>
                <w:lang w:eastAsia="zh-TW"/>
              </w:rPr>
              <w:t>而</w:t>
            </w:r>
            <w:r w:rsidR="00F374F9">
              <w:rPr>
                <w:rFonts w:eastAsia="細明體" w:hint="eastAsia"/>
                <w:lang w:eastAsia="zh-TW"/>
              </w:rPr>
              <w:t>作出的</w:t>
            </w:r>
            <w:r w:rsidR="005857DF" w:rsidRPr="00CA7301">
              <w:rPr>
                <w:rFonts w:cs="Segoe UI"/>
                <w:lang w:eastAsia="zh-TW"/>
              </w:rPr>
              <w:tab/>
            </w:r>
            <w:r w:rsidR="004E6CE6" w:rsidRPr="006E1AC3">
              <w:rPr>
                <w:rFonts w:eastAsia="細明體"/>
                <w:lang w:eastAsia="zh-TW"/>
              </w:rPr>
              <w:t>更新</w:t>
            </w:r>
            <w:r w:rsidR="004E6CE6">
              <w:rPr>
                <w:rFonts w:ascii="細明體" w:eastAsia="細明體" w:hAnsi="細明體" w:hint="eastAsia"/>
                <w:lang w:eastAsia="zh-TW"/>
              </w:rPr>
              <w:t>，</w:t>
            </w:r>
            <w:r w:rsidR="004E6CE6">
              <w:rPr>
                <w:rFonts w:eastAsia="細明體" w:hint="eastAsia"/>
                <w:lang w:eastAsia="zh-TW"/>
              </w:rPr>
              <w:t>即</w:t>
            </w:r>
            <w:r w:rsidR="00350368" w:rsidRPr="006E1AC3">
              <w:rPr>
                <w:rFonts w:eastAsia="細明體"/>
                <w:lang w:eastAsia="zh-TW"/>
              </w:rPr>
              <w:t>證券化</w:t>
            </w:r>
            <w:r w:rsidR="004E6CE6" w:rsidRPr="004E6CE6">
              <w:rPr>
                <w:rFonts w:eastAsia="細明體" w:hint="eastAsia"/>
                <w:lang w:eastAsia="zh-TW"/>
              </w:rPr>
              <w:t>框架</w:t>
            </w:r>
            <w:r w:rsidR="00350368">
              <w:rPr>
                <w:rFonts w:eastAsia="細明體" w:hint="eastAsia"/>
                <w:lang w:eastAsia="zh-TW"/>
              </w:rPr>
              <w:t>及</w:t>
            </w:r>
            <w:r w:rsidR="00350368" w:rsidRPr="00B038F3">
              <w:rPr>
                <w:rFonts w:eastAsia="細明體" w:hint="eastAsia"/>
                <w:lang w:eastAsia="zh-TW"/>
              </w:rPr>
              <w:t>官方實體集中風險</w:t>
            </w:r>
            <w:r w:rsidR="00350368">
              <w:rPr>
                <w:rFonts w:eastAsia="細明體" w:hint="eastAsia"/>
                <w:lang w:eastAsia="zh-TW"/>
              </w:rPr>
              <w:t>的</w:t>
            </w:r>
            <w:r w:rsidR="00350368" w:rsidRPr="00D54BC5">
              <w:rPr>
                <w:rFonts w:eastAsia="細明體" w:hint="eastAsia"/>
                <w:lang w:eastAsia="zh-TW"/>
              </w:rPr>
              <w:t>資本規定</w:t>
            </w:r>
            <w:r w:rsidR="009401AC">
              <w:rPr>
                <w:rFonts w:eastAsia="細明體" w:hint="eastAsia"/>
                <w:lang w:eastAsia="zh-TW"/>
              </w:rPr>
              <w:t>的</w:t>
            </w:r>
            <w:r w:rsidR="009401AC" w:rsidRPr="00E70D0C">
              <w:rPr>
                <w:rFonts w:eastAsia="細明體" w:hint="eastAsia"/>
                <w:lang w:eastAsia="zh-TW"/>
              </w:rPr>
              <w:t>修訂</w:t>
            </w:r>
            <w:r w:rsidR="004E6CE6">
              <w:rPr>
                <w:rFonts w:eastAsia="細明體" w:hint="eastAsia"/>
                <w:lang w:eastAsia="zh-TW"/>
              </w:rPr>
              <w:t>(</w:t>
            </w:r>
            <w:r w:rsidR="004E6CE6" w:rsidRPr="00CA7301">
              <w:rPr>
                <w:rFonts w:eastAsia="細明體" w:cs="Segoe UI"/>
                <w:lang w:eastAsia="zh-TW"/>
              </w:rPr>
              <w:t>模版</w:t>
            </w:r>
            <w:r w:rsidR="004E6CE6" w:rsidRPr="00CA7301">
              <w:rPr>
                <w:rFonts w:eastAsia="細明體" w:cs="Segoe UI"/>
                <w:lang w:eastAsia="zh-TW"/>
              </w:rPr>
              <w:t>OV1</w:t>
            </w:r>
            <w:r w:rsidR="004E6CE6">
              <w:rPr>
                <w:rFonts w:eastAsia="細明體" w:cs="Segoe UI" w:hint="eastAsia"/>
                <w:lang w:eastAsia="zh-TW"/>
              </w:rPr>
              <w:t>)</w:t>
            </w:r>
            <w:r w:rsidR="00CB66F3">
              <w:rPr>
                <w:rFonts w:ascii="細明體" w:eastAsia="細明體" w:hAnsi="細明體" w:hint="eastAsia"/>
                <w:lang w:eastAsia="zh-TW"/>
              </w:rPr>
              <w:t>，</w:t>
            </w:r>
            <w:r w:rsidR="004E6CE6">
              <w:rPr>
                <w:rFonts w:ascii="細明體" w:eastAsia="細明體" w:hAnsi="細明體" w:hint="eastAsia"/>
                <w:lang w:eastAsia="zh-TW"/>
              </w:rPr>
              <w:t>及</w:t>
            </w:r>
            <w:r w:rsidR="004E6CE6">
              <w:rPr>
                <w:rFonts w:eastAsia="細明體"/>
                <w:lang w:eastAsia="zh-TW"/>
              </w:rPr>
              <w:t>因應</w:t>
            </w:r>
            <w:r w:rsidR="004E6CE6" w:rsidRPr="00350368">
              <w:rPr>
                <w:rFonts w:eastAsia="細明體" w:hint="eastAsia"/>
                <w:lang w:eastAsia="zh-TW"/>
              </w:rPr>
              <w:t>非資本</w:t>
            </w:r>
            <w:r w:rsidR="004E6CE6" w:rsidRPr="00350368">
              <w:rPr>
                <w:rFonts w:eastAsia="細明體"/>
                <w:lang w:eastAsia="zh-TW"/>
              </w:rPr>
              <w:t>LAC</w:t>
            </w:r>
            <w:r w:rsidR="004E6CE6" w:rsidRPr="00350368">
              <w:rPr>
                <w:rFonts w:eastAsia="細明體" w:hint="eastAsia"/>
                <w:lang w:eastAsia="zh-TW"/>
              </w:rPr>
              <w:t>負債</w:t>
            </w:r>
            <w:r w:rsidR="004E6CE6" w:rsidRPr="00D54BC5">
              <w:rPr>
                <w:rFonts w:eastAsia="細明體" w:hint="eastAsia"/>
                <w:lang w:eastAsia="zh-TW"/>
              </w:rPr>
              <w:t>扣減</w:t>
            </w:r>
            <w:r w:rsidR="004E6CE6" w:rsidRPr="00350368">
              <w:rPr>
                <w:rFonts w:eastAsia="細明體" w:hint="eastAsia"/>
                <w:lang w:eastAsia="zh-TW"/>
              </w:rPr>
              <w:t>處理</w:t>
            </w:r>
            <w:r w:rsidR="009401AC">
              <w:rPr>
                <w:rFonts w:eastAsia="細明體" w:hint="eastAsia"/>
                <w:lang w:eastAsia="zh-TW"/>
              </w:rPr>
              <w:t>的</w:t>
            </w:r>
            <w:r w:rsidR="00300E4F" w:rsidRPr="00E70D0C">
              <w:rPr>
                <w:rFonts w:eastAsia="細明體" w:hint="eastAsia"/>
                <w:lang w:eastAsia="zh-TW"/>
              </w:rPr>
              <w:t>修訂</w:t>
            </w:r>
            <w:r w:rsidR="0027072F">
              <w:rPr>
                <w:rFonts w:eastAsia="細明體" w:hint="eastAsia"/>
                <w:lang w:eastAsia="zh-TW"/>
              </w:rPr>
              <w:t>(</w:t>
            </w:r>
            <w:r w:rsidR="0027072F" w:rsidRPr="006E1AC3">
              <w:rPr>
                <w:rFonts w:eastAsia="細明體"/>
                <w:lang w:eastAsia="zh-TW"/>
              </w:rPr>
              <w:t>模版</w:t>
            </w:r>
            <w:r w:rsidR="0027072F">
              <w:rPr>
                <w:rFonts w:eastAsia="細明體"/>
                <w:lang w:eastAsia="zh-TW"/>
              </w:rPr>
              <w:t>CC1</w:t>
            </w:r>
            <w:r w:rsidR="0027072F">
              <w:rPr>
                <w:rFonts w:eastAsia="細明體" w:hint="eastAsia"/>
                <w:lang w:eastAsia="zh-TW"/>
              </w:rPr>
              <w:t>)</w:t>
            </w:r>
            <w:r w:rsidR="00350368" w:rsidRPr="00D54BC5">
              <w:rPr>
                <w:rFonts w:eastAsia="細明體" w:hint="eastAsia"/>
                <w:lang w:eastAsia="zh-TW"/>
              </w:rPr>
              <w:t>。</w:t>
            </w:r>
          </w:p>
        </w:tc>
      </w:tr>
      <w:tr w:rsidR="00216BA2" w:rsidRPr="00CA7301" w:rsidTr="00F62652">
        <w:trPr>
          <w:cantSplit/>
          <w:trHeight w:val="257"/>
        </w:trPr>
        <w:tc>
          <w:tcPr>
            <w:tcW w:w="14175" w:type="dxa"/>
            <w:gridSpan w:val="8"/>
            <w:tcBorders>
              <w:top w:val="single" w:sz="12" w:space="0" w:color="auto"/>
              <w:left w:val="nil"/>
              <w:bottom w:val="single" w:sz="4" w:space="0" w:color="D9D9D9" w:themeColor="background1" w:themeShade="D9"/>
              <w:right w:val="single" w:sz="4" w:space="0" w:color="D9D9D9" w:themeColor="background1" w:themeShade="D9"/>
            </w:tcBorders>
          </w:tcPr>
          <w:p w:rsidR="00216BA2" w:rsidRPr="00CA7301" w:rsidRDefault="00216BA2" w:rsidP="007B417F">
            <w:pPr>
              <w:ind w:leftChars="17" w:left="600" w:hangingChars="283" w:hanging="566"/>
              <w:jc w:val="both"/>
              <w:rPr>
                <w:rFonts w:cs="Segoe UI"/>
                <w:lang w:eastAsia="zh-TW"/>
              </w:rPr>
            </w:pPr>
          </w:p>
        </w:tc>
      </w:tr>
    </w:tbl>
    <w:p w:rsidR="00D64557" w:rsidRPr="00CA7301" w:rsidRDefault="00D64557" w:rsidP="00D64557">
      <w:pPr>
        <w:jc w:val="both"/>
        <w:rPr>
          <w:rFonts w:cs="Segoe UI"/>
          <w:lang w:eastAsia="zh-TW"/>
        </w:rPr>
      </w:pPr>
    </w:p>
    <w:p w:rsidR="00D64557" w:rsidRPr="00CA7301" w:rsidRDefault="00D64557" w:rsidP="00D64557">
      <w:pPr>
        <w:tabs>
          <w:tab w:val="left" w:pos="851"/>
        </w:tabs>
        <w:ind w:left="850" w:hangingChars="425" w:hanging="850"/>
        <w:jc w:val="both"/>
        <w:rPr>
          <w:rFonts w:cs="Segoe UI"/>
          <w:lang w:eastAsia="zh-TW"/>
        </w:rPr>
      </w:pPr>
      <w:r w:rsidRPr="00CA7301">
        <w:rPr>
          <w:rFonts w:cs="Segoe UI"/>
          <w:lang w:eastAsia="zh-TW"/>
        </w:rPr>
        <w:t>[</w:t>
      </w:r>
      <w:r w:rsidR="00C36698" w:rsidRPr="00CA7301">
        <w:rPr>
          <w:rFonts w:eastAsiaTheme="minorEastAsia" w:cs="Segoe UI"/>
          <w:lang w:eastAsia="zh-TW"/>
        </w:rPr>
        <w:t>註</w:t>
      </w:r>
      <w:r w:rsidRPr="00CA7301">
        <w:rPr>
          <w:rFonts w:cs="Segoe UI"/>
          <w:lang w:eastAsia="zh-TW"/>
        </w:rPr>
        <w:t xml:space="preserve">1] </w:t>
      </w:r>
      <w:r w:rsidRPr="00CA7301">
        <w:rPr>
          <w:rFonts w:cs="Segoe UI"/>
          <w:lang w:eastAsia="zh-TW"/>
        </w:rPr>
        <w:tab/>
      </w:r>
      <w:r w:rsidR="00C36698" w:rsidRPr="00CA7301">
        <w:rPr>
          <w:rFonts w:eastAsiaTheme="minorEastAsia" w:cs="Segoe UI"/>
          <w:lang w:eastAsia="zh-TW"/>
        </w:rPr>
        <w:t>本</w:t>
      </w:r>
      <w:r w:rsidR="00C36698" w:rsidRPr="00CA7301">
        <w:rPr>
          <w:rFonts w:eastAsia="細明體" w:cs="Segoe UI"/>
          <w:lang w:eastAsia="zh-TW"/>
        </w:rPr>
        <w:t>披露模</w:t>
      </w:r>
      <w:r w:rsidR="009F3182" w:rsidRPr="00CA7301">
        <w:rPr>
          <w:rFonts w:eastAsia="細明體" w:cs="Segoe UI"/>
          <w:lang w:eastAsia="zh-TW"/>
        </w:rPr>
        <w:t>版</w:t>
      </w:r>
      <w:r w:rsidR="00C36698" w:rsidRPr="00CA7301">
        <w:rPr>
          <w:rFonts w:eastAsia="細明體" w:cs="Segoe UI"/>
          <w:lang w:eastAsia="zh-TW"/>
        </w:rPr>
        <w:t>及表格概覽應與</w:t>
      </w:r>
      <w:r w:rsidR="009F3182" w:rsidRPr="00CA7301">
        <w:rPr>
          <w:rFonts w:eastAsia="細明體" w:cs="Segoe UI"/>
          <w:lang w:eastAsia="zh-TW"/>
        </w:rPr>
        <w:t>在</w:t>
      </w:r>
      <w:r w:rsidR="00C36698" w:rsidRPr="00CA7301">
        <w:rPr>
          <w:rFonts w:cs="Segoe UI"/>
          <w:lang w:eastAsia="zh-TW"/>
        </w:rPr>
        <w:t>2017</w:t>
      </w:r>
      <w:r w:rsidR="00C36698" w:rsidRPr="00CA7301">
        <w:rPr>
          <w:rFonts w:eastAsia="細明體" w:cs="Segoe UI"/>
          <w:lang w:eastAsia="zh-TW"/>
        </w:rPr>
        <w:t>年</w:t>
      </w:r>
      <w:r w:rsidR="00C36698" w:rsidRPr="00CA7301">
        <w:rPr>
          <w:rFonts w:cs="Segoe UI"/>
          <w:lang w:eastAsia="zh-TW"/>
        </w:rPr>
        <w:t>3</w:t>
      </w:r>
      <w:r w:rsidR="00C36698" w:rsidRPr="00CA7301">
        <w:rPr>
          <w:rFonts w:eastAsia="細明體" w:cs="Segoe UI"/>
          <w:lang w:eastAsia="zh-TW"/>
        </w:rPr>
        <w:t>月</w:t>
      </w:r>
      <w:r w:rsidR="00C36698" w:rsidRPr="00CA7301">
        <w:rPr>
          <w:rFonts w:cs="Segoe UI"/>
          <w:lang w:eastAsia="zh-TW"/>
        </w:rPr>
        <w:t>30</w:t>
      </w:r>
      <w:r w:rsidR="00C36698" w:rsidRPr="00CA7301">
        <w:rPr>
          <w:rFonts w:eastAsia="細明體" w:cs="Segoe UI"/>
          <w:lang w:eastAsia="zh-TW"/>
        </w:rPr>
        <w:t>日第一階段模</w:t>
      </w:r>
      <w:r w:rsidR="009F3182" w:rsidRPr="00CA7301">
        <w:rPr>
          <w:rFonts w:eastAsia="細明體" w:cs="Segoe UI"/>
          <w:lang w:eastAsia="zh-TW"/>
        </w:rPr>
        <w:t>版</w:t>
      </w:r>
      <w:r w:rsidR="00C36698" w:rsidRPr="00CA7301">
        <w:rPr>
          <w:rFonts w:eastAsia="細明體" w:cs="Segoe UI"/>
          <w:lang w:eastAsia="zh-TW"/>
        </w:rPr>
        <w:t>及表格同時發布的概覽一併閱讀。</w:t>
      </w:r>
      <w:r w:rsidRPr="00CA7301">
        <w:rPr>
          <w:rFonts w:cs="Segoe UI"/>
          <w:lang w:eastAsia="zh-TW"/>
        </w:rPr>
        <w:t>(</w:t>
      </w:r>
      <w:hyperlink r:id="rId8" w:history="1">
        <w:r w:rsidR="00A842AC" w:rsidRPr="00CA7301">
          <w:rPr>
            <w:rStyle w:val="Hyperlink"/>
            <w:rFonts w:cs="Segoe UI"/>
            <w:lang w:eastAsia="zh-TW"/>
          </w:rPr>
          <w:t>http://www.hkma.gov.hk/media/eng/doc/key-functions/banking-stability/disclosure/20170330e1.pdf</w:t>
        </w:r>
      </w:hyperlink>
      <w:r w:rsidRPr="00CA7301">
        <w:rPr>
          <w:rFonts w:cs="Segoe UI"/>
          <w:lang w:eastAsia="zh-TW"/>
        </w:rPr>
        <w:t xml:space="preserve">) </w:t>
      </w:r>
    </w:p>
    <w:p w:rsidR="00D64557" w:rsidRPr="00CA7301" w:rsidRDefault="00D64557" w:rsidP="00D64557">
      <w:pPr>
        <w:tabs>
          <w:tab w:val="left" w:pos="851"/>
        </w:tabs>
        <w:ind w:left="850" w:hangingChars="425" w:hanging="850"/>
        <w:jc w:val="both"/>
        <w:rPr>
          <w:rFonts w:cs="Segoe UI"/>
          <w:sz w:val="22"/>
          <w:lang w:eastAsia="zh-TW"/>
        </w:rPr>
        <w:sectPr w:rsidR="00D64557" w:rsidRPr="00CA7301" w:rsidSect="00F62652">
          <w:footerReference w:type="default" r:id="rId9"/>
          <w:pgSz w:w="16838" w:h="11906" w:orient="landscape" w:code="9"/>
          <w:pgMar w:top="1418" w:right="1440" w:bottom="1276" w:left="1440" w:header="851" w:footer="737" w:gutter="0"/>
          <w:cols w:space="425"/>
          <w:docGrid w:type="linesAndChars" w:linePitch="360"/>
        </w:sectPr>
      </w:pPr>
      <w:r w:rsidRPr="00CA7301">
        <w:rPr>
          <w:rFonts w:cs="Segoe UI"/>
          <w:lang w:eastAsia="zh-TW"/>
        </w:rPr>
        <w:t>[</w:t>
      </w:r>
      <w:r w:rsidR="00C36698" w:rsidRPr="00CA7301">
        <w:rPr>
          <w:rFonts w:eastAsiaTheme="minorEastAsia" w:cs="Segoe UI"/>
          <w:lang w:eastAsia="zh-TW"/>
        </w:rPr>
        <w:t>註</w:t>
      </w:r>
      <w:r w:rsidRPr="00CA7301">
        <w:rPr>
          <w:rFonts w:cs="Segoe UI"/>
          <w:lang w:eastAsia="zh-TW"/>
        </w:rPr>
        <w:t>2]</w:t>
      </w:r>
      <w:r w:rsidRPr="00CA7301">
        <w:rPr>
          <w:rFonts w:cs="Segoe UI"/>
          <w:lang w:eastAsia="zh-TW"/>
        </w:rPr>
        <w:tab/>
      </w:r>
      <w:r w:rsidR="009F3182" w:rsidRPr="00CA7301">
        <w:rPr>
          <w:rFonts w:eastAsiaTheme="minorEastAsia" w:cs="Segoe UI"/>
          <w:lang w:eastAsia="zh-TW"/>
        </w:rPr>
        <w:t>認可機構</w:t>
      </w:r>
      <w:r w:rsidR="009F3182" w:rsidRPr="00CA7301">
        <w:rPr>
          <w:rFonts w:eastAsia="細明體" w:cs="Segoe UI"/>
          <w:lang w:eastAsia="zh-TW"/>
        </w:rPr>
        <w:t>應使用表</w:t>
      </w:r>
      <w:r w:rsidR="009F3182" w:rsidRPr="00CA7301">
        <w:rPr>
          <w:rFonts w:cs="Segoe UI"/>
          <w:lang w:eastAsia="zh-TW"/>
        </w:rPr>
        <w:t>IRRBB</w:t>
      </w:r>
      <w:r w:rsidR="009F3182" w:rsidRPr="00CA7301">
        <w:rPr>
          <w:rFonts w:eastAsia="細明體" w:cs="Segoe UI"/>
          <w:lang w:eastAsia="zh-TW"/>
        </w:rPr>
        <w:t>報告其</w:t>
      </w:r>
      <w:r w:rsidR="00683E11" w:rsidRPr="00CA7301">
        <w:rPr>
          <w:rFonts w:eastAsia="細明體" w:cs="Segoe UI"/>
          <w:lang w:eastAsia="zh-TW"/>
        </w:rPr>
        <w:t>於</w:t>
      </w:r>
      <w:r w:rsidR="009F3182" w:rsidRPr="00CA7301">
        <w:rPr>
          <w:rFonts w:cs="Segoe UI"/>
          <w:lang w:eastAsia="zh-TW"/>
        </w:rPr>
        <w:t>2019</w:t>
      </w:r>
      <w:r w:rsidR="009F3182" w:rsidRPr="00CA7301">
        <w:rPr>
          <w:rFonts w:eastAsia="細明體" w:cs="Segoe UI"/>
          <w:lang w:eastAsia="zh-TW"/>
        </w:rPr>
        <w:t>年</w:t>
      </w:r>
      <w:r w:rsidR="009F3182" w:rsidRPr="00CA7301">
        <w:rPr>
          <w:rFonts w:cs="Segoe UI"/>
          <w:lang w:eastAsia="zh-TW"/>
        </w:rPr>
        <w:t>6</w:t>
      </w:r>
      <w:r w:rsidR="009F3182" w:rsidRPr="00CA7301">
        <w:rPr>
          <w:rFonts w:eastAsia="細明體" w:cs="Segoe UI"/>
          <w:lang w:eastAsia="zh-TW"/>
        </w:rPr>
        <w:t>月</w:t>
      </w:r>
      <w:r w:rsidR="009F3182" w:rsidRPr="00CA7301">
        <w:rPr>
          <w:rFonts w:cs="Segoe UI"/>
          <w:lang w:eastAsia="zh-TW"/>
        </w:rPr>
        <w:t>30</w:t>
      </w:r>
      <w:r w:rsidR="009F3182" w:rsidRPr="00CA7301">
        <w:rPr>
          <w:rFonts w:eastAsia="細明體" w:cs="Segoe UI"/>
          <w:lang w:eastAsia="zh-TW"/>
        </w:rPr>
        <w:t>日之前結束的財政年度相關的</w:t>
      </w:r>
      <w:r w:rsidR="00683E11" w:rsidRPr="00CA7301">
        <w:rPr>
          <w:rFonts w:eastAsia="細明體" w:cs="Segoe UI"/>
          <w:lang w:eastAsia="zh-TW"/>
        </w:rPr>
        <w:t>銀行帳內的</w:t>
      </w:r>
      <w:r w:rsidR="009F3182" w:rsidRPr="00CA7301">
        <w:rPr>
          <w:rFonts w:eastAsia="細明體" w:cs="Segoe UI"/>
          <w:lang w:eastAsia="zh-TW"/>
        </w:rPr>
        <w:t>利率風險</w:t>
      </w:r>
      <w:r w:rsidR="0059118B" w:rsidRPr="00CA7301">
        <w:rPr>
          <w:rFonts w:eastAsia="細明體" w:cs="Segoe UI"/>
          <w:lang w:eastAsia="zh-TW"/>
        </w:rPr>
        <w:t>承擔</w:t>
      </w:r>
      <w:r w:rsidR="009F3182" w:rsidRPr="00CA7301">
        <w:rPr>
          <w:rFonts w:eastAsia="細明體" w:cs="Segoe UI"/>
          <w:lang w:eastAsia="zh-TW"/>
        </w:rPr>
        <w:t>。對於</w:t>
      </w:r>
      <w:r w:rsidR="009F3182" w:rsidRPr="00CA7301">
        <w:rPr>
          <w:rFonts w:cs="Segoe UI"/>
          <w:lang w:eastAsia="zh-TW"/>
        </w:rPr>
        <w:t>2019</w:t>
      </w:r>
      <w:r w:rsidR="009F3182" w:rsidRPr="00CA7301">
        <w:rPr>
          <w:rFonts w:eastAsia="細明體" w:cs="Segoe UI"/>
          <w:lang w:eastAsia="zh-TW"/>
        </w:rPr>
        <w:t>年</w:t>
      </w:r>
      <w:r w:rsidR="009F3182" w:rsidRPr="00CA7301">
        <w:rPr>
          <w:rFonts w:cs="Segoe UI"/>
          <w:lang w:eastAsia="zh-TW"/>
        </w:rPr>
        <w:t>6</w:t>
      </w:r>
      <w:r w:rsidR="009F3182" w:rsidRPr="00CA7301">
        <w:rPr>
          <w:rFonts w:eastAsia="細明體" w:cs="Segoe UI"/>
          <w:lang w:eastAsia="zh-TW"/>
        </w:rPr>
        <w:t>月</w:t>
      </w:r>
      <w:r w:rsidR="009F3182" w:rsidRPr="00CA7301">
        <w:rPr>
          <w:rFonts w:cs="Segoe UI"/>
          <w:lang w:eastAsia="zh-TW"/>
        </w:rPr>
        <w:t>30</w:t>
      </w:r>
      <w:r w:rsidR="009F3182" w:rsidRPr="00CA7301">
        <w:rPr>
          <w:rFonts w:eastAsia="細明體" w:cs="Segoe UI"/>
          <w:lang w:eastAsia="zh-TW"/>
        </w:rPr>
        <w:t>日或之後結束的財政年度的銀行</w:t>
      </w:r>
      <w:r w:rsidR="00CE651D" w:rsidRPr="00CA7301">
        <w:rPr>
          <w:rFonts w:eastAsia="細明體" w:cs="Segoe UI"/>
          <w:lang w:eastAsia="zh-TW"/>
        </w:rPr>
        <w:t>帳內的</w:t>
      </w:r>
      <w:r w:rsidR="009F3182" w:rsidRPr="00CA7301">
        <w:rPr>
          <w:rFonts w:eastAsia="細明體" w:cs="Segoe UI"/>
          <w:lang w:eastAsia="zh-TW"/>
        </w:rPr>
        <w:t>利率風險，</w:t>
      </w:r>
      <w:r w:rsidR="00CE651D" w:rsidRPr="00CA7301">
        <w:rPr>
          <w:rFonts w:eastAsiaTheme="minorEastAsia" w:cs="Segoe UI"/>
          <w:lang w:eastAsia="zh-TW"/>
        </w:rPr>
        <w:t>認可機構</w:t>
      </w:r>
      <w:r w:rsidR="009F3182" w:rsidRPr="00CA7301">
        <w:rPr>
          <w:rFonts w:eastAsia="細明體" w:cs="Segoe UI"/>
          <w:lang w:eastAsia="zh-TW"/>
        </w:rPr>
        <w:t>應使用表</w:t>
      </w:r>
      <w:r w:rsidR="009F3182" w:rsidRPr="00CA7301">
        <w:rPr>
          <w:rFonts w:cs="Segoe UI"/>
          <w:lang w:eastAsia="zh-TW"/>
        </w:rPr>
        <w:t>IRRBBA</w:t>
      </w:r>
      <w:r w:rsidR="00CE651D" w:rsidRPr="00CA7301">
        <w:rPr>
          <w:rFonts w:eastAsia="細明體" w:cs="Segoe UI"/>
          <w:lang w:eastAsia="zh-TW"/>
        </w:rPr>
        <w:t>及</w:t>
      </w:r>
      <w:r w:rsidR="009F3182" w:rsidRPr="00CA7301">
        <w:rPr>
          <w:rFonts w:eastAsia="細明體" w:cs="Segoe UI"/>
          <w:lang w:eastAsia="zh-TW"/>
        </w:rPr>
        <w:t>模</w:t>
      </w:r>
      <w:r w:rsidR="00CE651D" w:rsidRPr="00CA7301">
        <w:rPr>
          <w:rFonts w:eastAsia="細明體" w:cs="Segoe UI"/>
          <w:lang w:eastAsia="zh-TW"/>
        </w:rPr>
        <w:t>版</w:t>
      </w:r>
      <w:r w:rsidR="009F3182" w:rsidRPr="00CA7301">
        <w:rPr>
          <w:rFonts w:cs="Segoe UI"/>
          <w:lang w:eastAsia="zh-TW"/>
        </w:rPr>
        <w:t>IRRBB1</w:t>
      </w:r>
      <w:r w:rsidR="00CE651D" w:rsidRPr="00CA7301">
        <w:rPr>
          <w:rFonts w:eastAsia="細明體" w:cs="Segoe UI"/>
          <w:lang w:eastAsia="zh-TW"/>
        </w:rPr>
        <w:t>作</w:t>
      </w:r>
      <w:r w:rsidR="009F3182" w:rsidRPr="00CA7301">
        <w:rPr>
          <w:rFonts w:eastAsia="細明體" w:cs="Segoe UI"/>
          <w:lang w:eastAsia="zh-TW"/>
        </w:rPr>
        <w:t>披露。</w:t>
      </w:r>
      <w:bookmarkEnd w:id="0"/>
    </w:p>
    <w:p w:rsidR="007B417F" w:rsidRPr="00CA7301" w:rsidRDefault="007B417F" w:rsidP="007B417F">
      <w:pPr>
        <w:keepNext/>
        <w:keepLines/>
        <w:tabs>
          <w:tab w:val="num" w:pos="0"/>
          <w:tab w:val="left" w:pos="426"/>
        </w:tabs>
        <w:suppressAutoHyphens/>
        <w:spacing w:after="360"/>
        <w:ind w:left="-566"/>
        <w:outlineLvl w:val="0"/>
        <w:rPr>
          <w:rFonts w:eastAsia="細明體" w:cs="Segoe UI"/>
          <w:color w:val="AA322F"/>
          <w:sz w:val="28"/>
          <w:lang w:eastAsia="zh-TW"/>
        </w:rPr>
      </w:pPr>
      <w:r w:rsidRPr="00CA7301">
        <w:rPr>
          <w:rFonts w:eastAsia="細明體" w:cs="Segoe UI"/>
          <w:color w:val="AA322F"/>
          <w:sz w:val="28"/>
          <w:lang w:eastAsia="zh-TW"/>
        </w:rPr>
        <w:lastRenderedPageBreak/>
        <w:t>第</w:t>
      </w:r>
      <w:r w:rsidRPr="00CA7301">
        <w:rPr>
          <w:rFonts w:eastAsia="細明體" w:cs="Segoe UI"/>
          <w:color w:val="AA322F"/>
          <w:sz w:val="28"/>
          <w:lang w:eastAsia="zh-TW"/>
        </w:rPr>
        <w:t>I</w:t>
      </w:r>
      <w:r w:rsidRPr="00CA7301">
        <w:rPr>
          <w:rFonts w:eastAsia="細明體" w:cs="Segoe UI"/>
          <w:color w:val="AA322F"/>
          <w:sz w:val="28"/>
          <w:lang w:eastAsia="zh-TW"/>
        </w:rPr>
        <w:t>部：主要審慎比率、風險管理概覽及風險加權數額概覽</w:t>
      </w:r>
    </w:p>
    <w:tbl>
      <w:tblPr>
        <w:tblStyle w:val="TableGrid"/>
        <w:tblW w:w="9356" w:type="dxa"/>
        <w:tblInd w:w="-459" w:type="dxa"/>
        <w:tblLook w:val="04A0" w:firstRow="1" w:lastRow="0" w:firstColumn="1" w:lastColumn="0" w:noHBand="0" w:noVBand="1"/>
      </w:tblPr>
      <w:tblGrid>
        <w:gridCol w:w="2127"/>
        <w:gridCol w:w="7229"/>
      </w:tblGrid>
      <w:tr w:rsidR="007B417F" w:rsidRPr="00CA7301" w:rsidTr="00F62652">
        <w:tc>
          <w:tcPr>
            <w:tcW w:w="9356" w:type="dxa"/>
            <w:gridSpan w:val="2"/>
            <w:tcBorders>
              <w:top w:val="nil"/>
              <w:left w:val="nil"/>
              <w:right w:val="nil"/>
            </w:tcBorders>
          </w:tcPr>
          <w:p w:rsidR="007B417F" w:rsidRPr="00CA7301" w:rsidRDefault="007B417F" w:rsidP="007B417F">
            <w:pPr>
              <w:widowControl w:val="0"/>
              <w:rPr>
                <w:rFonts w:eastAsiaTheme="minorEastAsia" w:cs="Segoe UI"/>
                <w:kern w:val="2"/>
                <w:sz w:val="22"/>
                <w:szCs w:val="22"/>
                <w:lang w:eastAsia="zh-TW"/>
              </w:rPr>
            </w:pPr>
            <w:r w:rsidRPr="00CA7301">
              <w:rPr>
                <w:rFonts w:eastAsia="細明體" w:cs="Segoe UI"/>
                <w:kern w:val="2"/>
                <w:sz w:val="22"/>
                <w:szCs w:val="22"/>
                <w:lang w:eastAsia="zh-TW"/>
              </w:rPr>
              <w:t>模版</w:t>
            </w:r>
            <w:r w:rsidRPr="00CA7301">
              <w:rPr>
                <w:rFonts w:eastAsiaTheme="minorEastAsia" w:cs="Segoe UI"/>
                <w:kern w:val="2"/>
                <w:sz w:val="22"/>
                <w:szCs w:val="22"/>
                <w:lang w:eastAsia="zh-TW"/>
              </w:rPr>
              <w:t>KM1</w:t>
            </w:r>
            <w:r w:rsidRPr="00CA7301">
              <w:rPr>
                <w:rFonts w:eastAsia="細明體" w:cs="Segoe UI"/>
                <w:kern w:val="2"/>
                <w:sz w:val="22"/>
                <w:szCs w:val="22"/>
                <w:lang w:eastAsia="zh-TW"/>
              </w:rPr>
              <w:t>：主要審慎比率</w:t>
            </w:r>
          </w:p>
        </w:tc>
      </w:tr>
      <w:tr w:rsidR="007B417F" w:rsidRPr="00CA7301" w:rsidTr="00F62652">
        <w:tc>
          <w:tcPr>
            <w:tcW w:w="2127" w:type="dxa"/>
            <w:tcBorders>
              <w:left w:val="nil"/>
            </w:tcBorders>
          </w:tcPr>
          <w:p w:rsidR="007B417F" w:rsidRPr="00CA7301" w:rsidRDefault="007B417F" w:rsidP="007B417F">
            <w:pPr>
              <w:widowControl w:val="0"/>
              <w:rPr>
                <w:rFonts w:eastAsia="細明體" w:cs="Segoe UI"/>
                <w:kern w:val="2"/>
                <w:sz w:val="24"/>
                <w:szCs w:val="22"/>
                <w:lang w:eastAsia="zh-TW"/>
              </w:rPr>
            </w:pPr>
            <w:r w:rsidRPr="00CA7301">
              <w:rPr>
                <w:rFonts w:eastAsia="細明體" w:cs="Segoe UI"/>
                <w:b/>
                <w:sz w:val="17"/>
                <w:lang w:eastAsia="zh-TW"/>
              </w:rPr>
              <w:t>目的：</w:t>
            </w:r>
            <w:r w:rsidRPr="00CA7301">
              <w:rPr>
                <w:rFonts w:eastAsia="細明體" w:cs="Segoe UI"/>
                <w:sz w:val="17"/>
                <w:lang w:eastAsia="en-GB"/>
              </w:rPr>
              <w:t xml:space="preserve"> </w:t>
            </w:r>
          </w:p>
        </w:tc>
        <w:tc>
          <w:tcPr>
            <w:tcW w:w="7229" w:type="dxa"/>
            <w:tcBorders>
              <w:right w:val="nil"/>
            </w:tcBorders>
          </w:tcPr>
          <w:p w:rsidR="007B417F" w:rsidRPr="00CA7301" w:rsidRDefault="007B417F" w:rsidP="007B417F">
            <w:pPr>
              <w:widowControl w:val="0"/>
              <w:rPr>
                <w:rFonts w:eastAsia="細明體" w:cs="Segoe UI"/>
                <w:kern w:val="2"/>
                <w:sz w:val="24"/>
                <w:szCs w:val="22"/>
                <w:lang w:eastAsia="zh-TW"/>
              </w:rPr>
            </w:pPr>
            <w:r w:rsidRPr="00CA7301">
              <w:rPr>
                <w:rFonts w:eastAsia="細明體" w:cs="Segoe UI"/>
                <w:noProof/>
                <w:sz w:val="17"/>
                <w:lang w:val="en-US" w:eastAsia="zh-TW"/>
              </w:rPr>
              <w:t>概述認可機構的主要審慎比率。</w:t>
            </w:r>
          </w:p>
        </w:tc>
      </w:tr>
      <w:tr w:rsidR="007B417F" w:rsidRPr="00CA7301" w:rsidTr="00F62652">
        <w:tc>
          <w:tcPr>
            <w:tcW w:w="2127" w:type="dxa"/>
            <w:tcBorders>
              <w:left w:val="nil"/>
            </w:tcBorders>
          </w:tcPr>
          <w:p w:rsidR="007B417F" w:rsidRPr="00CA7301" w:rsidRDefault="007B417F" w:rsidP="007B417F">
            <w:pPr>
              <w:widowControl w:val="0"/>
              <w:rPr>
                <w:rFonts w:eastAsia="細明體" w:cs="Segoe UI"/>
                <w:kern w:val="2"/>
                <w:sz w:val="24"/>
                <w:szCs w:val="22"/>
                <w:lang w:eastAsia="zh-TW"/>
              </w:rPr>
            </w:pPr>
            <w:r w:rsidRPr="00CA7301">
              <w:rPr>
                <w:rFonts w:eastAsia="細明體" w:cs="Segoe UI"/>
                <w:b/>
                <w:sz w:val="17"/>
                <w:lang w:eastAsia="zh-TW"/>
              </w:rPr>
              <w:t>適用範圍：</w:t>
            </w:r>
          </w:p>
        </w:tc>
        <w:tc>
          <w:tcPr>
            <w:tcW w:w="7229" w:type="dxa"/>
            <w:tcBorders>
              <w:right w:val="nil"/>
            </w:tcBorders>
          </w:tcPr>
          <w:p w:rsidR="007B417F" w:rsidRPr="00CA7301" w:rsidRDefault="007B417F" w:rsidP="007B417F">
            <w:pPr>
              <w:widowControl w:val="0"/>
              <w:rPr>
                <w:rFonts w:eastAsia="細明體" w:cs="Segoe UI"/>
                <w:kern w:val="2"/>
                <w:sz w:val="24"/>
                <w:szCs w:val="22"/>
                <w:lang w:eastAsia="zh-TW"/>
              </w:rPr>
            </w:pPr>
            <w:r w:rsidRPr="00CA7301">
              <w:rPr>
                <w:rFonts w:eastAsia="細明體" w:cs="Segoe UI"/>
                <w:sz w:val="17"/>
                <w:lang w:val="en-US" w:eastAsia="zh-TW"/>
              </w:rPr>
              <w:t>所有在香港成立為法團的認可機構均須填報本模版。</w:t>
            </w:r>
          </w:p>
        </w:tc>
      </w:tr>
      <w:tr w:rsidR="007B417F" w:rsidRPr="00CA7301" w:rsidTr="00F62652">
        <w:tc>
          <w:tcPr>
            <w:tcW w:w="2127" w:type="dxa"/>
            <w:tcBorders>
              <w:left w:val="nil"/>
            </w:tcBorders>
          </w:tcPr>
          <w:p w:rsidR="007B417F" w:rsidRPr="00CA7301" w:rsidRDefault="007B417F" w:rsidP="007B417F">
            <w:pPr>
              <w:widowControl w:val="0"/>
              <w:rPr>
                <w:rFonts w:eastAsia="細明體" w:cs="Segoe UI"/>
                <w:kern w:val="2"/>
                <w:sz w:val="24"/>
                <w:szCs w:val="22"/>
                <w:lang w:eastAsia="zh-TW"/>
              </w:rPr>
            </w:pPr>
            <w:r w:rsidRPr="00CA7301">
              <w:rPr>
                <w:rFonts w:eastAsia="細明體" w:cs="Segoe UI"/>
                <w:b/>
                <w:sz w:val="17"/>
                <w:lang w:eastAsia="zh-TW"/>
              </w:rPr>
              <w:t>內容：</w:t>
            </w:r>
          </w:p>
        </w:tc>
        <w:tc>
          <w:tcPr>
            <w:tcW w:w="7229" w:type="dxa"/>
            <w:tcBorders>
              <w:right w:val="nil"/>
            </w:tcBorders>
          </w:tcPr>
          <w:p w:rsidR="007B417F" w:rsidRPr="00CA7301" w:rsidRDefault="007B417F" w:rsidP="007B417F">
            <w:pPr>
              <w:widowControl w:val="0"/>
              <w:jc w:val="both"/>
              <w:rPr>
                <w:rFonts w:eastAsia="細明體" w:cs="Segoe UI"/>
                <w:kern w:val="2"/>
                <w:sz w:val="24"/>
                <w:szCs w:val="22"/>
                <w:lang w:eastAsia="zh-TW"/>
              </w:rPr>
            </w:pPr>
            <w:r w:rsidRPr="00CA7301">
              <w:rPr>
                <w:rFonts w:eastAsia="細明體" w:cs="Segoe UI"/>
                <w:sz w:val="17"/>
                <w:lang w:val="en-US" w:eastAsia="zh-TW"/>
              </w:rPr>
              <w:t>與監管資本及緩衝、槓桿比率及流動性的標準相關的主要審慎比率。認可機構應採用在《銀行業</w:t>
            </w:r>
            <w:r w:rsidRPr="00CA7301">
              <w:rPr>
                <w:rFonts w:eastAsia="細明體" w:cs="Segoe UI"/>
                <w:sz w:val="17"/>
                <w:lang w:val="en-US" w:eastAsia="zh-TW"/>
              </w:rPr>
              <w:t>(</w:t>
            </w:r>
            <w:r w:rsidRPr="00CA7301">
              <w:rPr>
                <w:rFonts w:eastAsia="細明體" w:cs="Segoe UI"/>
                <w:sz w:val="17"/>
                <w:lang w:val="en-US" w:eastAsia="zh-TW"/>
              </w:rPr>
              <w:t>資本</w:t>
            </w:r>
            <w:r w:rsidRPr="00CA7301">
              <w:rPr>
                <w:rFonts w:eastAsia="細明體" w:cs="Segoe UI"/>
                <w:sz w:val="17"/>
                <w:lang w:val="en-US" w:eastAsia="zh-TW"/>
              </w:rPr>
              <w:t>)</w:t>
            </w:r>
            <w:r w:rsidRPr="00CA7301">
              <w:rPr>
                <w:rFonts w:eastAsia="細明體" w:cs="Segoe UI"/>
                <w:sz w:val="17"/>
                <w:lang w:val="en-US" w:eastAsia="zh-TW"/>
              </w:rPr>
              <w:t>規則》（《資本規則》）及《銀行業</w:t>
            </w:r>
            <w:r w:rsidRPr="00CA7301">
              <w:rPr>
                <w:rFonts w:eastAsia="細明體" w:cs="Segoe UI"/>
                <w:sz w:val="17"/>
                <w:lang w:val="en-US" w:eastAsia="zh-TW"/>
              </w:rPr>
              <w:t>(</w:t>
            </w:r>
            <w:r w:rsidRPr="00CA7301">
              <w:rPr>
                <w:rFonts w:eastAsia="細明體" w:cs="Segoe UI"/>
                <w:sz w:val="17"/>
                <w:lang w:val="en-US" w:eastAsia="zh-TW"/>
              </w:rPr>
              <w:t>流動性</w:t>
            </w:r>
            <w:r w:rsidRPr="00CA7301">
              <w:rPr>
                <w:rFonts w:eastAsia="細明體" w:cs="Segoe UI"/>
                <w:sz w:val="17"/>
                <w:lang w:val="en-US" w:eastAsia="zh-TW"/>
              </w:rPr>
              <w:t>)</w:t>
            </w:r>
            <w:r w:rsidRPr="00CA7301">
              <w:rPr>
                <w:rFonts w:eastAsia="細明體" w:cs="Segoe UI"/>
                <w:sz w:val="17"/>
                <w:lang w:val="en-US" w:eastAsia="zh-TW"/>
              </w:rPr>
              <w:t>規則》（《流動性規則》）下的相應指明，披露現行報告期（在本模版內指定為</w:t>
            </w:r>
            <w:r w:rsidRPr="00CA7301">
              <w:rPr>
                <w:rFonts w:eastAsiaTheme="minorEastAsia" w:cs="Segoe UI"/>
                <w:kern w:val="2"/>
                <w:sz w:val="17"/>
                <w:szCs w:val="17"/>
                <w:lang w:eastAsia="zh-TW"/>
              </w:rPr>
              <w:t>T</w:t>
            </w:r>
            <w:r w:rsidRPr="00CA7301">
              <w:rPr>
                <w:rFonts w:eastAsiaTheme="minorEastAsia" w:cs="Segoe UI"/>
                <w:kern w:val="2"/>
                <w:sz w:val="17"/>
                <w:szCs w:val="17"/>
                <w:lang w:eastAsia="zh-TW"/>
              </w:rPr>
              <w:t>）</w:t>
            </w:r>
            <w:r w:rsidRPr="00CA7301">
              <w:rPr>
                <w:rFonts w:eastAsia="細明體" w:cs="Segoe UI"/>
                <w:sz w:val="17"/>
                <w:lang w:val="en-US" w:eastAsia="zh-TW"/>
              </w:rPr>
              <w:t>及對上</w:t>
            </w:r>
            <w:r w:rsidRPr="00CA7301">
              <w:rPr>
                <w:rFonts w:eastAsiaTheme="minorEastAsia" w:cs="Segoe UI"/>
                <w:kern w:val="2"/>
                <w:sz w:val="17"/>
                <w:szCs w:val="17"/>
                <w:lang w:eastAsia="zh-TW"/>
              </w:rPr>
              <w:t>4</w:t>
            </w:r>
            <w:r w:rsidRPr="00CA7301">
              <w:rPr>
                <w:rFonts w:eastAsia="細明體" w:cs="Segoe UI"/>
                <w:sz w:val="17"/>
                <w:lang w:val="en-US" w:eastAsia="zh-TW"/>
              </w:rPr>
              <w:t>個季度報告期（依次指定為</w:t>
            </w:r>
            <w:r w:rsidRPr="00CA7301">
              <w:rPr>
                <w:rFonts w:eastAsiaTheme="minorEastAsia" w:cs="Segoe UI"/>
                <w:kern w:val="2"/>
                <w:sz w:val="17"/>
                <w:szCs w:val="17"/>
                <w:lang w:eastAsia="zh-TW"/>
              </w:rPr>
              <w:t>T-1</w:t>
            </w:r>
            <w:r w:rsidRPr="00CA7301">
              <w:rPr>
                <w:rFonts w:eastAsia="細明體" w:cs="Segoe UI"/>
                <w:sz w:val="17"/>
                <w:lang w:val="en-US" w:eastAsia="zh-TW"/>
              </w:rPr>
              <w:t>至</w:t>
            </w:r>
            <w:r w:rsidRPr="00CA7301">
              <w:rPr>
                <w:rFonts w:eastAsiaTheme="minorEastAsia" w:cs="Segoe UI"/>
                <w:kern w:val="2"/>
                <w:sz w:val="17"/>
                <w:szCs w:val="17"/>
                <w:lang w:eastAsia="zh-TW"/>
              </w:rPr>
              <w:t>T-4</w:t>
            </w:r>
            <w:r w:rsidRPr="00CA7301">
              <w:rPr>
                <w:rFonts w:eastAsiaTheme="minorEastAsia" w:cs="Segoe UI"/>
                <w:kern w:val="2"/>
                <w:sz w:val="17"/>
                <w:szCs w:val="17"/>
                <w:lang w:eastAsia="zh-TW"/>
              </w:rPr>
              <w:t>）</w:t>
            </w:r>
            <w:r w:rsidRPr="00CA7301">
              <w:rPr>
                <w:rFonts w:eastAsia="細明體" w:cs="Segoe UI"/>
                <w:sz w:val="17"/>
                <w:lang w:val="en-US" w:eastAsia="zh-TW"/>
              </w:rPr>
              <w:t>每個比率的值。由於香港並沒設定有關實施</w:t>
            </w:r>
            <w:r w:rsidR="0010236D" w:rsidRPr="00CA7301">
              <w:rPr>
                <w:rFonts w:eastAsia="細明體" w:cs="Segoe UI"/>
                <w:sz w:val="17"/>
                <w:szCs w:val="17"/>
                <w:lang w:eastAsia="zh-TW"/>
              </w:rPr>
              <w:t>《香港財務報告準則》</w:t>
            </w:r>
            <w:r w:rsidRPr="00CA7301">
              <w:rPr>
                <w:rFonts w:eastAsia="細明體" w:cs="Segoe UI"/>
                <w:sz w:val="17"/>
                <w:lang w:val="en-US" w:eastAsia="zh-TW"/>
              </w:rPr>
              <w:t>第</w:t>
            </w:r>
            <w:r w:rsidRPr="00CA7301">
              <w:rPr>
                <w:rFonts w:eastAsiaTheme="minorEastAsia" w:cs="Segoe UI"/>
                <w:kern w:val="2"/>
                <w:sz w:val="17"/>
                <w:szCs w:val="17"/>
                <w:lang w:eastAsia="zh-TW"/>
              </w:rPr>
              <w:t>9</w:t>
            </w:r>
            <w:r w:rsidRPr="00CA7301">
              <w:rPr>
                <w:rFonts w:eastAsia="細明體" w:cs="Segoe UI"/>
                <w:sz w:val="17"/>
                <w:lang w:val="en-US" w:eastAsia="zh-TW"/>
              </w:rPr>
              <w:t>號下預期信用損失撥備的過渡安排，本模版披露的資料應以全面實施該準則為基礎。</w:t>
            </w:r>
          </w:p>
        </w:tc>
      </w:tr>
      <w:tr w:rsidR="007B417F" w:rsidRPr="00CA7301" w:rsidTr="00F62652">
        <w:tc>
          <w:tcPr>
            <w:tcW w:w="2127" w:type="dxa"/>
            <w:tcBorders>
              <w:left w:val="nil"/>
            </w:tcBorders>
          </w:tcPr>
          <w:p w:rsidR="007B417F" w:rsidRPr="00CA7301" w:rsidRDefault="007B417F" w:rsidP="007B417F">
            <w:pPr>
              <w:widowControl w:val="0"/>
              <w:rPr>
                <w:rFonts w:eastAsia="細明體" w:cs="Segoe UI"/>
                <w:kern w:val="2"/>
                <w:sz w:val="24"/>
                <w:szCs w:val="22"/>
                <w:lang w:eastAsia="zh-TW"/>
              </w:rPr>
            </w:pPr>
            <w:r w:rsidRPr="00CA7301">
              <w:rPr>
                <w:rFonts w:eastAsia="細明體" w:cs="Segoe UI"/>
                <w:b/>
                <w:kern w:val="2"/>
                <w:sz w:val="17"/>
                <w:szCs w:val="17"/>
                <w:lang w:val="en-US" w:eastAsia="zh-TW"/>
              </w:rPr>
              <w:t>頻密程度：</w:t>
            </w:r>
          </w:p>
        </w:tc>
        <w:tc>
          <w:tcPr>
            <w:tcW w:w="7229" w:type="dxa"/>
            <w:tcBorders>
              <w:right w:val="nil"/>
            </w:tcBorders>
          </w:tcPr>
          <w:p w:rsidR="007B417F" w:rsidRPr="00CA7301" w:rsidRDefault="007B417F" w:rsidP="007B417F">
            <w:pPr>
              <w:widowControl w:val="0"/>
              <w:rPr>
                <w:rFonts w:eastAsia="細明體" w:cs="Segoe UI"/>
                <w:kern w:val="2"/>
                <w:sz w:val="24"/>
                <w:szCs w:val="22"/>
                <w:lang w:eastAsia="zh-TW"/>
              </w:rPr>
            </w:pPr>
            <w:r w:rsidRPr="00CA7301">
              <w:rPr>
                <w:rFonts w:eastAsia="細明體" w:cs="Segoe UI"/>
                <w:sz w:val="17"/>
                <w:lang w:val="en-US" w:eastAsia="zh-TW"/>
              </w:rPr>
              <w:t>每季一次。</w:t>
            </w:r>
          </w:p>
        </w:tc>
      </w:tr>
      <w:tr w:rsidR="007B417F" w:rsidRPr="00CA7301" w:rsidTr="00F62652">
        <w:tc>
          <w:tcPr>
            <w:tcW w:w="2127" w:type="dxa"/>
            <w:tcBorders>
              <w:left w:val="nil"/>
            </w:tcBorders>
          </w:tcPr>
          <w:p w:rsidR="007B417F" w:rsidRPr="00CA7301" w:rsidRDefault="007B417F" w:rsidP="007B417F">
            <w:pPr>
              <w:widowControl w:val="0"/>
              <w:rPr>
                <w:rFonts w:eastAsia="細明體" w:cs="Segoe UI"/>
                <w:kern w:val="2"/>
                <w:sz w:val="24"/>
                <w:szCs w:val="22"/>
                <w:lang w:eastAsia="zh-TW"/>
              </w:rPr>
            </w:pPr>
            <w:r w:rsidRPr="00CA7301">
              <w:rPr>
                <w:rFonts w:eastAsia="細明體" w:cs="Segoe UI"/>
                <w:b/>
                <w:sz w:val="17"/>
                <w:lang w:eastAsia="zh-TW"/>
              </w:rPr>
              <w:t>格式：</w:t>
            </w:r>
            <w:r w:rsidRPr="00CA7301">
              <w:rPr>
                <w:rFonts w:eastAsia="細明體" w:cs="Segoe UI"/>
                <w:sz w:val="17"/>
                <w:lang w:eastAsia="en-GB"/>
              </w:rPr>
              <w:t xml:space="preserve"> </w:t>
            </w:r>
          </w:p>
        </w:tc>
        <w:tc>
          <w:tcPr>
            <w:tcW w:w="7229" w:type="dxa"/>
            <w:tcBorders>
              <w:right w:val="nil"/>
            </w:tcBorders>
          </w:tcPr>
          <w:p w:rsidR="007B417F" w:rsidRPr="00CA7301" w:rsidRDefault="007B417F" w:rsidP="007B417F">
            <w:pPr>
              <w:widowControl w:val="0"/>
              <w:jc w:val="both"/>
              <w:rPr>
                <w:rFonts w:eastAsia="細明體" w:cs="Segoe UI"/>
                <w:kern w:val="2"/>
                <w:sz w:val="24"/>
                <w:szCs w:val="22"/>
                <w:lang w:eastAsia="zh-TW"/>
              </w:rPr>
            </w:pPr>
            <w:r w:rsidRPr="00CA7301">
              <w:rPr>
                <w:rFonts w:eastAsia="細明體" w:cs="Segoe UI"/>
                <w:noProof/>
                <w:sz w:val="17"/>
                <w:lang w:val="en-US" w:eastAsia="zh-TW"/>
              </w:rPr>
              <w:t>固定。認可機構如擬加</w:t>
            </w:r>
            <w:r w:rsidRPr="00CA7301">
              <w:rPr>
                <w:rFonts w:eastAsia="細明體" w:cs="Segoe UI"/>
                <w:noProof/>
                <w:sz w:val="17"/>
                <w:lang w:eastAsia="zh-TW"/>
              </w:rPr>
              <w:t>入</w:t>
            </w:r>
            <w:r w:rsidRPr="00CA7301">
              <w:rPr>
                <w:rFonts w:eastAsia="細明體" w:cs="Segoe UI"/>
                <w:noProof/>
                <w:sz w:val="17"/>
                <w:lang w:val="en-US" w:eastAsia="zh-TW"/>
              </w:rPr>
              <w:t>附加行以提供額外監管或財務比率，則應提供該等比率的定義，並詳細解釋如何計算比率</w:t>
            </w:r>
            <w:r w:rsidRPr="00CA7301">
              <w:rPr>
                <w:rFonts w:eastAsia="細明體" w:cs="Segoe UI"/>
                <w:sz w:val="17"/>
                <w:lang w:val="en-US" w:eastAsia="zh-TW"/>
              </w:rPr>
              <w:t>（</w:t>
            </w:r>
            <w:r w:rsidRPr="00CA7301">
              <w:rPr>
                <w:rFonts w:eastAsia="細明體" w:cs="Segoe UI"/>
                <w:noProof/>
                <w:sz w:val="17"/>
                <w:lang w:val="en-US" w:eastAsia="zh-TW"/>
              </w:rPr>
              <w:t>包括綜合範圍及相關使用的監管資本</w:t>
            </w:r>
            <w:r w:rsidRPr="00CA7301">
              <w:rPr>
                <w:rFonts w:eastAsiaTheme="minorEastAsia" w:cs="Segoe UI"/>
                <w:kern w:val="2"/>
                <w:sz w:val="17"/>
                <w:szCs w:val="17"/>
                <w:lang w:eastAsia="zh-TW"/>
              </w:rPr>
              <w:t>）</w:t>
            </w:r>
            <w:r w:rsidRPr="00CA7301">
              <w:rPr>
                <w:rFonts w:eastAsia="細明體" w:cs="Segoe UI"/>
                <w:noProof/>
                <w:sz w:val="17"/>
                <w:lang w:val="en-US" w:eastAsia="zh-TW"/>
              </w:rPr>
              <w:t>。該等附加比率不應取代本模版內的審慎比率。</w:t>
            </w:r>
          </w:p>
        </w:tc>
      </w:tr>
      <w:tr w:rsidR="007B417F" w:rsidRPr="00CA7301" w:rsidTr="00F62652">
        <w:tc>
          <w:tcPr>
            <w:tcW w:w="2127" w:type="dxa"/>
            <w:tcBorders>
              <w:left w:val="nil"/>
            </w:tcBorders>
          </w:tcPr>
          <w:p w:rsidR="007B417F" w:rsidRPr="00CA7301" w:rsidRDefault="007B417F" w:rsidP="007B417F">
            <w:pPr>
              <w:widowControl w:val="0"/>
              <w:rPr>
                <w:rFonts w:eastAsia="細明體" w:cs="Segoe UI"/>
                <w:kern w:val="2"/>
                <w:sz w:val="24"/>
                <w:szCs w:val="22"/>
                <w:lang w:eastAsia="zh-TW"/>
              </w:rPr>
            </w:pPr>
            <w:r w:rsidRPr="00CA7301">
              <w:rPr>
                <w:rFonts w:eastAsia="細明體" w:cs="Segoe UI"/>
                <w:b/>
                <w:kern w:val="2"/>
                <w:sz w:val="17"/>
                <w:szCs w:val="17"/>
                <w:lang w:val="en-US" w:eastAsia="en-GB"/>
              </w:rPr>
              <w:t>附加說明：</w:t>
            </w:r>
          </w:p>
        </w:tc>
        <w:tc>
          <w:tcPr>
            <w:tcW w:w="7229" w:type="dxa"/>
            <w:tcBorders>
              <w:right w:val="nil"/>
            </w:tcBorders>
          </w:tcPr>
          <w:p w:rsidR="007B417F" w:rsidRPr="00CA7301" w:rsidRDefault="007B417F" w:rsidP="007B417F">
            <w:pPr>
              <w:widowControl w:val="0"/>
              <w:rPr>
                <w:rFonts w:eastAsia="細明體" w:cs="Segoe UI"/>
                <w:kern w:val="2"/>
                <w:sz w:val="24"/>
                <w:szCs w:val="22"/>
                <w:lang w:eastAsia="zh-TW"/>
              </w:rPr>
            </w:pPr>
            <w:r w:rsidRPr="00CA7301">
              <w:rPr>
                <w:rFonts w:eastAsia="細明體" w:cs="Segoe UI"/>
                <w:noProof/>
                <w:sz w:val="17"/>
                <w:lang w:val="en-US" w:eastAsia="zh-TW"/>
              </w:rPr>
              <w:t>認可機構應在</w:t>
            </w:r>
            <w:r w:rsidRPr="00CA7301">
              <w:rPr>
                <w:rFonts w:eastAsia="細明體" w:cs="Segoe UI"/>
                <w:kern w:val="2"/>
                <w:sz w:val="17"/>
                <w:szCs w:val="17"/>
                <w:lang w:val="en-US" w:eastAsia="zh-TW"/>
              </w:rPr>
              <w:t>敘述評註中，</w:t>
            </w:r>
            <w:r w:rsidRPr="00CA7301">
              <w:rPr>
                <w:rFonts w:eastAsia="細明體" w:cs="Segoe UI"/>
                <w:noProof/>
                <w:sz w:val="17"/>
                <w:lang w:val="en-US" w:eastAsia="zh-TW"/>
              </w:rPr>
              <w:t>解釋引致</w:t>
            </w:r>
            <w:r w:rsidRPr="00CA7301">
              <w:rPr>
                <w:rFonts w:eastAsia="細明體" w:cs="Segoe UI"/>
                <w:noProof/>
                <w:sz w:val="17"/>
                <w:lang w:eastAsia="zh-TW"/>
              </w:rPr>
              <w:t>各個</w:t>
            </w:r>
            <w:r w:rsidRPr="00CA7301">
              <w:rPr>
                <w:rFonts w:eastAsia="細明體" w:cs="Segoe UI"/>
                <w:noProof/>
                <w:sz w:val="17"/>
                <w:lang w:val="en-US" w:eastAsia="zh-TW"/>
              </w:rPr>
              <w:t>報告期內每個比率的值的重大變動的</w:t>
            </w:r>
            <w:r w:rsidRPr="00CA7301">
              <w:rPr>
                <w:rFonts w:eastAsia="細明體" w:cs="Segoe UI"/>
                <w:noProof/>
                <w:sz w:val="17"/>
                <w:lang w:eastAsia="zh-TW"/>
              </w:rPr>
              <w:t>主要</w:t>
            </w:r>
            <w:r w:rsidRPr="00CA7301">
              <w:rPr>
                <w:rFonts w:eastAsia="細明體" w:cs="Segoe UI"/>
                <w:noProof/>
                <w:sz w:val="17"/>
                <w:lang w:val="en-US" w:eastAsia="zh-TW"/>
              </w:rPr>
              <w:t>驅動因素（例如變動是否由於監管框架、集團結構或業務模式的變化而引起</w:t>
            </w:r>
            <w:r w:rsidRPr="00CA7301">
              <w:rPr>
                <w:rFonts w:eastAsiaTheme="minorEastAsia" w:cs="Segoe UI"/>
                <w:kern w:val="2"/>
                <w:sz w:val="17"/>
                <w:szCs w:val="17"/>
                <w:lang w:eastAsia="zh-TW"/>
              </w:rPr>
              <w:t>）</w:t>
            </w:r>
            <w:r w:rsidRPr="00CA7301">
              <w:rPr>
                <w:rFonts w:eastAsia="細明體" w:cs="Segoe UI"/>
                <w:noProof/>
                <w:sz w:val="17"/>
                <w:lang w:val="en-US" w:eastAsia="zh-TW"/>
              </w:rPr>
              <w:t>。</w:t>
            </w:r>
            <w:r w:rsidRPr="00CA7301">
              <w:rPr>
                <w:rFonts w:eastAsia="細明體" w:cs="Segoe UI"/>
                <w:noProof/>
                <w:sz w:val="17"/>
                <w:lang w:val="en-US" w:eastAsia="zh-TW"/>
              </w:rPr>
              <w:t xml:space="preserve"> </w:t>
            </w:r>
          </w:p>
        </w:tc>
      </w:tr>
      <w:tr w:rsidR="007B417F" w:rsidRPr="00CA7301" w:rsidTr="00F62652">
        <w:tc>
          <w:tcPr>
            <w:tcW w:w="2127" w:type="dxa"/>
            <w:tcBorders>
              <w:left w:val="nil"/>
            </w:tcBorders>
          </w:tcPr>
          <w:p w:rsidR="007B417F" w:rsidRPr="00CA7301" w:rsidRDefault="007B417F" w:rsidP="007B417F">
            <w:pPr>
              <w:widowControl w:val="0"/>
              <w:rPr>
                <w:rFonts w:eastAsia="細明體" w:cs="Segoe UI"/>
                <w:kern w:val="2"/>
                <w:sz w:val="24"/>
                <w:szCs w:val="22"/>
                <w:lang w:eastAsia="zh-TW"/>
              </w:rPr>
            </w:pPr>
            <w:r w:rsidRPr="00CA7301">
              <w:rPr>
                <w:rFonts w:eastAsia="細明體" w:cs="Segoe UI"/>
                <w:b/>
                <w:sz w:val="17"/>
                <w:szCs w:val="17"/>
                <w:lang w:eastAsia="zh-TW"/>
              </w:rPr>
              <w:t>《披露規則》相應條文：</w:t>
            </w:r>
          </w:p>
        </w:tc>
        <w:tc>
          <w:tcPr>
            <w:tcW w:w="7229" w:type="dxa"/>
            <w:tcBorders>
              <w:right w:val="nil"/>
            </w:tcBorders>
          </w:tcPr>
          <w:p w:rsidR="007B417F" w:rsidRPr="00CA7301" w:rsidRDefault="007B417F" w:rsidP="007B417F">
            <w:pPr>
              <w:widowControl w:val="0"/>
              <w:rPr>
                <w:rFonts w:eastAsia="細明體" w:cs="Segoe UI"/>
                <w:kern w:val="2"/>
                <w:sz w:val="24"/>
                <w:szCs w:val="22"/>
                <w:lang w:eastAsia="zh-TW"/>
              </w:rPr>
            </w:pPr>
            <w:r w:rsidRPr="00CA7301">
              <w:rPr>
                <w:rFonts w:eastAsia="細明體" w:cs="Segoe UI"/>
                <w:kern w:val="2"/>
                <w:sz w:val="17"/>
                <w:szCs w:val="22"/>
                <w:lang w:val="en-US" w:eastAsia="zh-TW"/>
              </w:rPr>
              <w:t>16AB</w:t>
            </w:r>
          </w:p>
        </w:tc>
      </w:tr>
    </w:tbl>
    <w:p w:rsidR="007B417F" w:rsidRPr="00CA7301" w:rsidRDefault="007B417F" w:rsidP="007B417F">
      <w:pPr>
        <w:widowControl w:val="0"/>
        <w:rPr>
          <w:rFonts w:eastAsiaTheme="minorEastAsia" w:cs="Segoe UI"/>
          <w:kern w:val="2"/>
          <w:sz w:val="24"/>
          <w:szCs w:val="22"/>
          <w:lang w:eastAsia="zh-TW"/>
        </w:rPr>
      </w:pPr>
    </w:p>
    <w:tbl>
      <w:tblPr>
        <w:tblStyle w:val="TableGrid1"/>
        <w:tblW w:w="9356" w:type="dxa"/>
        <w:tblInd w:w="-459" w:type="dxa"/>
        <w:tblLayout w:type="fixed"/>
        <w:tblLook w:val="04A0" w:firstRow="1" w:lastRow="0" w:firstColumn="1" w:lastColumn="0" w:noHBand="0" w:noVBand="1"/>
      </w:tblPr>
      <w:tblGrid>
        <w:gridCol w:w="567"/>
        <w:gridCol w:w="4678"/>
        <w:gridCol w:w="822"/>
        <w:gridCol w:w="822"/>
        <w:gridCol w:w="822"/>
        <w:gridCol w:w="822"/>
        <w:gridCol w:w="823"/>
      </w:tblGrid>
      <w:tr w:rsidR="007B417F" w:rsidRPr="00CA7301" w:rsidTr="00F62652">
        <w:trPr>
          <w:tblHeader/>
        </w:trPr>
        <w:tc>
          <w:tcPr>
            <w:tcW w:w="567" w:type="dxa"/>
            <w:tcBorders>
              <w:top w:val="nil"/>
              <w:left w:val="nil"/>
              <w:bottom w:val="nil"/>
              <w:right w:val="nil"/>
            </w:tcBorders>
          </w:tcPr>
          <w:p w:rsidR="007B417F" w:rsidRPr="00CA7301" w:rsidRDefault="007B417F" w:rsidP="007B417F">
            <w:pPr>
              <w:widowControl w:val="0"/>
              <w:rPr>
                <w:rFonts w:eastAsiaTheme="minorEastAsia" w:cs="Segoe UI"/>
                <w:kern w:val="2"/>
                <w:sz w:val="17"/>
                <w:szCs w:val="17"/>
                <w:lang w:val="en-US" w:eastAsia="zh-TW"/>
              </w:rPr>
            </w:pPr>
          </w:p>
        </w:tc>
        <w:tc>
          <w:tcPr>
            <w:tcW w:w="4678" w:type="dxa"/>
            <w:tcBorders>
              <w:top w:val="nil"/>
              <w:left w:val="nil"/>
              <w:bottom w:val="nil"/>
            </w:tcBorders>
          </w:tcPr>
          <w:p w:rsidR="007B417F" w:rsidRPr="00CA7301" w:rsidRDefault="007B417F" w:rsidP="007B417F">
            <w:pPr>
              <w:widowControl w:val="0"/>
              <w:rPr>
                <w:rFonts w:eastAsiaTheme="minorEastAsia" w:cs="Segoe UI"/>
                <w:kern w:val="2"/>
                <w:sz w:val="17"/>
                <w:szCs w:val="17"/>
                <w:lang w:val="en-US" w:eastAsia="zh-TW"/>
              </w:rPr>
            </w:pPr>
          </w:p>
        </w:tc>
        <w:tc>
          <w:tcPr>
            <w:tcW w:w="822" w:type="dxa"/>
          </w:tcPr>
          <w:p w:rsidR="007B417F" w:rsidRPr="00CA7301" w:rsidRDefault="007B417F" w:rsidP="007B417F">
            <w:pPr>
              <w:widowControl w:val="0"/>
              <w:jc w:val="center"/>
              <w:rPr>
                <w:rFonts w:eastAsiaTheme="minorEastAsia" w:cs="Segoe UI"/>
                <w:kern w:val="2"/>
                <w:sz w:val="17"/>
                <w:szCs w:val="17"/>
                <w:lang w:eastAsia="zh-TW"/>
              </w:rPr>
            </w:pPr>
            <w:r w:rsidRPr="00CA7301">
              <w:rPr>
                <w:rFonts w:eastAsiaTheme="minorEastAsia" w:cs="Segoe UI"/>
                <w:kern w:val="2"/>
                <w:sz w:val="17"/>
                <w:szCs w:val="17"/>
                <w:lang w:eastAsia="zh-TW"/>
              </w:rPr>
              <w:t>(a)</w:t>
            </w:r>
          </w:p>
        </w:tc>
        <w:tc>
          <w:tcPr>
            <w:tcW w:w="822" w:type="dxa"/>
          </w:tcPr>
          <w:p w:rsidR="007B417F" w:rsidRPr="00CA7301" w:rsidRDefault="007B417F" w:rsidP="007B417F">
            <w:pPr>
              <w:widowControl w:val="0"/>
              <w:jc w:val="center"/>
              <w:rPr>
                <w:rFonts w:eastAsiaTheme="minorEastAsia" w:cs="Segoe UI"/>
                <w:kern w:val="2"/>
                <w:sz w:val="17"/>
                <w:szCs w:val="17"/>
                <w:lang w:eastAsia="zh-TW"/>
              </w:rPr>
            </w:pPr>
            <w:r w:rsidRPr="00CA7301">
              <w:rPr>
                <w:rFonts w:eastAsiaTheme="minorEastAsia" w:cs="Segoe UI"/>
                <w:kern w:val="2"/>
                <w:sz w:val="17"/>
                <w:szCs w:val="17"/>
                <w:lang w:eastAsia="zh-TW"/>
              </w:rPr>
              <w:t>(b)</w:t>
            </w:r>
          </w:p>
        </w:tc>
        <w:tc>
          <w:tcPr>
            <w:tcW w:w="822" w:type="dxa"/>
          </w:tcPr>
          <w:p w:rsidR="007B417F" w:rsidRPr="00CA7301" w:rsidRDefault="007B417F" w:rsidP="007B417F">
            <w:pPr>
              <w:widowControl w:val="0"/>
              <w:jc w:val="center"/>
              <w:rPr>
                <w:rFonts w:eastAsiaTheme="minorEastAsia" w:cs="Segoe UI"/>
                <w:kern w:val="2"/>
                <w:sz w:val="17"/>
                <w:szCs w:val="17"/>
                <w:lang w:eastAsia="zh-TW"/>
              </w:rPr>
            </w:pPr>
            <w:r w:rsidRPr="00CA7301">
              <w:rPr>
                <w:rFonts w:eastAsiaTheme="minorEastAsia" w:cs="Segoe UI"/>
                <w:kern w:val="2"/>
                <w:sz w:val="17"/>
                <w:szCs w:val="17"/>
                <w:lang w:eastAsia="zh-TW"/>
              </w:rPr>
              <w:t>(c)</w:t>
            </w:r>
          </w:p>
        </w:tc>
        <w:tc>
          <w:tcPr>
            <w:tcW w:w="822" w:type="dxa"/>
          </w:tcPr>
          <w:p w:rsidR="007B417F" w:rsidRPr="00CA7301" w:rsidRDefault="007B417F" w:rsidP="007B417F">
            <w:pPr>
              <w:widowControl w:val="0"/>
              <w:jc w:val="center"/>
              <w:rPr>
                <w:rFonts w:eastAsiaTheme="minorEastAsia" w:cs="Segoe UI"/>
                <w:kern w:val="2"/>
                <w:sz w:val="17"/>
                <w:szCs w:val="17"/>
                <w:lang w:eastAsia="zh-TW"/>
              </w:rPr>
            </w:pPr>
            <w:r w:rsidRPr="00CA7301">
              <w:rPr>
                <w:rFonts w:eastAsiaTheme="minorEastAsia" w:cs="Segoe UI"/>
                <w:kern w:val="2"/>
                <w:sz w:val="17"/>
                <w:szCs w:val="17"/>
                <w:lang w:eastAsia="zh-TW"/>
              </w:rPr>
              <w:t>(d)</w:t>
            </w:r>
          </w:p>
        </w:tc>
        <w:tc>
          <w:tcPr>
            <w:tcW w:w="823" w:type="dxa"/>
            <w:tcBorders>
              <w:right w:val="single" w:sz="4" w:space="0" w:color="auto"/>
            </w:tcBorders>
          </w:tcPr>
          <w:p w:rsidR="007B417F" w:rsidRPr="00CA7301" w:rsidRDefault="007B417F" w:rsidP="007B417F">
            <w:pPr>
              <w:widowControl w:val="0"/>
              <w:jc w:val="center"/>
              <w:rPr>
                <w:rFonts w:eastAsiaTheme="minorEastAsia" w:cs="Segoe UI"/>
                <w:kern w:val="2"/>
                <w:sz w:val="17"/>
                <w:szCs w:val="17"/>
                <w:lang w:eastAsia="zh-TW"/>
              </w:rPr>
            </w:pPr>
            <w:r w:rsidRPr="00CA7301">
              <w:rPr>
                <w:rFonts w:eastAsiaTheme="minorEastAsia" w:cs="Segoe UI"/>
                <w:kern w:val="2"/>
                <w:sz w:val="17"/>
                <w:szCs w:val="17"/>
                <w:lang w:eastAsia="zh-TW"/>
              </w:rPr>
              <w:t>(e)</w:t>
            </w:r>
          </w:p>
        </w:tc>
      </w:tr>
      <w:tr w:rsidR="007B417F" w:rsidRPr="00CA7301" w:rsidTr="00F62652">
        <w:trPr>
          <w:tblHeader/>
        </w:trPr>
        <w:tc>
          <w:tcPr>
            <w:tcW w:w="567" w:type="dxa"/>
            <w:tcBorders>
              <w:top w:val="nil"/>
              <w:left w:val="nil"/>
              <w:right w:val="nil"/>
            </w:tcBorders>
          </w:tcPr>
          <w:p w:rsidR="007B417F" w:rsidRPr="00CA7301" w:rsidRDefault="007B417F" w:rsidP="007B417F">
            <w:pPr>
              <w:widowControl w:val="0"/>
              <w:rPr>
                <w:rFonts w:eastAsiaTheme="minorEastAsia" w:cs="Segoe UI"/>
                <w:kern w:val="2"/>
                <w:sz w:val="17"/>
                <w:szCs w:val="17"/>
                <w:lang w:val="en-US" w:eastAsia="zh-TW"/>
              </w:rPr>
            </w:pPr>
          </w:p>
        </w:tc>
        <w:tc>
          <w:tcPr>
            <w:tcW w:w="4678" w:type="dxa"/>
            <w:tcBorders>
              <w:top w:val="nil"/>
              <w:left w:val="nil"/>
            </w:tcBorders>
          </w:tcPr>
          <w:p w:rsidR="007B417F" w:rsidRPr="00CA7301" w:rsidRDefault="007B417F" w:rsidP="007B417F">
            <w:pPr>
              <w:widowControl w:val="0"/>
              <w:rPr>
                <w:rFonts w:eastAsiaTheme="minorEastAsia" w:cs="Segoe UI"/>
                <w:kern w:val="2"/>
                <w:sz w:val="17"/>
                <w:szCs w:val="17"/>
                <w:lang w:val="en-US" w:eastAsia="zh-TW"/>
              </w:rPr>
            </w:pPr>
          </w:p>
        </w:tc>
        <w:tc>
          <w:tcPr>
            <w:tcW w:w="822" w:type="dxa"/>
          </w:tcPr>
          <w:p w:rsidR="007B417F" w:rsidRPr="00CA7301" w:rsidRDefault="007B417F" w:rsidP="007B417F">
            <w:pPr>
              <w:widowControl w:val="0"/>
              <w:jc w:val="center"/>
              <w:rPr>
                <w:rFonts w:eastAsiaTheme="minorEastAsia" w:cs="Segoe UI"/>
                <w:kern w:val="2"/>
                <w:sz w:val="17"/>
                <w:szCs w:val="17"/>
                <w:lang w:eastAsia="zh-TW"/>
              </w:rPr>
            </w:pPr>
            <w:r w:rsidRPr="00CA7301">
              <w:rPr>
                <w:rFonts w:eastAsiaTheme="minorEastAsia" w:cs="Segoe UI"/>
                <w:kern w:val="2"/>
                <w:sz w:val="17"/>
                <w:szCs w:val="17"/>
                <w:lang w:eastAsia="zh-TW"/>
              </w:rPr>
              <w:t>T</w:t>
            </w:r>
          </w:p>
        </w:tc>
        <w:tc>
          <w:tcPr>
            <w:tcW w:w="822" w:type="dxa"/>
          </w:tcPr>
          <w:p w:rsidR="007B417F" w:rsidRPr="00CA7301" w:rsidRDefault="007B417F" w:rsidP="007B417F">
            <w:pPr>
              <w:widowControl w:val="0"/>
              <w:jc w:val="center"/>
              <w:rPr>
                <w:rFonts w:eastAsiaTheme="minorEastAsia" w:cs="Segoe UI"/>
                <w:kern w:val="2"/>
                <w:sz w:val="17"/>
                <w:szCs w:val="17"/>
                <w:lang w:eastAsia="zh-TW"/>
              </w:rPr>
            </w:pPr>
            <w:r w:rsidRPr="00CA7301">
              <w:rPr>
                <w:rFonts w:eastAsiaTheme="minorEastAsia" w:cs="Segoe UI"/>
                <w:kern w:val="2"/>
                <w:sz w:val="17"/>
                <w:szCs w:val="17"/>
                <w:lang w:eastAsia="zh-TW"/>
              </w:rPr>
              <w:t>T-1</w:t>
            </w:r>
          </w:p>
        </w:tc>
        <w:tc>
          <w:tcPr>
            <w:tcW w:w="822" w:type="dxa"/>
          </w:tcPr>
          <w:p w:rsidR="007B417F" w:rsidRPr="00CA7301" w:rsidRDefault="007B417F" w:rsidP="007B417F">
            <w:pPr>
              <w:widowControl w:val="0"/>
              <w:jc w:val="center"/>
              <w:rPr>
                <w:rFonts w:eastAsiaTheme="minorEastAsia" w:cs="Segoe UI"/>
                <w:kern w:val="2"/>
                <w:sz w:val="17"/>
                <w:szCs w:val="17"/>
                <w:lang w:eastAsia="zh-TW"/>
              </w:rPr>
            </w:pPr>
            <w:r w:rsidRPr="00CA7301">
              <w:rPr>
                <w:rFonts w:eastAsiaTheme="minorEastAsia" w:cs="Segoe UI"/>
                <w:kern w:val="2"/>
                <w:sz w:val="17"/>
                <w:szCs w:val="17"/>
                <w:lang w:eastAsia="zh-TW"/>
              </w:rPr>
              <w:t>T-2</w:t>
            </w:r>
          </w:p>
        </w:tc>
        <w:tc>
          <w:tcPr>
            <w:tcW w:w="822" w:type="dxa"/>
          </w:tcPr>
          <w:p w:rsidR="007B417F" w:rsidRPr="00CA7301" w:rsidRDefault="007B417F" w:rsidP="007B417F">
            <w:pPr>
              <w:widowControl w:val="0"/>
              <w:jc w:val="center"/>
              <w:rPr>
                <w:rFonts w:eastAsiaTheme="minorEastAsia" w:cs="Segoe UI"/>
                <w:kern w:val="2"/>
                <w:sz w:val="17"/>
                <w:szCs w:val="17"/>
                <w:lang w:eastAsia="zh-TW"/>
              </w:rPr>
            </w:pPr>
            <w:r w:rsidRPr="00CA7301">
              <w:rPr>
                <w:rFonts w:eastAsiaTheme="minorEastAsia" w:cs="Segoe UI"/>
                <w:kern w:val="2"/>
                <w:sz w:val="17"/>
                <w:szCs w:val="17"/>
                <w:lang w:eastAsia="zh-TW"/>
              </w:rPr>
              <w:t>T-3</w:t>
            </w:r>
          </w:p>
        </w:tc>
        <w:tc>
          <w:tcPr>
            <w:tcW w:w="823" w:type="dxa"/>
            <w:tcBorders>
              <w:right w:val="single" w:sz="4" w:space="0" w:color="auto"/>
            </w:tcBorders>
          </w:tcPr>
          <w:p w:rsidR="007B417F" w:rsidRPr="00CA7301" w:rsidRDefault="007B417F" w:rsidP="007B417F">
            <w:pPr>
              <w:widowControl w:val="0"/>
              <w:jc w:val="center"/>
              <w:rPr>
                <w:rFonts w:eastAsiaTheme="minorEastAsia" w:cs="Segoe UI"/>
                <w:kern w:val="2"/>
                <w:sz w:val="17"/>
                <w:szCs w:val="17"/>
                <w:lang w:eastAsia="zh-TW"/>
              </w:rPr>
            </w:pPr>
            <w:r w:rsidRPr="00CA7301">
              <w:rPr>
                <w:rFonts w:eastAsiaTheme="minorEastAsia" w:cs="Segoe UI"/>
                <w:kern w:val="2"/>
                <w:sz w:val="17"/>
                <w:szCs w:val="17"/>
                <w:lang w:eastAsia="zh-TW"/>
              </w:rPr>
              <w:t>T-4</w:t>
            </w:r>
          </w:p>
        </w:tc>
      </w:tr>
      <w:tr w:rsidR="007B417F" w:rsidRPr="00CA7301" w:rsidTr="00F62652">
        <w:tc>
          <w:tcPr>
            <w:tcW w:w="567" w:type="dxa"/>
            <w:tcBorders>
              <w:left w:val="nil"/>
            </w:tcBorders>
            <w:shd w:val="clear" w:color="auto" w:fill="BFBFBF" w:themeFill="background1" w:themeFillShade="BF"/>
          </w:tcPr>
          <w:p w:rsidR="007B417F" w:rsidRPr="00CA7301" w:rsidRDefault="007B417F" w:rsidP="007B417F">
            <w:pPr>
              <w:snapToGrid w:val="0"/>
              <w:spacing w:before="40" w:after="40"/>
              <w:ind w:left="57" w:rightChars="71" w:right="142"/>
              <w:rPr>
                <w:rFonts w:cs="Segoe UI"/>
                <w:sz w:val="17"/>
                <w:szCs w:val="17"/>
              </w:rPr>
            </w:pPr>
          </w:p>
        </w:tc>
        <w:tc>
          <w:tcPr>
            <w:tcW w:w="8789" w:type="dxa"/>
            <w:gridSpan w:val="6"/>
            <w:tcBorders>
              <w:right w:val="single" w:sz="4" w:space="0" w:color="auto"/>
            </w:tcBorders>
            <w:shd w:val="clear" w:color="auto" w:fill="BFBFBF" w:themeFill="background1" w:themeFillShade="BF"/>
          </w:tcPr>
          <w:p w:rsidR="007B417F" w:rsidRPr="00CA7301" w:rsidRDefault="007B417F" w:rsidP="007B417F">
            <w:pPr>
              <w:snapToGrid w:val="0"/>
              <w:spacing w:before="40" w:after="40"/>
              <w:ind w:left="34" w:rightChars="71" w:right="142"/>
              <w:rPr>
                <w:rFonts w:eastAsia="細明體" w:cs="Segoe UI"/>
                <w:b/>
                <w:sz w:val="17"/>
                <w:szCs w:val="17"/>
              </w:rPr>
            </w:pPr>
            <w:r w:rsidRPr="00CA7301">
              <w:rPr>
                <w:rFonts w:eastAsia="細明體" w:cs="Segoe UI"/>
                <w:b/>
                <w:sz w:val="17"/>
                <w:szCs w:val="17"/>
                <w:lang w:eastAsia="zh-TW"/>
              </w:rPr>
              <w:t>監管資本</w:t>
            </w:r>
            <w:r w:rsidRPr="00CA7301">
              <w:rPr>
                <w:rFonts w:eastAsia="細明體" w:cs="Segoe UI"/>
                <w:b/>
                <w:sz w:val="17"/>
              </w:rPr>
              <w:t>（</w:t>
            </w:r>
            <w:r w:rsidRPr="00CA7301">
              <w:rPr>
                <w:rFonts w:eastAsia="細明體" w:cs="Segoe UI"/>
                <w:b/>
                <w:sz w:val="17"/>
                <w:szCs w:val="17"/>
                <w:lang w:eastAsia="zh-TW"/>
              </w:rPr>
              <w:t>數額</w:t>
            </w:r>
            <w:r w:rsidRPr="00CA7301">
              <w:rPr>
                <w:rFonts w:eastAsia="細明體" w:cs="Segoe UI"/>
                <w:b/>
                <w:sz w:val="17"/>
                <w:szCs w:val="17"/>
              </w:rPr>
              <w:t>）</w:t>
            </w:r>
          </w:p>
        </w:tc>
      </w:tr>
      <w:tr w:rsidR="007B417F" w:rsidRPr="00CA7301" w:rsidTr="00F62652">
        <w:trPr>
          <w:trHeight w:val="121"/>
        </w:trPr>
        <w:tc>
          <w:tcPr>
            <w:tcW w:w="567" w:type="dxa"/>
            <w:tcBorders>
              <w:left w:val="nil"/>
            </w:tcBorders>
          </w:tcPr>
          <w:p w:rsidR="007B417F" w:rsidRPr="00CA7301" w:rsidRDefault="007B417F" w:rsidP="007B417F">
            <w:pPr>
              <w:snapToGrid w:val="0"/>
              <w:spacing w:before="40" w:after="40"/>
              <w:ind w:left="33"/>
              <w:rPr>
                <w:rFonts w:cs="Segoe UI"/>
                <w:sz w:val="17"/>
                <w:szCs w:val="17"/>
              </w:rPr>
            </w:pPr>
            <w:r w:rsidRPr="00CA7301">
              <w:rPr>
                <w:rFonts w:cs="Segoe UI"/>
                <w:sz w:val="17"/>
                <w:szCs w:val="17"/>
              </w:rPr>
              <w:t>1</w:t>
            </w:r>
          </w:p>
        </w:tc>
        <w:tc>
          <w:tcPr>
            <w:tcW w:w="4678" w:type="dxa"/>
          </w:tcPr>
          <w:p w:rsidR="007B417F" w:rsidRPr="00CA7301" w:rsidRDefault="007B417F" w:rsidP="007B417F">
            <w:pPr>
              <w:snapToGrid w:val="0"/>
              <w:spacing w:before="40" w:after="40"/>
              <w:ind w:left="34" w:rightChars="71" w:right="142"/>
              <w:rPr>
                <w:rFonts w:cs="Segoe UI"/>
                <w:sz w:val="17"/>
                <w:szCs w:val="17"/>
              </w:rPr>
            </w:pPr>
            <w:r w:rsidRPr="00CA7301">
              <w:rPr>
                <w:rFonts w:eastAsia="細明體" w:cs="Segoe UI"/>
                <w:sz w:val="17"/>
                <w:szCs w:val="17"/>
                <w:lang w:eastAsia="zh-TW"/>
              </w:rPr>
              <w:t>普通股權一級</w:t>
            </w:r>
            <w:r w:rsidRPr="00CA7301">
              <w:rPr>
                <w:rFonts w:cs="Segoe UI"/>
                <w:sz w:val="17"/>
                <w:szCs w:val="17"/>
              </w:rPr>
              <w:t>(CET1)</w:t>
            </w: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rsidR="007B417F" w:rsidRPr="00CA7301" w:rsidRDefault="007B417F" w:rsidP="007B417F">
            <w:pPr>
              <w:snapToGrid w:val="0"/>
              <w:spacing w:before="40" w:after="40"/>
              <w:rPr>
                <w:rFonts w:cs="Segoe UI"/>
                <w:sz w:val="17"/>
                <w:lang w:eastAsia="it-IT"/>
              </w:rPr>
            </w:pPr>
          </w:p>
        </w:tc>
      </w:tr>
      <w:tr w:rsidR="007B417F" w:rsidRPr="00CA7301" w:rsidTr="00F62652">
        <w:tc>
          <w:tcPr>
            <w:tcW w:w="567" w:type="dxa"/>
            <w:tcBorders>
              <w:left w:val="nil"/>
            </w:tcBorders>
          </w:tcPr>
          <w:p w:rsidR="007B417F" w:rsidRPr="00CA7301" w:rsidRDefault="007B417F" w:rsidP="007B417F">
            <w:pPr>
              <w:snapToGrid w:val="0"/>
              <w:spacing w:before="40" w:after="40"/>
              <w:ind w:left="33"/>
              <w:rPr>
                <w:rFonts w:cs="Segoe UI"/>
                <w:sz w:val="17"/>
                <w:szCs w:val="17"/>
              </w:rPr>
            </w:pPr>
            <w:r w:rsidRPr="00CA7301">
              <w:rPr>
                <w:rFonts w:cs="Segoe UI"/>
                <w:sz w:val="17"/>
                <w:szCs w:val="17"/>
              </w:rPr>
              <w:t>2</w:t>
            </w:r>
          </w:p>
        </w:tc>
        <w:tc>
          <w:tcPr>
            <w:tcW w:w="4678" w:type="dxa"/>
          </w:tcPr>
          <w:p w:rsidR="007B417F" w:rsidRPr="00CA7301" w:rsidRDefault="007B417F" w:rsidP="007B417F">
            <w:pPr>
              <w:snapToGrid w:val="0"/>
              <w:spacing w:before="40" w:after="40"/>
              <w:ind w:left="34" w:rightChars="71" w:right="142"/>
              <w:rPr>
                <w:rFonts w:eastAsia="細明體" w:cs="Segoe UI"/>
                <w:sz w:val="17"/>
                <w:szCs w:val="17"/>
              </w:rPr>
            </w:pPr>
            <w:r w:rsidRPr="00CA7301">
              <w:rPr>
                <w:rFonts w:eastAsia="細明體" w:cs="Segoe UI"/>
                <w:sz w:val="17"/>
                <w:szCs w:val="17"/>
                <w:lang w:eastAsia="zh-TW"/>
              </w:rPr>
              <w:t>一級</w:t>
            </w: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rsidR="007B417F" w:rsidRPr="00CA7301" w:rsidRDefault="007B417F" w:rsidP="007B417F">
            <w:pPr>
              <w:snapToGrid w:val="0"/>
              <w:spacing w:before="40" w:after="40"/>
              <w:rPr>
                <w:rFonts w:cs="Segoe UI"/>
                <w:sz w:val="17"/>
                <w:lang w:eastAsia="it-IT"/>
              </w:rPr>
            </w:pPr>
          </w:p>
        </w:tc>
      </w:tr>
      <w:tr w:rsidR="007B417F" w:rsidRPr="00CA7301" w:rsidTr="00F62652">
        <w:tc>
          <w:tcPr>
            <w:tcW w:w="567" w:type="dxa"/>
            <w:tcBorders>
              <w:left w:val="nil"/>
            </w:tcBorders>
          </w:tcPr>
          <w:p w:rsidR="007B417F" w:rsidRPr="00CA7301" w:rsidRDefault="007B417F" w:rsidP="007B417F">
            <w:pPr>
              <w:snapToGrid w:val="0"/>
              <w:spacing w:before="40" w:after="40"/>
              <w:ind w:left="33"/>
              <w:rPr>
                <w:rFonts w:cs="Segoe UI"/>
                <w:sz w:val="17"/>
                <w:szCs w:val="17"/>
              </w:rPr>
            </w:pPr>
            <w:r w:rsidRPr="00CA7301">
              <w:rPr>
                <w:rFonts w:cs="Segoe UI"/>
                <w:sz w:val="17"/>
                <w:szCs w:val="17"/>
              </w:rPr>
              <w:t>3</w:t>
            </w:r>
          </w:p>
        </w:tc>
        <w:tc>
          <w:tcPr>
            <w:tcW w:w="4678" w:type="dxa"/>
          </w:tcPr>
          <w:p w:rsidR="007B417F" w:rsidRPr="00CA7301" w:rsidRDefault="007B417F" w:rsidP="007B417F">
            <w:pPr>
              <w:snapToGrid w:val="0"/>
              <w:spacing w:before="40" w:after="40"/>
              <w:ind w:left="34" w:rightChars="71" w:right="142"/>
              <w:rPr>
                <w:rFonts w:eastAsia="細明體" w:cs="Segoe UI"/>
                <w:sz w:val="17"/>
                <w:szCs w:val="17"/>
              </w:rPr>
            </w:pPr>
            <w:r w:rsidRPr="00CA7301">
              <w:rPr>
                <w:rFonts w:eastAsia="細明體" w:cs="Segoe UI"/>
                <w:sz w:val="17"/>
                <w:szCs w:val="17"/>
                <w:lang w:eastAsia="zh-TW"/>
              </w:rPr>
              <w:t>總資本</w:t>
            </w: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rsidR="007B417F" w:rsidRPr="00CA7301" w:rsidRDefault="007B417F" w:rsidP="007B417F">
            <w:pPr>
              <w:snapToGrid w:val="0"/>
              <w:spacing w:before="40" w:after="40"/>
              <w:rPr>
                <w:rFonts w:cs="Segoe UI"/>
                <w:sz w:val="17"/>
                <w:lang w:eastAsia="it-IT"/>
              </w:rPr>
            </w:pPr>
          </w:p>
        </w:tc>
      </w:tr>
      <w:tr w:rsidR="007B417F" w:rsidRPr="00CA7301" w:rsidTr="00F62652">
        <w:tc>
          <w:tcPr>
            <w:tcW w:w="567" w:type="dxa"/>
            <w:tcBorders>
              <w:left w:val="nil"/>
            </w:tcBorders>
            <w:shd w:val="clear" w:color="auto" w:fill="BFBFBF" w:themeFill="background1" w:themeFillShade="BF"/>
          </w:tcPr>
          <w:p w:rsidR="007B417F" w:rsidRPr="00CA7301" w:rsidRDefault="007B417F" w:rsidP="007B417F">
            <w:pPr>
              <w:snapToGrid w:val="0"/>
              <w:spacing w:before="40" w:after="40"/>
              <w:ind w:left="57" w:rightChars="71" w:right="142"/>
              <w:rPr>
                <w:rFonts w:cs="Segoe UI"/>
                <w:sz w:val="17"/>
                <w:szCs w:val="17"/>
              </w:rPr>
            </w:pPr>
          </w:p>
        </w:tc>
        <w:tc>
          <w:tcPr>
            <w:tcW w:w="8789" w:type="dxa"/>
            <w:gridSpan w:val="6"/>
            <w:tcBorders>
              <w:right w:val="single" w:sz="4" w:space="0" w:color="auto"/>
            </w:tcBorders>
            <w:shd w:val="clear" w:color="auto" w:fill="BFBFBF" w:themeFill="background1" w:themeFillShade="BF"/>
          </w:tcPr>
          <w:p w:rsidR="007B417F" w:rsidRPr="00CA7301" w:rsidRDefault="007B417F" w:rsidP="007B417F">
            <w:pPr>
              <w:snapToGrid w:val="0"/>
              <w:spacing w:before="40" w:after="40"/>
              <w:ind w:left="34" w:rightChars="71" w:right="142"/>
              <w:rPr>
                <w:rFonts w:cs="Segoe UI"/>
                <w:b/>
                <w:sz w:val="17"/>
                <w:szCs w:val="17"/>
                <w:lang w:eastAsia="zh-TW"/>
              </w:rPr>
            </w:pPr>
            <w:r w:rsidRPr="00CA7301">
              <w:rPr>
                <w:rFonts w:eastAsia="細明體" w:cs="Segoe UI"/>
                <w:b/>
                <w:sz w:val="17"/>
                <w:lang w:eastAsia="zh-TW"/>
              </w:rPr>
              <w:t>風險加權數額（</w:t>
            </w:r>
            <w:r w:rsidRPr="00CA7301">
              <w:rPr>
                <w:rFonts w:eastAsia="細明體" w:cs="Segoe UI"/>
                <w:b/>
                <w:sz w:val="17"/>
                <w:szCs w:val="17"/>
                <w:lang w:eastAsia="zh-TW"/>
              </w:rPr>
              <w:t>數額）</w:t>
            </w:r>
          </w:p>
        </w:tc>
      </w:tr>
      <w:tr w:rsidR="007B417F" w:rsidRPr="00CA7301" w:rsidTr="00F62652">
        <w:tc>
          <w:tcPr>
            <w:tcW w:w="567" w:type="dxa"/>
            <w:tcBorders>
              <w:left w:val="nil"/>
            </w:tcBorders>
          </w:tcPr>
          <w:p w:rsidR="007B417F" w:rsidRPr="00CA7301" w:rsidRDefault="007B417F" w:rsidP="007B417F">
            <w:pPr>
              <w:snapToGrid w:val="0"/>
              <w:spacing w:before="40" w:after="40"/>
              <w:ind w:left="33"/>
              <w:rPr>
                <w:rFonts w:cs="Segoe UI"/>
                <w:sz w:val="17"/>
                <w:szCs w:val="17"/>
              </w:rPr>
            </w:pPr>
            <w:r w:rsidRPr="00CA7301">
              <w:rPr>
                <w:rFonts w:cs="Segoe UI"/>
                <w:sz w:val="17"/>
                <w:szCs w:val="17"/>
              </w:rPr>
              <w:t>4</w:t>
            </w:r>
          </w:p>
        </w:tc>
        <w:tc>
          <w:tcPr>
            <w:tcW w:w="4678" w:type="dxa"/>
          </w:tcPr>
          <w:p w:rsidR="007B417F" w:rsidRPr="00CA7301" w:rsidRDefault="007B417F" w:rsidP="007B417F">
            <w:pPr>
              <w:snapToGrid w:val="0"/>
              <w:spacing w:before="40" w:after="40"/>
              <w:ind w:left="34" w:rightChars="71" w:right="142"/>
              <w:rPr>
                <w:rFonts w:eastAsia="細明體" w:cs="Segoe UI"/>
                <w:sz w:val="17"/>
                <w:szCs w:val="17"/>
              </w:rPr>
            </w:pPr>
            <w:r w:rsidRPr="00CA7301">
              <w:rPr>
                <w:rFonts w:eastAsia="細明體" w:cs="Segoe UI"/>
                <w:sz w:val="17"/>
                <w:lang w:eastAsia="zh-TW"/>
              </w:rPr>
              <w:t>風險加權數額</w:t>
            </w:r>
            <w:r w:rsidRPr="00CA7301">
              <w:rPr>
                <w:rFonts w:eastAsia="細明體" w:cs="Segoe UI"/>
                <w:sz w:val="17"/>
                <w:szCs w:val="17"/>
                <w:lang w:eastAsia="zh-TW"/>
              </w:rPr>
              <w:t>總額</w:t>
            </w: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rsidR="007B417F" w:rsidRPr="00CA7301" w:rsidRDefault="007B417F" w:rsidP="007B417F">
            <w:pPr>
              <w:snapToGrid w:val="0"/>
              <w:spacing w:before="40" w:after="40"/>
              <w:rPr>
                <w:rFonts w:cs="Segoe UI"/>
                <w:sz w:val="17"/>
                <w:lang w:eastAsia="it-IT"/>
              </w:rPr>
            </w:pPr>
          </w:p>
        </w:tc>
      </w:tr>
      <w:tr w:rsidR="007B417F" w:rsidRPr="00CA7301" w:rsidTr="00F62652">
        <w:tc>
          <w:tcPr>
            <w:tcW w:w="567" w:type="dxa"/>
            <w:tcBorders>
              <w:left w:val="nil"/>
            </w:tcBorders>
            <w:shd w:val="clear" w:color="auto" w:fill="BFBFBF" w:themeFill="background1" w:themeFillShade="BF"/>
          </w:tcPr>
          <w:p w:rsidR="007B417F" w:rsidRPr="00CA7301" w:rsidRDefault="007B417F" w:rsidP="007B417F">
            <w:pPr>
              <w:snapToGrid w:val="0"/>
              <w:spacing w:before="40" w:after="40"/>
              <w:ind w:left="57" w:rightChars="71" w:right="142"/>
              <w:rPr>
                <w:rFonts w:cs="Segoe UI"/>
                <w:sz w:val="17"/>
                <w:szCs w:val="17"/>
              </w:rPr>
            </w:pPr>
          </w:p>
        </w:tc>
        <w:tc>
          <w:tcPr>
            <w:tcW w:w="8789" w:type="dxa"/>
            <w:gridSpan w:val="6"/>
            <w:tcBorders>
              <w:right w:val="single" w:sz="4" w:space="0" w:color="auto"/>
            </w:tcBorders>
            <w:shd w:val="clear" w:color="auto" w:fill="BFBFBF" w:themeFill="background1" w:themeFillShade="BF"/>
          </w:tcPr>
          <w:p w:rsidR="007B417F" w:rsidRPr="00CA7301" w:rsidRDefault="007B417F" w:rsidP="007B417F">
            <w:pPr>
              <w:snapToGrid w:val="0"/>
              <w:spacing w:before="40" w:after="40"/>
              <w:ind w:left="34" w:rightChars="71" w:right="142"/>
              <w:rPr>
                <w:rFonts w:cs="Segoe UI"/>
                <w:sz w:val="17"/>
                <w:szCs w:val="17"/>
                <w:lang w:eastAsia="zh-TW"/>
              </w:rPr>
            </w:pPr>
            <w:r w:rsidRPr="00CA7301">
              <w:rPr>
                <w:rFonts w:eastAsia="細明體" w:cs="Segoe UI"/>
                <w:b/>
                <w:sz w:val="17"/>
                <w:lang w:eastAsia="zh-TW"/>
              </w:rPr>
              <w:t>風險為本監管資本比率（以風險加權數額的百分率表示</w:t>
            </w:r>
            <w:r w:rsidRPr="00CA7301">
              <w:rPr>
                <w:rFonts w:eastAsia="細明體" w:cs="Segoe UI"/>
                <w:b/>
                <w:sz w:val="17"/>
                <w:szCs w:val="17"/>
                <w:lang w:eastAsia="zh-TW"/>
              </w:rPr>
              <w:t>）</w:t>
            </w:r>
          </w:p>
        </w:tc>
      </w:tr>
      <w:tr w:rsidR="007B417F" w:rsidRPr="00CA7301" w:rsidTr="00F62652">
        <w:tc>
          <w:tcPr>
            <w:tcW w:w="567" w:type="dxa"/>
            <w:tcBorders>
              <w:left w:val="nil"/>
            </w:tcBorders>
          </w:tcPr>
          <w:p w:rsidR="007B417F" w:rsidRPr="00CA7301" w:rsidRDefault="007B417F" w:rsidP="007B417F">
            <w:pPr>
              <w:snapToGrid w:val="0"/>
              <w:spacing w:before="40" w:after="40"/>
              <w:ind w:left="33"/>
              <w:rPr>
                <w:rFonts w:cs="Segoe UI"/>
                <w:sz w:val="17"/>
                <w:szCs w:val="17"/>
              </w:rPr>
            </w:pPr>
            <w:r w:rsidRPr="00CA7301">
              <w:rPr>
                <w:rFonts w:cs="Segoe UI"/>
                <w:sz w:val="17"/>
                <w:szCs w:val="17"/>
              </w:rPr>
              <w:t>5</w:t>
            </w:r>
          </w:p>
        </w:tc>
        <w:tc>
          <w:tcPr>
            <w:tcW w:w="4678" w:type="dxa"/>
          </w:tcPr>
          <w:p w:rsidR="007B417F" w:rsidRPr="00CA7301" w:rsidRDefault="007B417F" w:rsidP="007B417F">
            <w:pPr>
              <w:snapToGrid w:val="0"/>
              <w:spacing w:before="40" w:after="40"/>
              <w:ind w:left="34" w:rightChars="71" w:right="142"/>
              <w:rPr>
                <w:rFonts w:cs="Segoe UI"/>
                <w:sz w:val="17"/>
                <w:szCs w:val="17"/>
              </w:rPr>
            </w:pPr>
            <w:r w:rsidRPr="00CA7301">
              <w:rPr>
                <w:rFonts w:cs="Segoe UI"/>
                <w:sz w:val="17"/>
                <w:szCs w:val="17"/>
              </w:rPr>
              <w:t>CET1</w:t>
            </w:r>
            <w:r w:rsidRPr="00CA7301">
              <w:rPr>
                <w:rFonts w:eastAsia="細明體" w:cs="Segoe UI"/>
                <w:sz w:val="17"/>
                <w:szCs w:val="17"/>
                <w:lang w:eastAsia="zh-TW"/>
              </w:rPr>
              <w:t>比率</w:t>
            </w:r>
            <w:r w:rsidRPr="00CA7301">
              <w:rPr>
                <w:rFonts w:eastAsiaTheme="minorEastAsia" w:cs="Segoe UI"/>
                <w:sz w:val="17"/>
                <w:szCs w:val="17"/>
                <w:lang w:eastAsia="zh-TW"/>
              </w:rPr>
              <w:t xml:space="preserve"> </w:t>
            </w:r>
            <w:r w:rsidRPr="00CA7301">
              <w:rPr>
                <w:rFonts w:cs="Segoe UI"/>
                <w:sz w:val="17"/>
                <w:szCs w:val="17"/>
              </w:rPr>
              <w:t>(%)</w:t>
            </w: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rsidR="007B417F" w:rsidRPr="00CA7301" w:rsidRDefault="007B417F" w:rsidP="007B417F">
            <w:pPr>
              <w:snapToGrid w:val="0"/>
              <w:spacing w:before="40" w:after="40"/>
              <w:rPr>
                <w:rFonts w:cs="Segoe UI"/>
                <w:sz w:val="17"/>
                <w:lang w:eastAsia="it-IT"/>
              </w:rPr>
            </w:pPr>
          </w:p>
        </w:tc>
      </w:tr>
      <w:tr w:rsidR="007B417F" w:rsidRPr="00CA7301" w:rsidTr="00F62652">
        <w:tc>
          <w:tcPr>
            <w:tcW w:w="567" w:type="dxa"/>
            <w:tcBorders>
              <w:left w:val="nil"/>
            </w:tcBorders>
          </w:tcPr>
          <w:p w:rsidR="007B417F" w:rsidRPr="00CA7301" w:rsidRDefault="007B417F" w:rsidP="007B417F">
            <w:pPr>
              <w:snapToGrid w:val="0"/>
              <w:spacing w:before="40" w:after="40"/>
              <w:ind w:left="33"/>
              <w:rPr>
                <w:rFonts w:cs="Segoe UI"/>
                <w:sz w:val="17"/>
                <w:szCs w:val="17"/>
              </w:rPr>
            </w:pPr>
            <w:r w:rsidRPr="00CA7301">
              <w:rPr>
                <w:rFonts w:cs="Segoe UI"/>
                <w:sz w:val="17"/>
                <w:szCs w:val="17"/>
              </w:rPr>
              <w:t>6</w:t>
            </w:r>
          </w:p>
        </w:tc>
        <w:tc>
          <w:tcPr>
            <w:tcW w:w="4678" w:type="dxa"/>
          </w:tcPr>
          <w:p w:rsidR="007B417F" w:rsidRPr="00CA7301" w:rsidRDefault="007B417F" w:rsidP="007B417F">
            <w:pPr>
              <w:snapToGrid w:val="0"/>
              <w:spacing w:before="40" w:after="40"/>
              <w:ind w:left="34" w:rightChars="71" w:right="142"/>
              <w:rPr>
                <w:rFonts w:cs="Segoe UI"/>
                <w:sz w:val="17"/>
                <w:szCs w:val="17"/>
              </w:rPr>
            </w:pPr>
            <w:r w:rsidRPr="00CA7301">
              <w:rPr>
                <w:rFonts w:eastAsia="細明體" w:cs="Segoe UI"/>
                <w:sz w:val="17"/>
                <w:szCs w:val="17"/>
                <w:lang w:eastAsia="zh-TW"/>
              </w:rPr>
              <w:t>一級比率</w:t>
            </w:r>
            <w:r w:rsidRPr="00CA7301">
              <w:rPr>
                <w:rFonts w:eastAsiaTheme="minorEastAsia" w:cs="Segoe UI"/>
                <w:sz w:val="17"/>
                <w:szCs w:val="17"/>
                <w:lang w:eastAsia="zh-TW"/>
              </w:rPr>
              <w:t xml:space="preserve"> </w:t>
            </w:r>
            <w:r w:rsidRPr="00CA7301">
              <w:rPr>
                <w:rFonts w:cs="Segoe UI"/>
                <w:sz w:val="17"/>
                <w:szCs w:val="17"/>
              </w:rPr>
              <w:t>(%)</w:t>
            </w: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rsidR="007B417F" w:rsidRPr="00CA7301" w:rsidRDefault="007B417F" w:rsidP="007B417F">
            <w:pPr>
              <w:snapToGrid w:val="0"/>
              <w:spacing w:before="40" w:after="40"/>
              <w:rPr>
                <w:rFonts w:cs="Segoe UI"/>
                <w:sz w:val="17"/>
                <w:lang w:eastAsia="it-IT"/>
              </w:rPr>
            </w:pPr>
          </w:p>
        </w:tc>
      </w:tr>
      <w:tr w:rsidR="007B417F" w:rsidRPr="00CA7301" w:rsidTr="00F62652">
        <w:tc>
          <w:tcPr>
            <w:tcW w:w="567" w:type="dxa"/>
            <w:tcBorders>
              <w:left w:val="nil"/>
            </w:tcBorders>
          </w:tcPr>
          <w:p w:rsidR="007B417F" w:rsidRPr="00CA7301" w:rsidRDefault="007B417F" w:rsidP="007B417F">
            <w:pPr>
              <w:snapToGrid w:val="0"/>
              <w:spacing w:before="40" w:after="40"/>
              <w:ind w:left="33"/>
              <w:rPr>
                <w:rFonts w:cs="Segoe UI"/>
                <w:sz w:val="17"/>
                <w:szCs w:val="17"/>
              </w:rPr>
            </w:pPr>
            <w:r w:rsidRPr="00CA7301">
              <w:rPr>
                <w:rFonts w:cs="Segoe UI"/>
                <w:sz w:val="17"/>
                <w:szCs w:val="17"/>
              </w:rPr>
              <w:t>7</w:t>
            </w:r>
          </w:p>
        </w:tc>
        <w:tc>
          <w:tcPr>
            <w:tcW w:w="4678" w:type="dxa"/>
          </w:tcPr>
          <w:p w:rsidR="007B417F" w:rsidRPr="00CA7301" w:rsidRDefault="007B417F" w:rsidP="007B417F">
            <w:pPr>
              <w:snapToGrid w:val="0"/>
              <w:spacing w:before="40" w:after="40"/>
              <w:ind w:left="34" w:rightChars="71" w:right="142"/>
              <w:rPr>
                <w:rFonts w:cs="Segoe UI"/>
                <w:sz w:val="17"/>
                <w:szCs w:val="17"/>
              </w:rPr>
            </w:pPr>
            <w:r w:rsidRPr="00CA7301">
              <w:rPr>
                <w:rFonts w:eastAsia="細明體" w:cs="Segoe UI"/>
                <w:sz w:val="17"/>
                <w:szCs w:val="17"/>
                <w:lang w:eastAsia="zh-TW"/>
              </w:rPr>
              <w:t>總資本比率</w:t>
            </w:r>
            <w:r w:rsidRPr="00CA7301">
              <w:rPr>
                <w:rFonts w:eastAsiaTheme="minorEastAsia" w:cs="Segoe UI"/>
                <w:sz w:val="17"/>
                <w:szCs w:val="17"/>
                <w:lang w:eastAsia="zh-TW"/>
              </w:rPr>
              <w:t xml:space="preserve"> </w:t>
            </w:r>
            <w:r w:rsidRPr="00CA7301">
              <w:rPr>
                <w:rFonts w:cs="Segoe UI"/>
                <w:sz w:val="17"/>
                <w:szCs w:val="17"/>
              </w:rPr>
              <w:t>(%)</w:t>
            </w: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rsidR="007B417F" w:rsidRPr="00CA7301" w:rsidRDefault="007B417F" w:rsidP="007B417F">
            <w:pPr>
              <w:snapToGrid w:val="0"/>
              <w:spacing w:before="40" w:after="40"/>
              <w:rPr>
                <w:rFonts w:cs="Segoe UI"/>
                <w:sz w:val="17"/>
                <w:lang w:eastAsia="it-IT"/>
              </w:rPr>
            </w:pPr>
          </w:p>
        </w:tc>
      </w:tr>
      <w:tr w:rsidR="007B417F" w:rsidRPr="00CA7301" w:rsidTr="00F62652">
        <w:tc>
          <w:tcPr>
            <w:tcW w:w="567" w:type="dxa"/>
            <w:tcBorders>
              <w:left w:val="nil"/>
            </w:tcBorders>
            <w:shd w:val="clear" w:color="auto" w:fill="BFBFBF" w:themeFill="background1" w:themeFillShade="BF"/>
          </w:tcPr>
          <w:p w:rsidR="007B417F" w:rsidRPr="00CA7301" w:rsidRDefault="007B417F" w:rsidP="007B417F">
            <w:pPr>
              <w:snapToGrid w:val="0"/>
              <w:spacing w:before="40" w:after="40"/>
              <w:ind w:left="57" w:rightChars="71" w:right="142"/>
              <w:rPr>
                <w:rFonts w:cs="Segoe UI"/>
                <w:sz w:val="17"/>
                <w:szCs w:val="17"/>
              </w:rPr>
            </w:pPr>
          </w:p>
        </w:tc>
        <w:tc>
          <w:tcPr>
            <w:tcW w:w="8789" w:type="dxa"/>
            <w:gridSpan w:val="6"/>
            <w:tcBorders>
              <w:right w:val="single" w:sz="4" w:space="0" w:color="auto"/>
            </w:tcBorders>
            <w:shd w:val="clear" w:color="auto" w:fill="BFBFBF" w:themeFill="background1" w:themeFillShade="BF"/>
          </w:tcPr>
          <w:p w:rsidR="007B417F" w:rsidRPr="00CA7301" w:rsidRDefault="007B417F" w:rsidP="007B417F">
            <w:pPr>
              <w:snapToGrid w:val="0"/>
              <w:spacing w:before="40" w:after="40"/>
              <w:ind w:left="34" w:rightChars="71" w:right="142"/>
              <w:rPr>
                <w:rFonts w:cs="Segoe UI"/>
                <w:sz w:val="17"/>
                <w:szCs w:val="17"/>
                <w:lang w:eastAsia="zh-TW"/>
              </w:rPr>
            </w:pPr>
            <w:r w:rsidRPr="00CA7301">
              <w:rPr>
                <w:rFonts w:eastAsiaTheme="minorEastAsia" w:cs="Segoe UI"/>
                <w:b/>
                <w:sz w:val="17"/>
                <w:szCs w:val="17"/>
                <w:lang w:eastAsia="zh-TW"/>
              </w:rPr>
              <w:t>額外</w:t>
            </w:r>
            <w:r w:rsidRPr="00CA7301">
              <w:rPr>
                <w:rFonts w:cs="Segoe UI"/>
                <w:b/>
                <w:sz w:val="17"/>
                <w:szCs w:val="17"/>
                <w:lang w:eastAsia="zh-TW"/>
              </w:rPr>
              <w:t>CET1</w:t>
            </w:r>
            <w:r w:rsidRPr="00CA7301">
              <w:rPr>
                <w:rFonts w:eastAsia="細明體" w:cs="Segoe UI"/>
                <w:b/>
                <w:sz w:val="17"/>
                <w:lang w:eastAsia="zh-TW"/>
              </w:rPr>
              <w:t>緩衝要求（以風險加權數額的百分率表示</w:t>
            </w:r>
            <w:r w:rsidRPr="00CA7301">
              <w:rPr>
                <w:rFonts w:eastAsia="細明體" w:cs="Segoe UI"/>
                <w:b/>
                <w:sz w:val="17"/>
                <w:szCs w:val="17"/>
                <w:lang w:eastAsia="zh-TW"/>
              </w:rPr>
              <w:t>）</w:t>
            </w:r>
          </w:p>
        </w:tc>
      </w:tr>
      <w:tr w:rsidR="007B417F" w:rsidRPr="00CA7301" w:rsidTr="00F62652">
        <w:tc>
          <w:tcPr>
            <w:tcW w:w="567" w:type="dxa"/>
            <w:tcBorders>
              <w:left w:val="nil"/>
            </w:tcBorders>
          </w:tcPr>
          <w:p w:rsidR="007B417F" w:rsidRPr="00CA7301" w:rsidRDefault="007B417F" w:rsidP="007B417F">
            <w:pPr>
              <w:snapToGrid w:val="0"/>
              <w:spacing w:before="40" w:after="40"/>
              <w:ind w:left="33"/>
              <w:rPr>
                <w:rFonts w:cs="Segoe UI"/>
                <w:sz w:val="17"/>
                <w:szCs w:val="17"/>
              </w:rPr>
            </w:pPr>
            <w:r w:rsidRPr="00CA7301">
              <w:rPr>
                <w:rFonts w:cs="Segoe UI"/>
                <w:sz w:val="17"/>
                <w:szCs w:val="17"/>
              </w:rPr>
              <w:t>8</w:t>
            </w:r>
          </w:p>
        </w:tc>
        <w:tc>
          <w:tcPr>
            <w:tcW w:w="4678" w:type="dxa"/>
          </w:tcPr>
          <w:p w:rsidR="007B417F" w:rsidRPr="00CA7301" w:rsidRDefault="007B417F" w:rsidP="007B417F">
            <w:pPr>
              <w:snapToGrid w:val="0"/>
              <w:spacing w:before="40" w:after="40"/>
              <w:ind w:left="34" w:rightChars="71" w:right="142"/>
              <w:rPr>
                <w:rFonts w:cs="Segoe UI"/>
                <w:sz w:val="17"/>
                <w:szCs w:val="17"/>
              </w:rPr>
            </w:pPr>
            <w:r w:rsidRPr="00CA7301">
              <w:rPr>
                <w:rFonts w:eastAsia="細明體" w:cs="Segoe UI"/>
                <w:sz w:val="17"/>
                <w:szCs w:val="17"/>
              </w:rPr>
              <w:t>防護緩衝資本要求</w:t>
            </w:r>
            <w:r w:rsidRPr="00CA7301">
              <w:rPr>
                <w:rFonts w:cs="Segoe UI"/>
                <w:sz w:val="17"/>
                <w:szCs w:val="17"/>
              </w:rPr>
              <w:t xml:space="preserve"> (%)</w:t>
            </w: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rsidR="007B417F" w:rsidRPr="00CA7301" w:rsidRDefault="007B417F" w:rsidP="007B417F">
            <w:pPr>
              <w:snapToGrid w:val="0"/>
              <w:spacing w:before="40" w:after="40"/>
              <w:rPr>
                <w:rFonts w:cs="Segoe UI"/>
                <w:sz w:val="17"/>
                <w:lang w:eastAsia="it-IT"/>
              </w:rPr>
            </w:pPr>
          </w:p>
        </w:tc>
      </w:tr>
      <w:tr w:rsidR="007B417F" w:rsidRPr="00CA7301" w:rsidTr="00F62652">
        <w:tc>
          <w:tcPr>
            <w:tcW w:w="567" w:type="dxa"/>
            <w:tcBorders>
              <w:left w:val="nil"/>
            </w:tcBorders>
          </w:tcPr>
          <w:p w:rsidR="007B417F" w:rsidRPr="00CA7301" w:rsidRDefault="007B417F" w:rsidP="007B417F">
            <w:pPr>
              <w:snapToGrid w:val="0"/>
              <w:spacing w:before="40" w:after="40"/>
              <w:ind w:left="33"/>
              <w:rPr>
                <w:rFonts w:cs="Segoe UI"/>
                <w:sz w:val="17"/>
                <w:szCs w:val="17"/>
              </w:rPr>
            </w:pPr>
            <w:r w:rsidRPr="00CA7301">
              <w:rPr>
                <w:rFonts w:cs="Segoe UI"/>
                <w:sz w:val="17"/>
                <w:szCs w:val="17"/>
              </w:rPr>
              <w:t>9</w:t>
            </w:r>
          </w:p>
        </w:tc>
        <w:tc>
          <w:tcPr>
            <w:tcW w:w="4678" w:type="dxa"/>
          </w:tcPr>
          <w:p w:rsidR="007B417F" w:rsidRPr="00CA7301" w:rsidRDefault="007B417F" w:rsidP="007B417F">
            <w:pPr>
              <w:snapToGrid w:val="0"/>
              <w:spacing w:before="40" w:after="40"/>
              <w:ind w:left="34" w:rightChars="71" w:right="142"/>
              <w:rPr>
                <w:rFonts w:cs="Segoe UI"/>
                <w:sz w:val="17"/>
                <w:szCs w:val="17"/>
              </w:rPr>
            </w:pPr>
            <w:r w:rsidRPr="00CA7301">
              <w:rPr>
                <w:rFonts w:eastAsia="細明體" w:cs="Segoe UI"/>
                <w:sz w:val="17"/>
                <w:szCs w:val="17"/>
              </w:rPr>
              <w:t>逆周期緩衝資本要求</w:t>
            </w:r>
            <w:r w:rsidRPr="00CA7301">
              <w:rPr>
                <w:rFonts w:eastAsia="細明體" w:cs="Segoe UI"/>
                <w:sz w:val="17"/>
                <w:szCs w:val="17"/>
              </w:rPr>
              <w:t xml:space="preserve"> </w:t>
            </w:r>
            <w:r w:rsidRPr="00CA7301">
              <w:rPr>
                <w:rFonts w:cs="Segoe UI"/>
                <w:sz w:val="17"/>
                <w:szCs w:val="17"/>
              </w:rPr>
              <w:t>(%)</w:t>
            </w: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rsidR="007B417F" w:rsidRPr="00CA7301" w:rsidRDefault="007B417F" w:rsidP="007B417F">
            <w:pPr>
              <w:snapToGrid w:val="0"/>
              <w:spacing w:before="40" w:after="40"/>
              <w:rPr>
                <w:rFonts w:cs="Segoe UI"/>
                <w:sz w:val="17"/>
                <w:lang w:eastAsia="it-IT"/>
              </w:rPr>
            </w:pPr>
          </w:p>
        </w:tc>
      </w:tr>
      <w:tr w:rsidR="007B417F" w:rsidRPr="00CA7301" w:rsidTr="00F62652">
        <w:tc>
          <w:tcPr>
            <w:tcW w:w="567" w:type="dxa"/>
            <w:tcBorders>
              <w:left w:val="nil"/>
            </w:tcBorders>
          </w:tcPr>
          <w:p w:rsidR="007B417F" w:rsidRPr="00CA7301" w:rsidRDefault="007B417F" w:rsidP="007B417F">
            <w:pPr>
              <w:snapToGrid w:val="0"/>
              <w:spacing w:before="40" w:after="40"/>
              <w:ind w:left="33"/>
              <w:rPr>
                <w:rFonts w:cs="Segoe UI"/>
                <w:sz w:val="17"/>
                <w:szCs w:val="17"/>
              </w:rPr>
            </w:pPr>
            <w:r w:rsidRPr="00CA7301">
              <w:rPr>
                <w:rFonts w:cs="Segoe UI"/>
                <w:sz w:val="17"/>
                <w:szCs w:val="17"/>
              </w:rPr>
              <w:t>10</w:t>
            </w:r>
          </w:p>
        </w:tc>
        <w:tc>
          <w:tcPr>
            <w:tcW w:w="4678" w:type="dxa"/>
          </w:tcPr>
          <w:p w:rsidR="007B417F" w:rsidRPr="00CA7301" w:rsidRDefault="007B417F" w:rsidP="007B417F">
            <w:pPr>
              <w:snapToGrid w:val="0"/>
              <w:spacing w:before="40" w:after="40"/>
              <w:ind w:left="34" w:rightChars="71" w:right="142"/>
              <w:rPr>
                <w:rFonts w:cs="Segoe UI"/>
                <w:sz w:val="17"/>
                <w:szCs w:val="17"/>
                <w:lang w:eastAsia="zh-TW"/>
              </w:rPr>
            </w:pPr>
            <w:r w:rsidRPr="00CA7301">
              <w:rPr>
                <w:rFonts w:eastAsia="細明體" w:cs="Segoe UI"/>
                <w:sz w:val="17"/>
                <w:szCs w:val="17"/>
                <w:lang w:eastAsia="zh-TW"/>
              </w:rPr>
              <w:t>較高吸收虧損能力要求</w:t>
            </w:r>
            <w:r w:rsidRPr="00CA7301">
              <w:rPr>
                <w:rFonts w:cs="Segoe UI"/>
                <w:sz w:val="17"/>
                <w:szCs w:val="17"/>
                <w:lang w:eastAsia="zh-TW"/>
              </w:rPr>
              <w:t xml:space="preserve"> (%)</w:t>
            </w:r>
            <w:r w:rsidRPr="00CA7301">
              <w:rPr>
                <w:rFonts w:eastAsia="細明體" w:cs="Segoe UI"/>
                <w:sz w:val="17"/>
                <w:szCs w:val="17"/>
                <w:lang w:eastAsia="zh-TW"/>
              </w:rPr>
              <w:t>（只適用於</w:t>
            </w:r>
            <w:r w:rsidRPr="00CA7301">
              <w:rPr>
                <w:rFonts w:cs="Segoe UI"/>
                <w:sz w:val="17"/>
                <w:szCs w:val="17"/>
                <w:lang w:eastAsia="zh-TW"/>
              </w:rPr>
              <w:t>G-SIB</w:t>
            </w:r>
            <w:r w:rsidRPr="00CA7301">
              <w:rPr>
                <w:rFonts w:eastAsia="細明體" w:cs="Segoe UI"/>
                <w:sz w:val="17"/>
                <w:szCs w:val="17"/>
                <w:lang w:eastAsia="zh-TW"/>
              </w:rPr>
              <w:t>或</w:t>
            </w:r>
            <w:r w:rsidRPr="00CA7301">
              <w:rPr>
                <w:rFonts w:cs="Segoe UI"/>
                <w:sz w:val="17"/>
                <w:szCs w:val="17"/>
                <w:lang w:eastAsia="zh-TW"/>
              </w:rPr>
              <w:t>D-SIB</w:t>
            </w:r>
            <w:r w:rsidRPr="00CA7301">
              <w:rPr>
                <w:rFonts w:eastAsia="細明體" w:cs="Segoe UI"/>
                <w:sz w:val="17"/>
                <w:szCs w:val="17"/>
                <w:lang w:eastAsia="zh-TW"/>
              </w:rPr>
              <w:t>）</w:t>
            </w: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rsidR="007B417F" w:rsidRPr="00CA7301" w:rsidRDefault="007B417F" w:rsidP="007B417F">
            <w:pPr>
              <w:snapToGrid w:val="0"/>
              <w:spacing w:before="40" w:after="40"/>
              <w:rPr>
                <w:rFonts w:cs="Segoe UI"/>
                <w:sz w:val="17"/>
                <w:lang w:eastAsia="it-IT"/>
              </w:rPr>
            </w:pPr>
          </w:p>
        </w:tc>
      </w:tr>
      <w:tr w:rsidR="007B417F" w:rsidRPr="00CA7301" w:rsidTr="00F62652">
        <w:tc>
          <w:tcPr>
            <w:tcW w:w="567" w:type="dxa"/>
            <w:tcBorders>
              <w:left w:val="nil"/>
            </w:tcBorders>
          </w:tcPr>
          <w:p w:rsidR="007B417F" w:rsidRPr="00CA7301" w:rsidRDefault="007B417F" w:rsidP="007B417F">
            <w:pPr>
              <w:snapToGrid w:val="0"/>
              <w:spacing w:before="40" w:after="40"/>
              <w:ind w:left="33"/>
              <w:rPr>
                <w:rFonts w:cs="Segoe UI"/>
                <w:sz w:val="17"/>
                <w:szCs w:val="17"/>
              </w:rPr>
            </w:pPr>
            <w:r w:rsidRPr="00CA7301">
              <w:rPr>
                <w:rFonts w:cs="Segoe UI"/>
                <w:sz w:val="17"/>
                <w:szCs w:val="17"/>
              </w:rPr>
              <w:t>11</w:t>
            </w:r>
          </w:p>
        </w:tc>
        <w:tc>
          <w:tcPr>
            <w:tcW w:w="4678" w:type="dxa"/>
          </w:tcPr>
          <w:p w:rsidR="007B417F" w:rsidRPr="00CA7301" w:rsidRDefault="007B417F" w:rsidP="007B417F">
            <w:pPr>
              <w:snapToGrid w:val="0"/>
              <w:spacing w:before="40" w:after="40"/>
              <w:ind w:left="34" w:rightChars="71" w:right="142"/>
              <w:rPr>
                <w:rFonts w:cs="Segoe UI"/>
                <w:sz w:val="17"/>
                <w:szCs w:val="17"/>
                <w:lang w:eastAsia="zh-TW"/>
              </w:rPr>
            </w:pPr>
            <w:r w:rsidRPr="00CA7301">
              <w:rPr>
                <w:rFonts w:eastAsia="細明體" w:cs="Segoe UI"/>
                <w:sz w:val="17"/>
                <w:szCs w:val="17"/>
                <w:lang w:eastAsia="zh-TW"/>
              </w:rPr>
              <w:t>認可機構特定的總</w:t>
            </w:r>
            <w:r w:rsidRPr="00CA7301">
              <w:rPr>
                <w:rFonts w:cs="Segoe UI"/>
                <w:sz w:val="17"/>
                <w:szCs w:val="17"/>
                <w:lang w:eastAsia="zh-TW"/>
              </w:rPr>
              <w:t>CET1</w:t>
            </w:r>
            <w:r w:rsidRPr="00CA7301">
              <w:rPr>
                <w:rFonts w:eastAsia="細明體" w:cs="Segoe UI"/>
                <w:sz w:val="17"/>
                <w:szCs w:val="17"/>
                <w:lang w:eastAsia="zh-TW"/>
              </w:rPr>
              <w:t>緩衝要求</w:t>
            </w:r>
            <w:r w:rsidRPr="00CA7301">
              <w:rPr>
                <w:rFonts w:eastAsiaTheme="minorEastAsia" w:cs="Segoe UI"/>
                <w:sz w:val="17"/>
                <w:szCs w:val="17"/>
                <w:lang w:eastAsia="zh-TW"/>
              </w:rPr>
              <w:t xml:space="preserve"> </w:t>
            </w:r>
            <w:r w:rsidRPr="00CA7301">
              <w:rPr>
                <w:rFonts w:cs="Segoe UI"/>
                <w:sz w:val="17"/>
                <w:szCs w:val="17"/>
                <w:lang w:eastAsia="zh-TW"/>
              </w:rPr>
              <w:t>(%)</w:t>
            </w: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rsidR="007B417F" w:rsidRPr="00CA7301" w:rsidRDefault="007B417F" w:rsidP="007B417F">
            <w:pPr>
              <w:snapToGrid w:val="0"/>
              <w:spacing w:before="40" w:after="40"/>
              <w:rPr>
                <w:rFonts w:cs="Segoe UI"/>
                <w:sz w:val="17"/>
                <w:lang w:eastAsia="it-IT"/>
              </w:rPr>
            </w:pPr>
          </w:p>
        </w:tc>
      </w:tr>
      <w:tr w:rsidR="007B417F" w:rsidRPr="00CA7301" w:rsidTr="00F62652">
        <w:tc>
          <w:tcPr>
            <w:tcW w:w="567" w:type="dxa"/>
            <w:tcBorders>
              <w:left w:val="nil"/>
            </w:tcBorders>
          </w:tcPr>
          <w:p w:rsidR="007B417F" w:rsidRPr="00CA7301" w:rsidRDefault="007B417F" w:rsidP="007B417F">
            <w:pPr>
              <w:snapToGrid w:val="0"/>
              <w:spacing w:before="40" w:after="40"/>
              <w:ind w:left="33"/>
              <w:rPr>
                <w:rFonts w:cs="Segoe UI"/>
                <w:sz w:val="17"/>
                <w:szCs w:val="17"/>
              </w:rPr>
            </w:pPr>
            <w:r w:rsidRPr="00CA7301">
              <w:rPr>
                <w:rFonts w:cs="Segoe UI"/>
                <w:sz w:val="17"/>
                <w:szCs w:val="17"/>
              </w:rPr>
              <w:t>12</w:t>
            </w:r>
          </w:p>
        </w:tc>
        <w:tc>
          <w:tcPr>
            <w:tcW w:w="4678" w:type="dxa"/>
          </w:tcPr>
          <w:p w:rsidR="007B417F" w:rsidRPr="00CA7301" w:rsidRDefault="007B417F" w:rsidP="007B417F">
            <w:pPr>
              <w:snapToGrid w:val="0"/>
              <w:spacing w:before="40" w:after="40"/>
              <w:ind w:left="34" w:rightChars="71" w:right="142"/>
              <w:rPr>
                <w:rFonts w:cs="Segoe UI"/>
                <w:sz w:val="17"/>
                <w:szCs w:val="17"/>
                <w:lang w:eastAsia="zh-TW"/>
              </w:rPr>
            </w:pPr>
            <w:r w:rsidRPr="00CA7301">
              <w:rPr>
                <w:rFonts w:eastAsia="細明體" w:cs="Segoe UI"/>
                <w:sz w:val="17"/>
                <w:szCs w:val="17"/>
                <w:lang w:eastAsia="zh-TW"/>
              </w:rPr>
              <w:t>符合認可機構的最低資本規定後可用的</w:t>
            </w:r>
            <w:r w:rsidRPr="00CA7301">
              <w:rPr>
                <w:rFonts w:cs="Segoe UI"/>
                <w:sz w:val="17"/>
                <w:szCs w:val="17"/>
                <w:lang w:eastAsia="zh-TW"/>
              </w:rPr>
              <w:t>CET1 (%)</w:t>
            </w: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rsidR="007B417F" w:rsidRPr="00CA7301" w:rsidRDefault="007B417F" w:rsidP="007B417F">
            <w:pPr>
              <w:snapToGrid w:val="0"/>
              <w:spacing w:before="40" w:after="40"/>
              <w:rPr>
                <w:rFonts w:cs="Segoe UI"/>
                <w:sz w:val="17"/>
                <w:lang w:eastAsia="it-IT"/>
              </w:rPr>
            </w:pPr>
          </w:p>
        </w:tc>
      </w:tr>
      <w:tr w:rsidR="007B417F" w:rsidRPr="00CA7301" w:rsidTr="00F62652">
        <w:tc>
          <w:tcPr>
            <w:tcW w:w="567" w:type="dxa"/>
            <w:tcBorders>
              <w:left w:val="nil"/>
            </w:tcBorders>
            <w:shd w:val="clear" w:color="auto" w:fill="BFBFBF" w:themeFill="background1" w:themeFillShade="BF"/>
          </w:tcPr>
          <w:p w:rsidR="007B417F" w:rsidRPr="00CA7301" w:rsidRDefault="007B417F" w:rsidP="007B417F">
            <w:pPr>
              <w:snapToGrid w:val="0"/>
              <w:spacing w:before="40" w:after="40"/>
              <w:ind w:left="57" w:rightChars="71" w:right="142"/>
              <w:rPr>
                <w:rFonts w:cs="Segoe UI"/>
                <w:sz w:val="17"/>
                <w:szCs w:val="17"/>
                <w:lang w:eastAsia="zh-TW"/>
              </w:rPr>
            </w:pPr>
          </w:p>
        </w:tc>
        <w:tc>
          <w:tcPr>
            <w:tcW w:w="8789" w:type="dxa"/>
            <w:gridSpan w:val="6"/>
            <w:tcBorders>
              <w:right w:val="single" w:sz="4" w:space="0" w:color="auto"/>
            </w:tcBorders>
            <w:shd w:val="clear" w:color="auto" w:fill="BFBFBF" w:themeFill="background1" w:themeFillShade="BF"/>
          </w:tcPr>
          <w:p w:rsidR="007B417F" w:rsidRPr="00CA7301" w:rsidRDefault="007B417F" w:rsidP="007B417F">
            <w:pPr>
              <w:snapToGrid w:val="0"/>
              <w:spacing w:before="40" w:after="40"/>
              <w:ind w:left="34" w:rightChars="71" w:right="142"/>
              <w:rPr>
                <w:rFonts w:eastAsia="細明體" w:cs="Segoe UI"/>
                <w:sz w:val="17"/>
                <w:szCs w:val="17"/>
                <w:lang w:eastAsia="zh-TW"/>
              </w:rPr>
            </w:pPr>
            <w:r w:rsidRPr="00CA7301">
              <w:rPr>
                <w:rFonts w:eastAsia="細明體" w:cs="Segoe UI"/>
                <w:b/>
                <w:sz w:val="17"/>
                <w:szCs w:val="17"/>
                <w:lang w:eastAsia="zh-TW"/>
              </w:rPr>
              <w:t>《巴塞爾協定三》槓桿比率</w:t>
            </w:r>
          </w:p>
        </w:tc>
      </w:tr>
      <w:tr w:rsidR="007B417F" w:rsidRPr="00CA7301" w:rsidTr="00F62652">
        <w:tc>
          <w:tcPr>
            <w:tcW w:w="567" w:type="dxa"/>
            <w:tcBorders>
              <w:left w:val="nil"/>
            </w:tcBorders>
          </w:tcPr>
          <w:p w:rsidR="007B417F" w:rsidRPr="00CA7301" w:rsidRDefault="007B417F" w:rsidP="007B417F">
            <w:pPr>
              <w:snapToGrid w:val="0"/>
              <w:spacing w:before="40" w:after="40"/>
              <w:ind w:left="33"/>
              <w:rPr>
                <w:rFonts w:cs="Segoe UI"/>
                <w:sz w:val="17"/>
                <w:szCs w:val="17"/>
              </w:rPr>
            </w:pPr>
            <w:r w:rsidRPr="00CA7301">
              <w:rPr>
                <w:rFonts w:cs="Segoe UI"/>
                <w:sz w:val="17"/>
                <w:szCs w:val="17"/>
              </w:rPr>
              <w:t>13</w:t>
            </w:r>
          </w:p>
        </w:tc>
        <w:tc>
          <w:tcPr>
            <w:tcW w:w="4678" w:type="dxa"/>
          </w:tcPr>
          <w:p w:rsidR="007B417F" w:rsidRPr="00CA7301" w:rsidRDefault="007B417F" w:rsidP="007B417F">
            <w:pPr>
              <w:snapToGrid w:val="0"/>
              <w:spacing w:before="40" w:after="40"/>
              <w:ind w:left="34" w:rightChars="71" w:right="142"/>
              <w:rPr>
                <w:rFonts w:eastAsia="細明體" w:cs="Segoe UI"/>
                <w:sz w:val="17"/>
                <w:szCs w:val="17"/>
                <w:lang w:eastAsia="zh-TW"/>
              </w:rPr>
            </w:pPr>
            <w:r w:rsidRPr="00CA7301">
              <w:rPr>
                <w:rFonts w:eastAsia="細明體" w:cs="Segoe UI"/>
                <w:sz w:val="17"/>
                <w:szCs w:val="17"/>
                <w:lang w:eastAsia="zh-TW"/>
              </w:rPr>
              <w:t>總槓桿比率風險承擔計量</w:t>
            </w: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rsidR="007B417F" w:rsidRPr="00CA7301" w:rsidRDefault="007B417F" w:rsidP="007B417F">
            <w:pPr>
              <w:snapToGrid w:val="0"/>
              <w:spacing w:before="40" w:after="40"/>
              <w:rPr>
                <w:rFonts w:cs="Segoe UI"/>
                <w:sz w:val="17"/>
                <w:lang w:eastAsia="it-IT"/>
              </w:rPr>
            </w:pPr>
          </w:p>
        </w:tc>
      </w:tr>
      <w:tr w:rsidR="007B417F" w:rsidRPr="00CA7301" w:rsidTr="00F62652">
        <w:tc>
          <w:tcPr>
            <w:tcW w:w="567" w:type="dxa"/>
            <w:tcBorders>
              <w:left w:val="nil"/>
            </w:tcBorders>
          </w:tcPr>
          <w:p w:rsidR="007B417F" w:rsidRPr="00CA7301" w:rsidRDefault="007B417F" w:rsidP="007B417F">
            <w:pPr>
              <w:snapToGrid w:val="0"/>
              <w:spacing w:before="40" w:after="40"/>
              <w:ind w:left="33"/>
              <w:rPr>
                <w:rFonts w:cs="Segoe UI"/>
                <w:sz w:val="17"/>
                <w:szCs w:val="17"/>
              </w:rPr>
            </w:pPr>
            <w:r w:rsidRPr="00CA7301">
              <w:rPr>
                <w:rFonts w:cs="Segoe UI"/>
                <w:sz w:val="17"/>
                <w:szCs w:val="17"/>
              </w:rPr>
              <w:t>14</w:t>
            </w:r>
          </w:p>
        </w:tc>
        <w:tc>
          <w:tcPr>
            <w:tcW w:w="4678" w:type="dxa"/>
          </w:tcPr>
          <w:p w:rsidR="007B417F" w:rsidRPr="00CA7301" w:rsidRDefault="007B417F" w:rsidP="007B417F">
            <w:pPr>
              <w:snapToGrid w:val="0"/>
              <w:spacing w:before="40" w:after="40"/>
              <w:ind w:left="34" w:rightChars="71" w:right="142"/>
              <w:rPr>
                <w:rFonts w:cs="Segoe UI"/>
                <w:sz w:val="17"/>
                <w:szCs w:val="17"/>
              </w:rPr>
            </w:pPr>
            <w:r w:rsidRPr="00CA7301">
              <w:rPr>
                <w:rFonts w:eastAsia="細明體" w:cs="Segoe UI"/>
                <w:sz w:val="17"/>
                <w:szCs w:val="17"/>
                <w:lang w:eastAsia="zh-TW"/>
              </w:rPr>
              <w:t>槓桿比率</w:t>
            </w:r>
            <w:r w:rsidRPr="00CA7301">
              <w:rPr>
                <w:rFonts w:cs="Segoe UI"/>
                <w:sz w:val="17"/>
                <w:szCs w:val="17"/>
                <w:lang w:eastAsia="zh-TW"/>
              </w:rPr>
              <w:t>(LR)</w:t>
            </w:r>
            <w:r w:rsidRPr="00CA7301">
              <w:rPr>
                <w:rFonts w:cs="Segoe UI"/>
                <w:sz w:val="17"/>
                <w:szCs w:val="17"/>
              </w:rPr>
              <w:t xml:space="preserve"> (%)</w:t>
            </w: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rsidR="007B417F" w:rsidRPr="00CA7301" w:rsidRDefault="007B417F" w:rsidP="007B417F">
            <w:pPr>
              <w:snapToGrid w:val="0"/>
              <w:spacing w:before="40" w:after="40"/>
              <w:rPr>
                <w:rFonts w:cs="Segoe UI"/>
                <w:sz w:val="17"/>
                <w:lang w:eastAsia="it-IT"/>
              </w:rPr>
            </w:pPr>
          </w:p>
        </w:tc>
      </w:tr>
      <w:tr w:rsidR="007B417F" w:rsidRPr="00CA7301" w:rsidTr="00F62652">
        <w:tc>
          <w:tcPr>
            <w:tcW w:w="567" w:type="dxa"/>
            <w:tcBorders>
              <w:left w:val="nil"/>
            </w:tcBorders>
            <w:shd w:val="clear" w:color="auto" w:fill="BFBFBF" w:themeFill="background1" w:themeFillShade="BF"/>
          </w:tcPr>
          <w:p w:rsidR="007B417F" w:rsidRPr="00CA7301" w:rsidRDefault="007B417F" w:rsidP="007B417F">
            <w:pPr>
              <w:snapToGrid w:val="0"/>
              <w:spacing w:before="40" w:after="40"/>
              <w:ind w:left="57" w:rightChars="71" w:right="142"/>
              <w:rPr>
                <w:rFonts w:cs="Segoe UI"/>
                <w:sz w:val="17"/>
                <w:szCs w:val="17"/>
              </w:rPr>
            </w:pPr>
          </w:p>
        </w:tc>
        <w:tc>
          <w:tcPr>
            <w:tcW w:w="8789" w:type="dxa"/>
            <w:gridSpan w:val="6"/>
            <w:tcBorders>
              <w:right w:val="single" w:sz="4" w:space="0" w:color="auto"/>
            </w:tcBorders>
            <w:shd w:val="clear" w:color="auto" w:fill="BFBFBF" w:themeFill="background1" w:themeFillShade="BF"/>
          </w:tcPr>
          <w:p w:rsidR="007B417F" w:rsidRPr="00CA7301" w:rsidRDefault="007B417F" w:rsidP="007B417F">
            <w:pPr>
              <w:snapToGrid w:val="0"/>
              <w:spacing w:before="40" w:after="40"/>
              <w:ind w:left="34" w:rightChars="71" w:right="142"/>
              <w:rPr>
                <w:rFonts w:cs="Segoe UI"/>
                <w:b/>
                <w:sz w:val="17"/>
                <w:szCs w:val="17"/>
                <w:lang w:eastAsia="zh-TW"/>
              </w:rPr>
            </w:pPr>
            <w:r w:rsidRPr="00CA7301">
              <w:rPr>
                <w:rFonts w:eastAsia="細明體" w:cs="Segoe UI"/>
                <w:b/>
                <w:sz w:val="17"/>
                <w:lang w:eastAsia="zh-TW"/>
              </w:rPr>
              <w:t>流動性覆蓋比率</w:t>
            </w:r>
            <w:r w:rsidRPr="00CA7301">
              <w:rPr>
                <w:rFonts w:cs="Segoe UI"/>
                <w:b/>
                <w:sz w:val="17"/>
                <w:szCs w:val="17"/>
                <w:lang w:eastAsia="zh-TW"/>
              </w:rPr>
              <w:t xml:space="preserve">(LCR) / </w:t>
            </w:r>
            <w:r w:rsidRPr="00CA7301">
              <w:rPr>
                <w:rFonts w:eastAsia="細明體" w:cs="Segoe UI"/>
                <w:b/>
                <w:sz w:val="17"/>
                <w:lang w:eastAsia="zh-TW"/>
              </w:rPr>
              <w:t>流動性維持比率</w:t>
            </w:r>
            <w:r w:rsidRPr="00CA7301">
              <w:rPr>
                <w:rFonts w:cs="Segoe UI"/>
                <w:b/>
                <w:sz w:val="17"/>
                <w:szCs w:val="17"/>
                <w:lang w:eastAsia="zh-TW"/>
              </w:rPr>
              <w:t>(LMR)</w:t>
            </w:r>
          </w:p>
        </w:tc>
      </w:tr>
      <w:tr w:rsidR="007B417F" w:rsidRPr="00CA7301" w:rsidTr="00F62652">
        <w:tc>
          <w:tcPr>
            <w:tcW w:w="567" w:type="dxa"/>
            <w:tcBorders>
              <w:left w:val="nil"/>
            </w:tcBorders>
            <w:shd w:val="clear" w:color="auto" w:fill="F2F2F2" w:themeFill="background1" w:themeFillShade="F2"/>
          </w:tcPr>
          <w:p w:rsidR="007B417F" w:rsidRPr="00CA7301" w:rsidRDefault="007B417F" w:rsidP="007B417F">
            <w:pPr>
              <w:snapToGrid w:val="0"/>
              <w:spacing w:before="40" w:after="40"/>
              <w:ind w:left="33"/>
              <w:rPr>
                <w:rFonts w:cs="Segoe UI"/>
                <w:sz w:val="17"/>
                <w:szCs w:val="17"/>
                <w:lang w:eastAsia="zh-TW"/>
              </w:rPr>
            </w:pPr>
          </w:p>
        </w:tc>
        <w:tc>
          <w:tcPr>
            <w:tcW w:w="4678" w:type="dxa"/>
            <w:shd w:val="clear" w:color="auto" w:fill="F2F2F2" w:themeFill="background1" w:themeFillShade="F2"/>
          </w:tcPr>
          <w:p w:rsidR="007B417F" w:rsidRPr="00CA7301" w:rsidRDefault="007B417F" w:rsidP="007B417F">
            <w:pPr>
              <w:snapToGrid w:val="0"/>
              <w:spacing w:before="40" w:after="40"/>
              <w:ind w:left="34" w:rightChars="71" w:right="142"/>
              <w:rPr>
                <w:rFonts w:eastAsia="細明體" w:cs="Segoe UI"/>
                <w:sz w:val="17"/>
                <w:szCs w:val="17"/>
              </w:rPr>
            </w:pPr>
            <w:r w:rsidRPr="00CA7301">
              <w:rPr>
                <w:rFonts w:eastAsia="細明體" w:cs="Segoe UI"/>
                <w:sz w:val="17"/>
                <w:szCs w:val="17"/>
                <w:lang w:eastAsia="zh-TW"/>
              </w:rPr>
              <w:t>只適用於第</w:t>
            </w:r>
            <w:r w:rsidRPr="00CA7301">
              <w:rPr>
                <w:rFonts w:eastAsia="細明體" w:cs="Segoe UI"/>
                <w:sz w:val="17"/>
                <w:szCs w:val="17"/>
                <w:lang w:eastAsia="zh-TW"/>
              </w:rPr>
              <w:t>1</w:t>
            </w:r>
            <w:r w:rsidRPr="00CA7301">
              <w:rPr>
                <w:rFonts w:eastAsia="細明體" w:cs="Segoe UI"/>
                <w:sz w:val="17"/>
                <w:szCs w:val="17"/>
                <w:lang w:eastAsia="zh-TW"/>
              </w:rPr>
              <w:t>類機構：</w:t>
            </w:r>
          </w:p>
        </w:tc>
        <w:tc>
          <w:tcPr>
            <w:tcW w:w="822" w:type="dxa"/>
            <w:shd w:val="clear" w:color="auto" w:fill="F2F2F2" w:themeFill="background1" w:themeFillShade="F2"/>
          </w:tcPr>
          <w:p w:rsidR="007B417F" w:rsidRPr="00CA7301" w:rsidRDefault="007B417F" w:rsidP="007B417F">
            <w:pPr>
              <w:snapToGrid w:val="0"/>
              <w:spacing w:before="40" w:after="40"/>
              <w:rPr>
                <w:rFonts w:cs="Segoe UI"/>
                <w:sz w:val="17"/>
                <w:lang w:eastAsia="it-IT"/>
              </w:rPr>
            </w:pPr>
          </w:p>
        </w:tc>
        <w:tc>
          <w:tcPr>
            <w:tcW w:w="822" w:type="dxa"/>
            <w:shd w:val="clear" w:color="auto" w:fill="F2F2F2" w:themeFill="background1" w:themeFillShade="F2"/>
          </w:tcPr>
          <w:p w:rsidR="007B417F" w:rsidRPr="00CA7301" w:rsidRDefault="007B417F" w:rsidP="007B417F">
            <w:pPr>
              <w:snapToGrid w:val="0"/>
              <w:spacing w:before="40" w:after="40"/>
              <w:rPr>
                <w:rFonts w:cs="Segoe UI"/>
                <w:sz w:val="17"/>
                <w:lang w:eastAsia="it-IT"/>
              </w:rPr>
            </w:pPr>
          </w:p>
        </w:tc>
        <w:tc>
          <w:tcPr>
            <w:tcW w:w="822" w:type="dxa"/>
            <w:shd w:val="clear" w:color="auto" w:fill="F2F2F2" w:themeFill="background1" w:themeFillShade="F2"/>
          </w:tcPr>
          <w:p w:rsidR="007B417F" w:rsidRPr="00CA7301" w:rsidRDefault="007B417F" w:rsidP="007B417F">
            <w:pPr>
              <w:snapToGrid w:val="0"/>
              <w:spacing w:before="40" w:after="40"/>
              <w:rPr>
                <w:rFonts w:cs="Segoe UI"/>
                <w:sz w:val="17"/>
                <w:lang w:eastAsia="it-IT"/>
              </w:rPr>
            </w:pPr>
          </w:p>
        </w:tc>
        <w:tc>
          <w:tcPr>
            <w:tcW w:w="822" w:type="dxa"/>
            <w:shd w:val="clear" w:color="auto" w:fill="F2F2F2" w:themeFill="background1" w:themeFillShade="F2"/>
          </w:tcPr>
          <w:p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shd w:val="clear" w:color="auto" w:fill="F2F2F2" w:themeFill="background1" w:themeFillShade="F2"/>
          </w:tcPr>
          <w:p w:rsidR="007B417F" w:rsidRPr="00CA7301" w:rsidRDefault="007B417F" w:rsidP="007B417F">
            <w:pPr>
              <w:snapToGrid w:val="0"/>
              <w:spacing w:before="40" w:after="40"/>
              <w:rPr>
                <w:rFonts w:cs="Segoe UI"/>
                <w:sz w:val="17"/>
                <w:lang w:eastAsia="it-IT"/>
              </w:rPr>
            </w:pPr>
          </w:p>
        </w:tc>
      </w:tr>
      <w:tr w:rsidR="007B417F" w:rsidRPr="00CA7301" w:rsidTr="00F62652">
        <w:tc>
          <w:tcPr>
            <w:tcW w:w="567" w:type="dxa"/>
            <w:tcBorders>
              <w:left w:val="nil"/>
            </w:tcBorders>
          </w:tcPr>
          <w:p w:rsidR="007B417F" w:rsidRPr="00CA7301" w:rsidRDefault="007B417F" w:rsidP="007B417F">
            <w:pPr>
              <w:snapToGrid w:val="0"/>
              <w:spacing w:before="40" w:after="40"/>
              <w:ind w:left="33"/>
              <w:rPr>
                <w:rFonts w:cs="Segoe UI"/>
                <w:sz w:val="17"/>
                <w:szCs w:val="17"/>
              </w:rPr>
            </w:pPr>
            <w:r w:rsidRPr="00CA7301">
              <w:rPr>
                <w:rFonts w:cs="Segoe UI"/>
                <w:sz w:val="17"/>
                <w:szCs w:val="17"/>
              </w:rPr>
              <w:t>15</w:t>
            </w:r>
          </w:p>
        </w:tc>
        <w:tc>
          <w:tcPr>
            <w:tcW w:w="4678" w:type="dxa"/>
          </w:tcPr>
          <w:p w:rsidR="007B417F" w:rsidRPr="00CA7301" w:rsidRDefault="007B417F" w:rsidP="007B417F">
            <w:pPr>
              <w:snapToGrid w:val="0"/>
              <w:spacing w:before="40" w:after="40"/>
              <w:ind w:left="34" w:rightChars="71" w:right="142"/>
              <w:rPr>
                <w:rFonts w:eastAsia="細明體" w:cs="Segoe UI"/>
                <w:sz w:val="17"/>
                <w:szCs w:val="17"/>
                <w:lang w:eastAsia="zh-TW"/>
              </w:rPr>
            </w:pPr>
            <w:r w:rsidRPr="00CA7301">
              <w:rPr>
                <w:rFonts w:eastAsia="細明體" w:cs="Segoe UI"/>
                <w:sz w:val="17"/>
                <w:szCs w:val="17"/>
                <w:lang w:eastAsia="zh-TW"/>
              </w:rPr>
              <w:t>優質流動資產</w:t>
            </w:r>
            <w:r w:rsidRPr="00CA7301">
              <w:rPr>
                <w:rFonts w:eastAsia="細明體" w:cs="Segoe UI"/>
                <w:sz w:val="17"/>
                <w:szCs w:val="17"/>
                <w:lang w:eastAsia="zh-TW"/>
              </w:rPr>
              <w:t>(HQLA)</w:t>
            </w:r>
            <w:r w:rsidRPr="00CA7301">
              <w:rPr>
                <w:rFonts w:eastAsia="細明體" w:cs="Segoe UI"/>
                <w:sz w:val="17"/>
                <w:szCs w:val="17"/>
                <w:lang w:eastAsia="zh-TW"/>
              </w:rPr>
              <w:t>總額</w:t>
            </w: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rsidR="007B417F" w:rsidRPr="00CA7301" w:rsidRDefault="007B417F" w:rsidP="007B417F">
            <w:pPr>
              <w:snapToGrid w:val="0"/>
              <w:spacing w:before="40" w:after="40"/>
              <w:rPr>
                <w:rFonts w:cs="Segoe UI"/>
                <w:sz w:val="17"/>
                <w:lang w:eastAsia="it-IT"/>
              </w:rPr>
            </w:pPr>
          </w:p>
        </w:tc>
      </w:tr>
      <w:tr w:rsidR="007B417F" w:rsidRPr="00CA7301" w:rsidTr="00F62652">
        <w:tc>
          <w:tcPr>
            <w:tcW w:w="567" w:type="dxa"/>
            <w:tcBorders>
              <w:left w:val="nil"/>
            </w:tcBorders>
          </w:tcPr>
          <w:p w:rsidR="007B417F" w:rsidRPr="00CA7301" w:rsidRDefault="007B417F" w:rsidP="007B417F">
            <w:pPr>
              <w:snapToGrid w:val="0"/>
              <w:spacing w:before="40" w:after="40"/>
              <w:ind w:left="33"/>
              <w:rPr>
                <w:rFonts w:cs="Segoe UI"/>
                <w:sz w:val="17"/>
                <w:szCs w:val="17"/>
              </w:rPr>
            </w:pPr>
            <w:r w:rsidRPr="00CA7301">
              <w:rPr>
                <w:rFonts w:cs="Segoe UI"/>
                <w:sz w:val="17"/>
                <w:szCs w:val="17"/>
              </w:rPr>
              <w:t>16</w:t>
            </w:r>
          </w:p>
        </w:tc>
        <w:tc>
          <w:tcPr>
            <w:tcW w:w="4678" w:type="dxa"/>
          </w:tcPr>
          <w:p w:rsidR="007B417F" w:rsidRPr="00CA7301" w:rsidRDefault="007B417F" w:rsidP="007B417F">
            <w:pPr>
              <w:snapToGrid w:val="0"/>
              <w:spacing w:before="40" w:after="40"/>
              <w:ind w:left="34" w:rightChars="71" w:right="142"/>
              <w:rPr>
                <w:rFonts w:eastAsia="細明體" w:cs="Segoe UI"/>
                <w:sz w:val="17"/>
                <w:szCs w:val="17"/>
              </w:rPr>
            </w:pPr>
            <w:r w:rsidRPr="00CA7301">
              <w:rPr>
                <w:rFonts w:eastAsia="細明體" w:cs="Segoe UI"/>
                <w:sz w:val="17"/>
                <w:szCs w:val="17"/>
              </w:rPr>
              <w:t>淨現金流出總額</w:t>
            </w: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rsidR="007B417F" w:rsidRPr="00CA7301" w:rsidRDefault="007B417F" w:rsidP="007B417F">
            <w:pPr>
              <w:snapToGrid w:val="0"/>
              <w:spacing w:before="40" w:after="40"/>
              <w:rPr>
                <w:rFonts w:cs="Segoe UI"/>
                <w:sz w:val="17"/>
                <w:lang w:eastAsia="it-IT"/>
              </w:rPr>
            </w:pPr>
          </w:p>
        </w:tc>
      </w:tr>
      <w:tr w:rsidR="007B417F" w:rsidRPr="00CA7301" w:rsidTr="00F62652">
        <w:tc>
          <w:tcPr>
            <w:tcW w:w="567" w:type="dxa"/>
            <w:tcBorders>
              <w:left w:val="nil"/>
            </w:tcBorders>
          </w:tcPr>
          <w:p w:rsidR="007B417F" w:rsidRPr="00CA7301" w:rsidRDefault="007B417F" w:rsidP="007B417F">
            <w:pPr>
              <w:snapToGrid w:val="0"/>
              <w:spacing w:before="40" w:after="40"/>
              <w:ind w:left="33"/>
              <w:rPr>
                <w:rFonts w:cs="Segoe UI"/>
                <w:sz w:val="17"/>
                <w:szCs w:val="17"/>
              </w:rPr>
            </w:pPr>
            <w:r w:rsidRPr="00CA7301">
              <w:rPr>
                <w:rFonts w:cs="Segoe UI"/>
                <w:sz w:val="17"/>
                <w:szCs w:val="17"/>
              </w:rPr>
              <w:t>17</w:t>
            </w:r>
          </w:p>
        </w:tc>
        <w:tc>
          <w:tcPr>
            <w:tcW w:w="4678" w:type="dxa"/>
          </w:tcPr>
          <w:p w:rsidR="007B417F" w:rsidRPr="00CA7301" w:rsidRDefault="007B417F" w:rsidP="007B417F">
            <w:pPr>
              <w:snapToGrid w:val="0"/>
              <w:spacing w:before="40" w:after="40"/>
              <w:ind w:left="34" w:rightChars="71" w:right="142"/>
              <w:rPr>
                <w:rFonts w:cs="Segoe UI"/>
                <w:sz w:val="17"/>
                <w:szCs w:val="17"/>
              </w:rPr>
            </w:pPr>
            <w:r w:rsidRPr="00CA7301">
              <w:rPr>
                <w:rFonts w:cs="Segoe UI"/>
                <w:sz w:val="17"/>
                <w:szCs w:val="17"/>
              </w:rPr>
              <w:t>LCR (%)</w:t>
            </w: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rsidR="007B417F" w:rsidRPr="00CA7301" w:rsidRDefault="007B417F" w:rsidP="007B417F">
            <w:pPr>
              <w:snapToGrid w:val="0"/>
              <w:spacing w:before="40" w:after="40"/>
              <w:rPr>
                <w:rFonts w:cs="Segoe UI"/>
                <w:sz w:val="17"/>
                <w:lang w:eastAsia="it-IT"/>
              </w:rPr>
            </w:pPr>
          </w:p>
        </w:tc>
      </w:tr>
      <w:tr w:rsidR="007B417F" w:rsidRPr="00CA7301" w:rsidTr="00F62652">
        <w:tc>
          <w:tcPr>
            <w:tcW w:w="567" w:type="dxa"/>
            <w:tcBorders>
              <w:left w:val="nil"/>
            </w:tcBorders>
            <w:shd w:val="clear" w:color="auto" w:fill="F2F2F2" w:themeFill="background1" w:themeFillShade="F2"/>
          </w:tcPr>
          <w:p w:rsidR="007B417F" w:rsidRPr="00CA7301" w:rsidRDefault="007B417F" w:rsidP="007B417F">
            <w:pPr>
              <w:snapToGrid w:val="0"/>
              <w:spacing w:before="40" w:after="40"/>
              <w:ind w:left="33"/>
              <w:rPr>
                <w:rFonts w:cs="Segoe UI"/>
                <w:sz w:val="17"/>
                <w:szCs w:val="17"/>
              </w:rPr>
            </w:pPr>
          </w:p>
        </w:tc>
        <w:tc>
          <w:tcPr>
            <w:tcW w:w="4678" w:type="dxa"/>
            <w:shd w:val="clear" w:color="auto" w:fill="F2F2F2" w:themeFill="background1" w:themeFillShade="F2"/>
          </w:tcPr>
          <w:p w:rsidR="007B417F" w:rsidRPr="00CA7301" w:rsidRDefault="007B417F" w:rsidP="007B417F">
            <w:pPr>
              <w:snapToGrid w:val="0"/>
              <w:spacing w:before="40" w:after="40"/>
              <w:ind w:left="34" w:rightChars="71" w:right="142"/>
              <w:rPr>
                <w:rFonts w:cs="Segoe UI"/>
                <w:sz w:val="17"/>
                <w:szCs w:val="17"/>
              </w:rPr>
            </w:pPr>
            <w:r w:rsidRPr="00CA7301">
              <w:rPr>
                <w:rFonts w:eastAsia="細明體" w:cs="Segoe UI"/>
                <w:sz w:val="17"/>
                <w:szCs w:val="17"/>
                <w:lang w:eastAsia="zh-TW"/>
              </w:rPr>
              <w:t>只適用於第</w:t>
            </w:r>
            <w:r w:rsidRPr="00CA7301">
              <w:rPr>
                <w:rFonts w:eastAsia="細明體" w:cs="Segoe UI"/>
                <w:sz w:val="17"/>
                <w:szCs w:val="17"/>
                <w:lang w:eastAsia="zh-TW"/>
              </w:rPr>
              <w:t>2</w:t>
            </w:r>
            <w:r w:rsidRPr="00CA7301">
              <w:rPr>
                <w:rFonts w:eastAsia="細明體" w:cs="Segoe UI"/>
                <w:sz w:val="17"/>
                <w:szCs w:val="17"/>
                <w:lang w:eastAsia="zh-TW"/>
              </w:rPr>
              <w:t>類機構：</w:t>
            </w:r>
          </w:p>
        </w:tc>
        <w:tc>
          <w:tcPr>
            <w:tcW w:w="822" w:type="dxa"/>
            <w:shd w:val="clear" w:color="auto" w:fill="F2F2F2" w:themeFill="background1" w:themeFillShade="F2"/>
          </w:tcPr>
          <w:p w:rsidR="007B417F" w:rsidRPr="00CA7301" w:rsidRDefault="007B417F" w:rsidP="007B417F">
            <w:pPr>
              <w:snapToGrid w:val="0"/>
              <w:spacing w:before="40" w:after="40"/>
              <w:rPr>
                <w:rFonts w:cs="Segoe UI"/>
                <w:sz w:val="17"/>
                <w:lang w:eastAsia="it-IT"/>
              </w:rPr>
            </w:pPr>
          </w:p>
        </w:tc>
        <w:tc>
          <w:tcPr>
            <w:tcW w:w="822" w:type="dxa"/>
            <w:shd w:val="clear" w:color="auto" w:fill="F2F2F2" w:themeFill="background1" w:themeFillShade="F2"/>
          </w:tcPr>
          <w:p w:rsidR="007B417F" w:rsidRPr="00CA7301" w:rsidRDefault="007B417F" w:rsidP="007B417F">
            <w:pPr>
              <w:snapToGrid w:val="0"/>
              <w:spacing w:before="40" w:after="40"/>
              <w:rPr>
                <w:rFonts w:cs="Segoe UI"/>
                <w:sz w:val="17"/>
                <w:lang w:eastAsia="it-IT"/>
              </w:rPr>
            </w:pPr>
          </w:p>
        </w:tc>
        <w:tc>
          <w:tcPr>
            <w:tcW w:w="822" w:type="dxa"/>
            <w:shd w:val="clear" w:color="auto" w:fill="F2F2F2" w:themeFill="background1" w:themeFillShade="F2"/>
          </w:tcPr>
          <w:p w:rsidR="007B417F" w:rsidRPr="00CA7301" w:rsidRDefault="007B417F" w:rsidP="007B417F">
            <w:pPr>
              <w:snapToGrid w:val="0"/>
              <w:spacing w:before="40" w:after="40"/>
              <w:rPr>
                <w:rFonts w:cs="Segoe UI"/>
                <w:sz w:val="17"/>
                <w:lang w:eastAsia="it-IT"/>
              </w:rPr>
            </w:pPr>
          </w:p>
        </w:tc>
        <w:tc>
          <w:tcPr>
            <w:tcW w:w="822" w:type="dxa"/>
            <w:shd w:val="clear" w:color="auto" w:fill="F2F2F2" w:themeFill="background1" w:themeFillShade="F2"/>
          </w:tcPr>
          <w:p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shd w:val="clear" w:color="auto" w:fill="F2F2F2" w:themeFill="background1" w:themeFillShade="F2"/>
          </w:tcPr>
          <w:p w:rsidR="007B417F" w:rsidRPr="00CA7301" w:rsidRDefault="007B417F" w:rsidP="007B417F">
            <w:pPr>
              <w:snapToGrid w:val="0"/>
              <w:spacing w:before="40" w:after="40"/>
              <w:rPr>
                <w:rFonts w:cs="Segoe UI"/>
                <w:sz w:val="17"/>
                <w:lang w:eastAsia="it-IT"/>
              </w:rPr>
            </w:pPr>
          </w:p>
        </w:tc>
      </w:tr>
      <w:tr w:rsidR="007B417F" w:rsidRPr="00CA7301" w:rsidTr="00F62652">
        <w:tc>
          <w:tcPr>
            <w:tcW w:w="567" w:type="dxa"/>
            <w:tcBorders>
              <w:left w:val="nil"/>
            </w:tcBorders>
          </w:tcPr>
          <w:p w:rsidR="007B417F" w:rsidRPr="00CA7301" w:rsidRDefault="007B417F" w:rsidP="007B417F">
            <w:pPr>
              <w:snapToGrid w:val="0"/>
              <w:spacing w:before="40" w:after="40"/>
              <w:ind w:left="33"/>
              <w:rPr>
                <w:rFonts w:cs="Segoe UI"/>
                <w:sz w:val="17"/>
                <w:szCs w:val="17"/>
              </w:rPr>
            </w:pPr>
            <w:r w:rsidRPr="00CA7301">
              <w:rPr>
                <w:rFonts w:cs="Segoe UI"/>
                <w:sz w:val="17"/>
                <w:szCs w:val="17"/>
              </w:rPr>
              <w:t>17a</w:t>
            </w:r>
          </w:p>
        </w:tc>
        <w:tc>
          <w:tcPr>
            <w:tcW w:w="4678" w:type="dxa"/>
          </w:tcPr>
          <w:p w:rsidR="007B417F" w:rsidRPr="00CA7301" w:rsidRDefault="007B417F" w:rsidP="007B417F">
            <w:pPr>
              <w:snapToGrid w:val="0"/>
              <w:spacing w:before="40" w:after="40"/>
              <w:ind w:left="34" w:rightChars="71" w:right="142"/>
              <w:rPr>
                <w:rFonts w:cs="Segoe UI"/>
                <w:sz w:val="17"/>
                <w:szCs w:val="17"/>
              </w:rPr>
            </w:pPr>
            <w:r w:rsidRPr="00CA7301">
              <w:rPr>
                <w:rFonts w:cs="Segoe UI"/>
                <w:sz w:val="17"/>
                <w:szCs w:val="17"/>
              </w:rPr>
              <w:t>LMR (%)</w:t>
            </w: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rsidR="007B417F" w:rsidRPr="00CA7301" w:rsidRDefault="007B417F" w:rsidP="007B417F">
            <w:pPr>
              <w:snapToGrid w:val="0"/>
              <w:spacing w:before="40" w:after="40"/>
              <w:rPr>
                <w:rFonts w:cs="Segoe UI"/>
                <w:sz w:val="17"/>
                <w:lang w:eastAsia="it-IT"/>
              </w:rPr>
            </w:pPr>
          </w:p>
        </w:tc>
      </w:tr>
      <w:tr w:rsidR="007B417F" w:rsidRPr="00CA7301" w:rsidTr="00F62652">
        <w:tc>
          <w:tcPr>
            <w:tcW w:w="567" w:type="dxa"/>
            <w:tcBorders>
              <w:left w:val="nil"/>
            </w:tcBorders>
            <w:shd w:val="clear" w:color="auto" w:fill="BFBFBF" w:themeFill="background1" w:themeFillShade="BF"/>
          </w:tcPr>
          <w:p w:rsidR="007B417F" w:rsidRPr="00CA7301" w:rsidRDefault="007B417F" w:rsidP="007B417F">
            <w:pPr>
              <w:snapToGrid w:val="0"/>
              <w:spacing w:before="40" w:after="40"/>
              <w:ind w:left="57" w:rightChars="71" w:right="142"/>
              <w:rPr>
                <w:rFonts w:cs="Segoe UI"/>
                <w:sz w:val="17"/>
                <w:szCs w:val="17"/>
              </w:rPr>
            </w:pPr>
          </w:p>
        </w:tc>
        <w:tc>
          <w:tcPr>
            <w:tcW w:w="8789" w:type="dxa"/>
            <w:gridSpan w:val="6"/>
            <w:tcBorders>
              <w:right w:val="single" w:sz="4" w:space="0" w:color="auto"/>
            </w:tcBorders>
            <w:shd w:val="clear" w:color="auto" w:fill="BFBFBF" w:themeFill="background1" w:themeFillShade="BF"/>
          </w:tcPr>
          <w:p w:rsidR="007B417F" w:rsidRPr="00CA7301" w:rsidRDefault="007B417F" w:rsidP="007B417F">
            <w:pPr>
              <w:snapToGrid w:val="0"/>
              <w:spacing w:before="40" w:after="40"/>
              <w:ind w:left="57" w:rightChars="71" w:right="142"/>
              <w:rPr>
                <w:rFonts w:cs="Segoe UI"/>
                <w:b/>
                <w:sz w:val="17"/>
                <w:szCs w:val="17"/>
                <w:lang w:eastAsia="zh-TW"/>
              </w:rPr>
            </w:pPr>
            <w:r w:rsidRPr="00CA7301">
              <w:rPr>
                <w:rFonts w:eastAsia="細明體" w:cs="Segoe UI"/>
                <w:b/>
                <w:sz w:val="17"/>
                <w:lang w:eastAsia="zh-TW"/>
              </w:rPr>
              <w:t>穩定資金淨額比率</w:t>
            </w:r>
            <w:r w:rsidRPr="00CA7301">
              <w:rPr>
                <w:rFonts w:cs="Segoe UI"/>
                <w:b/>
                <w:sz w:val="17"/>
                <w:szCs w:val="17"/>
                <w:lang w:eastAsia="zh-TW"/>
              </w:rPr>
              <w:t xml:space="preserve">(NSFR) / </w:t>
            </w:r>
            <w:r w:rsidRPr="00CA7301">
              <w:rPr>
                <w:rFonts w:eastAsia="細明體" w:cs="Segoe UI"/>
                <w:b/>
                <w:sz w:val="17"/>
                <w:szCs w:val="17"/>
                <w:lang w:eastAsia="zh-TW"/>
              </w:rPr>
              <w:t>核心資金比率</w:t>
            </w:r>
            <w:r w:rsidRPr="00CA7301">
              <w:rPr>
                <w:rFonts w:cs="Segoe UI"/>
                <w:b/>
                <w:sz w:val="17"/>
                <w:szCs w:val="17"/>
                <w:lang w:eastAsia="zh-TW"/>
              </w:rPr>
              <w:t>(CFR)</w:t>
            </w:r>
          </w:p>
        </w:tc>
      </w:tr>
      <w:tr w:rsidR="007B417F" w:rsidRPr="00CA7301" w:rsidTr="00F62652">
        <w:tc>
          <w:tcPr>
            <w:tcW w:w="567" w:type="dxa"/>
            <w:tcBorders>
              <w:left w:val="nil"/>
            </w:tcBorders>
            <w:shd w:val="clear" w:color="auto" w:fill="F2F2F2" w:themeFill="background1" w:themeFillShade="F2"/>
          </w:tcPr>
          <w:p w:rsidR="007B417F" w:rsidRPr="00CA7301" w:rsidRDefault="007B417F" w:rsidP="007B417F">
            <w:pPr>
              <w:snapToGrid w:val="0"/>
              <w:spacing w:before="40" w:after="40"/>
              <w:ind w:left="33"/>
              <w:rPr>
                <w:rFonts w:cs="Segoe UI"/>
                <w:sz w:val="17"/>
                <w:szCs w:val="17"/>
                <w:lang w:eastAsia="zh-TW"/>
              </w:rPr>
            </w:pPr>
          </w:p>
        </w:tc>
        <w:tc>
          <w:tcPr>
            <w:tcW w:w="4678" w:type="dxa"/>
            <w:shd w:val="clear" w:color="auto" w:fill="F2F2F2" w:themeFill="background1" w:themeFillShade="F2"/>
          </w:tcPr>
          <w:p w:rsidR="007B417F" w:rsidRPr="00CA7301" w:rsidRDefault="007B417F" w:rsidP="007B417F">
            <w:pPr>
              <w:snapToGrid w:val="0"/>
              <w:spacing w:before="40" w:after="40"/>
              <w:ind w:left="34" w:rightChars="71" w:right="142"/>
              <w:rPr>
                <w:rFonts w:cs="Segoe UI"/>
                <w:sz w:val="17"/>
                <w:szCs w:val="17"/>
              </w:rPr>
            </w:pPr>
            <w:r w:rsidRPr="00CA7301">
              <w:rPr>
                <w:rFonts w:eastAsia="細明體" w:cs="Segoe UI"/>
                <w:sz w:val="17"/>
                <w:szCs w:val="17"/>
              </w:rPr>
              <w:t>只適用於第</w:t>
            </w:r>
            <w:r w:rsidRPr="00CA7301">
              <w:rPr>
                <w:rFonts w:cs="Segoe UI"/>
                <w:sz w:val="17"/>
                <w:szCs w:val="17"/>
              </w:rPr>
              <w:t>1</w:t>
            </w:r>
            <w:r w:rsidRPr="00CA7301">
              <w:rPr>
                <w:rFonts w:eastAsia="細明體" w:cs="Segoe UI"/>
                <w:sz w:val="17"/>
                <w:szCs w:val="17"/>
              </w:rPr>
              <w:t>類機構：</w:t>
            </w:r>
            <w:r w:rsidRPr="00CA7301">
              <w:rPr>
                <w:rFonts w:cs="Segoe UI"/>
                <w:sz w:val="17"/>
                <w:szCs w:val="17"/>
              </w:rPr>
              <w:t xml:space="preserve"> </w:t>
            </w:r>
          </w:p>
        </w:tc>
        <w:tc>
          <w:tcPr>
            <w:tcW w:w="822" w:type="dxa"/>
            <w:shd w:val="clear" w:color="auto" w:fill="F2F2F2" w:themeFill="background1" w:themeFillShade="F2"/>
          </w:tcPr>
          <w:p w:rsidR="007B417F" w:rsidRPr="00CA7301" w:rsidRDefault="007B417F" w:rsidP="007B417F">
            <w:pPr>
              <w:snapToGrid w:val="0"/>
              <w:spacing w:before="40" w:after="40"/>
              <w:rPr>
                <w:rFonts w:cs="Segoe UI"/>
                <w:sz w:val="17"/>
                <w:lang w:eastAsia="it-IT"/>
              </w:rPr>
            </w:pPr>
          </w:p>
        </w:tc>
        <w:tc>
          <w:tcPr>
            <w:tcW w:w="822" w:type="dxa"/>
            <w:shd w:val="clear" w:color="auto" w:fill="F2F2F2" w:themeFill="background1" w:themeFillShade="F2"/>
          </w:tcPr>
          <w:p w:rsidR="007B417F" w:rsidRPr="00CA7301" w:rsidRDefault="007B417F" w:rsidP="007B417F">
            <w:pPr>
              <w:snapToGrid w:val="0"/>
              <w:spacing w:before="40" w:after="40"/>
              <w:rPr>
                <w:rFonts w:cs="Segoe UI"/>
                <w:sz w:val="17"/>
                <w:lang w:eastAsia="it-IT"/>
              </w:rPr>
            </w:pPr>
          </w:p>
        </w:tc>
        <w:tc>
          <w:tcPr>
            <w:tcW w:w="822" w:type="dxa"/>
            <w:shd w:val="clear" w:color="auto" w:fill="F2F2F2" w:themeFill="background1" w:themeFillShade="F2"/>
          </w:tcPr>
          <w:p w:rsidR="007B417F" w:rsidRPr="00CA7301" w:rsidRDefault="007B417F" w:rsidP="007B417F">
            <w:pPr>
              <w:snapToGrid w:val="0"/>
              <w:spacing w:before="40" w:after="40"/>
              <w:rPr>
                <w:rFonts w:cs="Segoe UI"/>
                <w:sz w:val="17"/>
                <w:lang w:eastAsia="it-IT"/>
              </w:rPr>
            </w:pPr>
          </w:p>
        </w:tc>
        <w:tc>
          <w:tcPr>
            <w:tcW w:w="822" w:type="dxa"/>
            <w:shd w:val="clear" w:color="auto" w:fill="F2F2F2" w:themeFill="background1" w:themeFillShade="F2"/>
          </w:tcPr>
          <w:p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shd w:val="clear" w:color="auto" w:fill="F2F2F2" w:themeFill="background1" w:themeFillShade="F2"/>
          </w:tcPr>
          <w:p w:rsidR="007B417F" w:rsidRPr="00CA7301" w:rsidRDefault="007B417F" w:rsidP="007B417F">
            <w:pPr>
              <w:snapToGrid w:val="0"/>
              <w:spacing w:before="40" w:after="40"/>
              <w:rPr>
                <w:rFonts w:cs="Segoe UI"/>
                <w:sz w:val="17"/>
                <w:lang w:eastAsia="it-IT"/>
              </w:rPr>
            </w:pPr>
          </w:p>
        </w:tc>
      </w:tr>
      <w:tr w:rsidR="007B417F" w:rsidRPr="00CA7301" w:rsidTr="00F62652">
        <w:tc>
          <w:tcPr>
            <w:tcW w:w="567" w:type="dxa"/>
            <w:tcBorders>
              <w:left w:val="nil"/>
            </w:tcBorders>
          </w:tcPr>
          <w:p w:rsidR="007B417F" w:rsidRPr="00CA7301" w:rsidRDefault="007B417F" w:rsidP="007B417F">
            <w:pPr>
              <w:snapToGrid w:val="0"/>
              <w:spacing w:before="40" w:after="40"/>
              <w:ind w:left="33"/>
              <w:rPr>
                <w:rFonts w:cs="Segoe UI"/>
                <w:sz w:val="17"/>
                <w:szCs w:val="17"/>
              </w:rPr>
            </w:pPr>
            <w:r w:rsidRPr="00CA7301">
              <w:rPr>
                <w:rFonts w:cs="Segoe UI"/>
                <w:sz w:val="17"/>
                <w:szCs w:val="17"/>
              </w:rPr>
              <w:t>18</w:t>
            </w:r>
          </w:p>
        </w:tc>
        <w:tc>
          <w:tcPr>
            <w:tcW w:w="4678" w:type="dxa"/>
          </w:tcPr>
          <w:p w:rsidR="007B417F" w:rsidRPr="00CA7301" w:rsidRDefault="007B417F" w:rsidP="007B417F">
            <w:pPr>
              <w:snapToGrid w:val="0"/>
              <w:spacing w:before="40" w:after="40"/>
              <w:ind w:left="34" w:rightChars="71" w:right="142"/>
              <w:rPr>
                <w:rFonts w:eastAsia="細明體" w:cs="Segoe UI"/>
                <w:sz w:val="17"/>
                <w:szCs w:val="17"/>
              </w:rPr>
            </w:pPr>
            <w:r w:rsidRPr="00CA7301">
              <w:rPr>
                <w:rFonts w:eastAsia="細明體" w:cs="Segoe UI"/>
                <w:sz w:val="17"/>
                <w:szCs w:val="17"/>
              </w:rPr>
              <w:t>可用穩定資金總額</w:t>
            </w: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rsidR="007B417F" w:rsidRPr="00CA7301" w:rsidRDefault="007B417F" w:rsidP="007B417F">
            <w:pPr>
              <w:snapToGrid w:val="0"/>
              <w:spacing w:before="40" w:after="40"/>
              <w:rPr>
                <w:rFonts w:cs="Segoe UI"/>
                <w:sz w:val="17"/>
                <w:lang w:eastAsia="it-IT"/>
              </w:rPr>
            </w:pPr>
          </w:p>
        </w:tc>
      </w:tr>
      <w:tr w:rsidR="007B417F" w:rsidRPr="00CA7301" w:rsidTr="00F62652">
        <w:tc>
          <w:tcPr>
            <w:tcW w:w="567" w:type="dxa"/>
            <w:tcBorders>
              <w:left w:val="nil"/>
            </w:tcBorders>
          </w:tcPr>
          <w:p w:rsidR="007B417F" w:rsidRPr="00CA7301" w:rsidRDefault="007B417F" w:rsidP="007B417F">
            <w:pPr>
              <w:snapToGrid w:val="0"/>
              <w:spacing w:before="40" w:after="40"/>
              <w:ind w:left="33"/>
              <w:rPr>
                <w:rFonts w:cs="Segoe UI"/>
                <w:sz w:val="17"/>
                <w:szCs w:val="17"/>
              </w:rPr>
            </w:pPr>
            <w:r w:rsidRPr="00CA7301">
              <w:rPr>
                <w:rFonts w:cs="Segoe UI"/>
                <w:sz w:val="17"/>
                <w:szCs w:val="17"/>
              </w:rPr>
              <w:t>19</w:t>
            </w:r>
          </w:p>
        </w:tc>
        <w:tc>
          <w:tcPr>
            <w:tcW w:w="4678" w:type="dxa"/>
          </w:tcPr>
          <w:p w:rsidR="007B417F" w:rsidRPr="00CA7301" w:rsidRDefault="007B417F" w:rsidP="007B417F">
            <w:pPr>
              <w:snapToGrid w:val="0"/>
              <w:spacing w:before="40" w:after="40"/>
              <w:ind w:left="34" w:rightChars="71" w:right="142"/>
              <w:rPr>
                <w:rFonts w:eastAsia="細明體" w:cs="Segoe UI"/>
                <w:sz w:val="17"/>
                <w:szCs w:val="17"/>
              </w:rPr>
            </w:pPr>
            <w:r w:rsidRPr="00CA7301">
              <w:rPr>
                <w:rFonts w:eastAsia="細明體" w:cs="Segoe UI"/>
                <w:sz w:val="17"/>
                <w:szCs w:val="17"/>
              </w:rPr>
              <w:t>所需穩定資金總額</w:t>
            </w: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rsidR="007B417F" w:rsidRPr="00CA7301" w:rsidRDefault="007B417F" w:rsidP="007B417F">
            <w:pPr>
              <w:snapToGrid w:val="0"/>
              <w:spacing w:before="40" w:after="40"/>
              <w:rPr>
                <w:rFonts w:cs="Segoe UI"/>
                <w:sz w:val="17"/>
                <w:lang w:eastAsia="it-IT"/>
              </w:rPr>
            </w:pPr>
          </w:p>
        </w:tc>
      </w:tr>
      <w:tr w:rsidR="007B417F" w:rsidRPr="00CA7301" w:rsidTr="00F62652">
        <w:tc>
          <w:tcPr>
            <w:tcW w:w="567" w:type="dxa"/>
            <w:tcBorders>
              <w:left w:val="nil"/>
            </w:tcBorders>
          </w:tcPr>
          <w:p w:rsidR="007B417F" w:rsidRPr="00CA7301" w:rsidRDefault="007B417F" w:rsidP="007B417F">
            <w:pPr>
              <w:snapToGrid w:val="0"/>
              <w:spacing w:before="40" w:after="40"/>
              <w:ind w:left="33"/>
              <w:rPr>
                <w:rFonts w:cs="Segoe UI"/>
                <w:sz w:val="17"/>
                <w:szCs w:val="17"/>
              </w:rPr>
            </w:pPr>
            <w:r w:rsidRPr="00CA7301">
              <w:rPr>
                <w:rFonts w:cs="Segoe UI"/>
                <w:sz w:val="17"/>
                <w:szCs w:val="17"/>
              </w:rPr>
              <w:t>20</w:t>
            </w:r>
          </w:p>
        </w:tc>
        <w:tc>
          <w:tcPr>
            <w:tcW w:w="4678" w:type="dxa"/>
          </w:tcPr>
          <w:p w:rsidR="007B417F" w:rsidRPr="00CA7301" w:rsidRDefault="007B417F" w:rsidP="007B417F">
            <w:pPr>
              <w:snapToGrid w:val="0"/>
              <w:spacing w:before="40" w:after="40"/>
              <w:ind w:left="34" w:rightChars="71" w:right="142"/>
              <w:rPr>
                <w:rFonts w:cs="Segoe UI"/>
                <w:sz w:val="17"/>
                <w:szCs w:val="17"/>
              </w:rPr>
            </w:pPr>
            <w:r w:rsidRPr="00CA7301">
              <w:rPr>
                <w:rFonts w:cs="Segoe UI"/>
                <w:sz w:val="17"/>
                <w:szCs w:val="17"/>
              </w:rPr>
              <w:t>NSFR (%)</w:t>
            </w: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rsidR="007B417F" w:rsidRPr="00CA7301" w:rsidRDefault="007B417F" w:rsidP="007B417F">
            <w:pPr>
              <w:snapToGrid w:val="0"/>
              <w:spacing w:before="40" w:after="40"/>
              <w:rPr>
                <w:rFonts w:cs="Segoe UI"/>
                <w:sz w:val="17"/>
                <w:lang w:eastAsia="it-IT"/>
              </w:rPr>
            </w:pPr>
          </w:p>
        </w:tc>
      </w:tr>
      <w:tr w:rsidR="007B417F" w:rsidRPr="00CA7301" w:rsidTr="00F62652">
        <w:tc>
          <w:tcPr>
            <w:tcW w:w="567" w:type="dxa"/>
            <w:tcBorders>
              <w:left w:val="nil"/>
            </w:tcBorders>
            <w:shd w:val="clear" w:color="auto" w:fill="F2F2F2" w:themeFill="background1" w:themeFillShade="F2"/>
          </w:tcPr>
          <w:p w:rsidR="007B417F" w:rsidRPr="00CA7301" w:rsidRDefault="007B417F" w:rsidP="007B417F">
            <w:pPr>
              <w:snapToGrid w:val="0"/>
              <w:spacing w:before="40" w:after="40"/>
              <w:ind w:left="33"/>
              <w:rPr>
                <w:rFonts w:cs="Segoe UI"/>
                <w:sz w:val="17"/>
                <w:szCs w:val="17"/>
              </w:rPr>
            </w:pPr>
          </w:p>
        </w:tc>
        <w:tc>
          <w:tcPr>
            <w:tcW w:w="4678" w:type="dxa"/>
            <w:shd w:val="clear" w:color="auto" w:fill="F2F2F2" w:themeFill="background1" w:themeFillShade="F2"/>
          </w:tcPr>
          <w:p w:rsidR="007B417F" w:rsidRPr="00CA7301" w:rsidRDefault="007B417F" w:rsidP="007B417F">
            <w:pPr>
              <w:snapToGrid w:val="0"/>
              <w:spacing w:before="40" w:after="40"/>
              <w:ind w:left="34" w:rightChars="71" w:right="142"/>
              <w:rPr>
                <w:rFonts w:cs="Segoe UI"/>
                <w:sz w:val="17"/>
                <w:szCs w:val="17"/>
                <w:lang w:eastAsia="zh-TW"/>
              </w:rPr>
            </w:pPr>
            <w:r w:rsidRPr="00CA7301">
              <w:rPr>
                <w:rFonts w:eastAsia="細明體" w:cs="Segoe UI"/>
                <w:sz w:val="17"/>
                <w:szCs w:val="17"/>
                <w:lang w:eastAsia="zh-TW"/>
              </w:rPr>
              <w:t>只適用於第</w:t>
            </w:r>
            <w:r w:rsidRPr="00CA7301">
              <w:rPr>
                <w:rFonts w:cs="Segoe UI"/>
                <w:sz w:val="17"/>
                <w:szCs w:val="17"/>
                <w:lang w:eastAsia="zh-TW"/>
              </w:rPr>
              <w:t>2A</w:t>
            </w:r>
            <w:r w:rsidRPr="00CA7301">
              <w:rPr>
                <w:rFonts w:eastAsia="細明體" w:cs="Segoe UI"/>
                <w:sz w:val="17"/>
                <w:szCs w:val="17"/>
                <w:lang w:eastAsia="zh-TW"/>
              </w:rPr>
              <w:t>類機構：</w:t>
            </w:r>
          </w:p>
        </w:tc>
        <w:tc>
          <w:tcPr>
            <w:tcW w:w="822" w:type="dxa"/>
            <w:shd w:val="clear" w:color="auto" w:fill="F2F2F2" w:themeFill="background1" w:themeFillShade="F2"/>
          </w:tcPr>
          <w:p w:rsidR="007B417F" w:rsidRPr="00CA7301" w:rsidRDefault="007B417F" w:rsidP="007B417F">
            <w:pPr>
              <w:snapToGrid w:val="0"/>
              <w:spacing w:before="40" w:after="40"/>
              <w:rPr>
                <w:rFonts w:cs="Segoe UI"/>
                <w:sz w:val="17"/>
                <w:lang w:eastAsia="it-IT"/>
              </w:rPr>
            </w:pPr>
          </w:p>
        </w:tc>
        <w:tc>
          <w:tcPr>
            <w:tcW w:w="822" w:type="dxa"/>
            <w:shd w:val="clear" w:color="auto" w:fill="F2F2F2" w:themeFill="background1" w:themeFillShade="F2"/>
          </w:tcPr>
          <w:p w:rsidR="007B417F" w:rsidRPr="00CA7301" w:rsidRDefault="007B417F" w:rsidP="007B417F">
            <w:pPr>
              <w:snapToGrid w:val="0"/>
              <w:spacing w:before="40" w:after="40"/>
              <w:rPr>
                <w:rFonts w:cs="Segoe UI"/>
                <w:sz w:val="17"/>
                <w:lang w:eastAsia="it-IT"/>
              </w:rPr>
            </w:pPr>
          </w:p>
        </w:tc>
        <w:tc>
          <w:tcPr>
            <w:tcW w:w="822" w:type="dxa"/>
            <w:shd w:val="clear" w:color="auto" w:fill="F2F2F2" w:themeFill="background1" w:themeFillShade="F2"/>
          </w:tcPr>
          <w:p w:rsidR="007B417F" w:rsidRPr="00CA7301" w:rsidRDefault="007B417F" w:rsidP="007B417F">
            <w:pPr>
              <w:snapToGrid w:val="0"/>
              <w:spacing w:before="40" w:after="40"/>
              <w:rPr>
                <w:rFonts w:cs="Segoe UI"/>
                <w:sz w:val="17"/>
                <w:lang w:eastAsia="it-IT"/>
              </w:rPr>
            </w:pPr>
          </w:p>
        </w:tc>
        <w:tc>
          <w:tcPr>
            <w:tcW w:w="822" w:type="dxa"/>
            <w:shd w:val="clear" w:color="auto" w:fill="F2F2F2" w:themeFill="background1" w:themeFillShade="F2"/>
          </w:tcPr>
          <w:p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shd w:val="clear" w:color="auto" w:fill="F2F2F2" w:themeFill="background1" w:themeFillShade="F2"/>
          </w:tcPr>
          <w:p w:rsidR="007B417F" w:rsidRPr="00CA7301" w:rsidRDefault="007B417F" w:rsidP="007B417F">
            <w:pPr>
              <w:snapToGrid w:val="0"/>
              <w:spacing w:before="40" w:after="40"/>
              <w:rPr>
                <w:rFonts w:cs="Segoe UI"/>
                <w:sz w:val="17"/>
                <w:lang w:eastAsia="it-IT"/>
              </w:rPr>
            </w:pPr>
          </w:p>
        </w:tc>
      </w:tr>
      <w:tr w:rsidR="007B417F" w:rsidRPr="00CA7301" w:rsidTr="00F62652">
        <w:tc>
          <w:tcPr>
            <w:tcW w:w="567" w:type="dxa"/>
            <w:tcBorders>
              <w:left w:val="nil"/>
            </w:tcBorders>
          </w:tcPr>
          <w:p w:rsidR="007B417F" w:rsidRPr="00CA7301" w:rsidRDefault="007B417F" w:rsidP="007B417F">
            <w:pPr>
              <w:snapToGrid w:val="0"/>
              <w:spacing w:before="40" w:after="40"/>
              <w:ind w:left="33"/>
              <w:rPr>
                <w:rFonts w:cs="Segoe UI"/>
                <w:sz w:val="17"/>
                <w:szCs w:val="17"/>
              </w:rPr>
            </w:pPr>
            <w:r w:rsidRPr="00CA7301">
              <w:rPr>
                <w:rFonts w:cs="Segoe UI"/>
                <w:sz w:val="17"/>
                <w:szCs w:val="17"/>
              </w:rPr>
              <w:t>20a</w:t>
            </w:r>
          </w:p>
        </w:tc>
        <w:tc>
          <w:tcPr>
            <w:tcW w:w="4678" w:type="dxa"/>
          </w:tcPr>
          <w:p w:rsidR="007B417F" w:rsidRPr="00CA7301" w:rsidRDefault="007B417F" w:rsidP="007B417F">
            <w:pPr>
              <w:snapToGrid w:val="0"/>
              <w:spacing w:before="40" w:after="40"/>
              <w:ind w:left="34" w:rightChars="71" w:right="142"/>
              <w:rPr>
                <w:rFonts w:cs="Segoe UI"/>
                <w:sz w:val="17"/>
                <w:szCs w:val="17"/>
              </w:rPr>
            </w:pPr>
            <w:r w:rsidRPr="00CA7301">
              <w:rPr>
                <w:rFonts w:cs="Segoe UI"/>
                <w:sz w:val="17"/>
                <w:szCs w:val="17"/>
              </w:rPr>
              <w:t>CFR (%)</w:t>
            </w: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2" w:type="dxa"/>
          </w:tcPr>
          <w:p w:rsidR="007B417F" w:rsidRPr="00CA7301" w:rsidRDefault="007B417F" w:rsidP="007B417F">
            <w:pPr>
              <w:snapToGrid w:val="0"/>
              <w:spacing w:before="40" w:after="40"/>
              <w:rPr>
                <w:rFonts w:cs="Segoe UI"/>
                <w:sz w:val="17"/>
                <w:lang w:eastAsia="it-IT"/>
              </w:rPr>
            </w:pPr>
          </w:p>
        </w:tc>
        <w:tc>
          <w:tcPr>
            <w:tcW w:w="823" w:type="dxa"/>
            <w:tcBorders>
              <w:right w:val="single" w:sz="4" w:space="0" w:color="auto"/>
            </w:tcBorders>
          </w:tcPr>
          <w:p w:rsidR="007B417F" w:rsidRPr="00CA7301" w:rsidRDefault="007B417F" w:rsidP="007B417F">
            <w:pPr>
              <w:snapToGrid w:val="0"/>
              <w:spacing w:before="40" w:after="40"/>
              <w:rPr>
                <w:rFonts w:cs="Segoe UI"/>
                <w:sz w:val="17"/>
                <w:lang w:eastAsia="it-IT"/>
              </w:rPr>
            </w:pPr>
          </w:p>
        </w:tc>
      </w:tr>
    </w:tbl>
    <w:p w:rsidR="007B417F" w:rsidRPr="00CA7301" w:rsidRDefault="007B417F" w:rsidP="007B417F">
      <w:pPr>
        <w:widowControl w:val="0"/>
        <w:rPr>
          <w:rFonts w:eastAsiaTheme="minorEastAsia" w:cs="Segoe UI"/>
          <w:kern w:val="2"/>
          <w:sz w:val="24"/>
          <w:szCs w:val="22"/>
          <w:lang w:eastAsia="zh-TW"/>
        </w:rPr>
      </w:pPr>
    </w:p>
    <w:tbl>
      <w:tblPr>
        <w:tblStyle w:val="TableGrid2"/>
        <w:tblW w:w="9356" w:type="dxa"/>
        <w:tblInd w:w="-459" w:type="dxa"/>
        <w:tblLook w:val="04A0" w:firstRow="1" w:lastRow="0" w:firstColumn="1" w:lastColumn="0" w:noHBand="0" w:noVBand="1"/>
      </w:tblPr>
      <w:tblGrid>
        <w:gridCol w:w="567"/>
        <w:gridCol w:w="8789"/>
      </w:tblGrid>
      <w:tr w:rsidR="007B417F" w:rsidRPr="00CA7301" w:rsidTr="00F62652">
        <w:trPr>
          <w:tblHeader/>
        </w:trPr>
        <w:tc>
          <w:tcPr>
            <w:tcW w:w="9356" w:type="dxa"/>
            <w:gridSpan w:val="2"/>
            <w:shd w:val="clear" w:color="auto" w:fill="A6A6A6" w:themeFill="background1" w:themeFillShade="A6"/>
          </w:tcPr>
          <w:p w:rsidR="007B417F" w:rsidRPr="00CA7301" w:rsidRDefault="007B417F" w:rsidP="007B417F">
            <w:pPr>
              <w:widowControl w:val="0"/>
              <w:rPr>
                <w:rFonts w:eastAsiaTheme="minorEastAsia" w:cs="Segoe UI"/>
                <w:b/>
                <w:kern w:val="2"/>
                <w:sz w:val="17"/>
                <w:szCs w:val="17"/>
                <w:lang w:eastAsia="zh-TW"/>
              </w:rPr>
            </w:pPr>
            <w:r w:rsidRPr="00CA7301">
              <w:rPr>
                <w:rFonts w:eastAsiaTheme="minorEastAsia" w:cs="Segoe UI"/>
                <w:b/>
                <w:kern w:val="2"/>
                <w:sz w:val="17"/>
                <w:szCs w:val="17"/>
                <w:lang w:eastAsia="zh-TW"/>
              </w:rPr>
              <w:t>註釋</w:t>
            </w:r>
          </w:p>
        </w:tc>
      </w:tr>
      <w:tr w:rsidR="007B417F" w:rsidRPr="00CA7301" w:rsidTr="00F62652">
        <w:tc>
          <w:tcPr>
            <w:tcW w:w="9356" w:type="dxa"/>
            <w:gridSpan w:val="2"/>
            <w:shd w:val="clear" w:color="auto" w:fill="BFBFBF" w:themeFill="background1" w:themeFillShade="BF"/>
          </w:tcPr>
          <w:p w:rsidR="007B417F" w:rsidRPr="00CA7301" w:rsidRDefault="007B417F" w:rsidP="007B417F">
            <w:pPr>
              <w:widowControl w:val="0"/>
              <w:rPr>
                <w:rFonts w:eastAsiaTheme="minorEastAsia" w:cs="Segoe UI"/>
                <w:b/>
                <w:kern w:val="2"/>
                <w:sz w:val="17"/>
                <w:szCs w:val="17"/>
                <w:lang w:eastAsia="zh-TW"/>
              </w:rPr>
            </w:pPr>
            <w:r w:rsidRPr="00CA7301">
              <w:rPr>
                <w:rFonts w:eastAsiaTheme="minorEastAsia" w:cs="Segoe UI"/>
                <w:b/>
                <w:kern w:val="2"/>
                <w:sz w:val="17"/>
                <w:szCs w:val="17"/>
                <w:lang w:eastAsia="zh-TW"/>
              </w:rPr>
              <w:t>橫行</w:t>
            </w:r>
          </w:p>
        </w:tc>
      </w:tr>
      <w:tr w:rsidR="007B417F" w:rsidRPr="00CA7301" w:rsidTr="00F62652">
        <w:tc>
          <w:tcPr>
            <w:tcW w:w="567" w:type="dxa"/>
          </w:tcPr>
          <w:p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1</w:t>
            </w:r>
          </w:p>
        </w:tc>
        <w:tc>
          <w:tcPr>
            <w:tcW w:w="8789" w:type="dxa"/>
          </w:tcPr>
          <w:p w:rsidR="007B417F" w:rsidRPr="00CA7301" w:rsidRDefault="007B417F" w:rsidP="007B417F">
            <w:pPr>
              <w:widowControl w:val="0"/>
              <w:autoSpaceDE w:val="0"/>
              <w:autoSpaceDN w:val="0"/>
              <w:adjustRightInd w:val="0"/>
              <w:jc w:val="both"/>
              <w:rPr>
                <w:rFonts w:eastAsiaTheme="minorEastAsia" w:cs="Segoe UI"/>
                <w:color w:val="000000"/>
                <w:sz w:val="17"/>
                <w:szCs w:val="17"/>
                <w:lang w:val="en-US" w:eastAsia="zh-TW"/>
              </w:rPr>
            </w:pPr>
            <w:r w:rsidRPr="00CA7301">
              <w:rPr>
                <w:rFonts w:eastAsiaTheme="minorEastAsia" w:cs="Segoe UI"/>
                <w:i/>
                <w:iCs/>
                <w:color w:val="000000"/>
                <w:sz w:val="17"/>
                <w:szCs w:val="17"/>
                <w:lang w:val="en-US" w:eastAsia="zh-TW"/>
              </w:rPr>
              <w:t>普通股權一級</w:t>
            </w:r>
            <w:r w:rsidRPr="00CA7301">
              <w:rPr>
                <w:rFonts w:eastAsiaTheme="minorEastAsia" w:cs="Segoe UI"/>
                <w:i/>
                <w:iCs/>
                <w:color w:val="000000"/>
                <w:sz w:val="17"/>
                <w:szCs w:val="17"/>
                <w:lang w:val="en-US" w:eastAsia="zh-TW"/>
              </w:rPr>
              <w:t xml:space="preserve"> (CET1)</w:t>
            </w:r>
            <w:r w:rsidRPr="00CA7301">
              <w:rPr>
                <w:rFonts w:eastAsiaTheme="minorEastAsia" w:cs="Segoe UI"/>
                <w:iCs/>
                <w:color w:val="000000"/>
                <w:sz w:val="17"/>
                <w:szCs w:val="17"/>
                <w:lang w:val="en-US" w:eastAsia="zh-TW"/>
              </w:rPr>
              <w:t>：就中期或周年報告期而言，</w:t>
            </w:r>
            <w:r w:rsidRPr="00CA7301">
              <w:rPr>
                <w:rFonts w:eastAsiaTheme="minorEastAsia" w:cs="Segoe UI"/>
                <w:iCs/>
                <w:color w:val="000000"/>
                <w:sz w:val="17"/>
                <w:szCs w:val="17"/>
                <w:lang w:val="en-US" w:eastAsia="zh-TW"/>
              </w:rPr>
              <w:t>[KM1: 1/a]</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[CC1: 29/a]</w:t>
            </w:r>
            <w:r w:rsidRPr="00CA7301">
              <w:rPr>
                <w:rFonts w:eastAsiaTheme="minorEastAsia" w:cs="Segoe UI"/>
                <w:iCs/>
                <w:color w:val="000000"/>
                <w:sz w:val="17"/>
                <w:szCs w:val="17"/>
                <w:lang w:val="en-US" w:eastAsia="zh-TW"/>
              </w:rPr>
              <w:t>的值。</w:t>
            </w:r>
          </w:p>
        </w:tc>
      </w:tr>
      <w:tr w:rsidR="007B417F" w:rsidRPr="00CA7301" w:rsidTr="00F62652">
        <w:tc>
          <w:tcPr>
            <w:tcW w:w="567" w:type="dxa"/>
          </w:tcPr>
          <w:p w:rsidR="007B417F" w:rsidRPr="00CA7301" w:rsidRDefault="007B417F" w:rsidP="007B417F">
            <w:pPr>
              <w:widowControl w:val="0"/>
              <w:rPr>
                <w:rFonts w:eastAsiaTheme="minorEastAsia" w:cs="Segoe UI"/>
                <w:kern w:val="2"/>
                <w:sz w:val="17"/>
                <w:szCs w:val="17"/>
                <w:lang w:val="en-US" w:eastAsia="zh-TW"/>
              </w:rPr>
            </w:pPr>
            <w:r w:rsidRPr="00CA7301">
              <w:rPr>
                <w:rFonts w:eastAsiaTheme="minorEastAsia" w:cs="Segoe UI"/>
                <w:kern w:val="2"/>
                <w:sz w:val="17"/>
                <w:szCs w:val="17"/>
                <w:lang w:val="en-US" w:eastAsia="zh-TW"/>
              </w:rPr>
              <w:t>2</w:t>
            </w:r>
          </w:p>
        </w:tc>
        <w:tc>
          <w:tcPr>
            <w:tcW w:w="8789" w:type="dxa"/>
          </w:tcPr>
          <w:p w:rsidR="007B417F" w:rsidRPr="00CA7301" w:rsidRDefault="007B417F" w:rsidP="007B417F">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val="en-US" w:eastAsia="zh-TW"/>
              </w:rPr>
              <w:t>一級</w:t>
            </w:r>
            <w:r w:rsidRPr="00CA7301">
              <w:rPr>
                <w:rFonts w:eastAsiaTheme="minorEastAsia" w:cs="Segoe UI"/>
                <w:iCs/>
                <w:color w:val="000000"/>
                <w:sz w:val="17"/>
                <w:szCs w:val="17"/>
                <w:lang w:val="en-US" w:eastAsia="zh-TW"/>
              </w:rPr>
              <w:t>：就中期或周年報告期而言，</w:t>
            </w:r>
            <w:r w:rsidRPr="00CA7301">
              <w:rPr>
                <w:rFonts w:eastAsiaTheme="minorEastAsia" w:cs="Segoe UI"/>
                <w:iCs/>
                <w:color w:val="000000"/>
                <w:sz w:val="17"/>
                <w:szCs w:val="17"/>
                <w:lang w:val="en-US" w:eastAsia="zh-TW"/>
              </w:rPr>
              <w:t>[KM1: 2/a]</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[CC1: 45/a]</w:t>
            </w:r>
            <w:r w:rsidRPr="00CA7301">
              <w:rPr>
                <w:rFonts w:eastAsiaTheme="minorEastAsia" w:cs="Segoe UI"/>
                <w:iCs/>
                <w:color w:val="000000"/>
                <w:sz w:val="17"/>
                <w:szCs w:val="17"/>
                <w:lang w:val="en-US" w:eastAsia="zh-TW"/>
              </w:rPr>
              <w:t>的值。</w:t>
            </w:r>
          </w:p>
        </w:tc>
      </w:tr>
      <w:tr w:rsidR="007B417F" w:rsidRPr="00CA7301" w:rsidTr="00F62652">
        <w:tc>
          <w:tcPr>
            <w:tcW w:w="567" w:type="dxa"/>
          </w:tcPr>
          <w:p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3</w:t>
            </w:r>
          </w:p>
        </w:tc>
        <w:tc>
          <w:tcPr>
            <w:tcW w:w="8789" w:type="dxa"/>
          </w:tcPr>
          <w:p w:rsidR="007B417F" w:rsidRPr="00CA7301" w:rsidRDefault="007B417F" w:rsidP="007B417F">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eastAsia="zh-TW"/>
              </w:rPr>
              <w:t>總資本</w:t>
            </w:r>
            <w:r w:rsidRPr="00CA7301">
              <w:rPr>
                <w:rFonts w:eastAsiaTheme="minorEastAsia" w:cs="Segoe UI"/>
                <w:iCs/>
                <w:color w:val="000000"/>
                <w:sz w:val="17"/>
                <w:szCs w:val="17"/>
                <w:lang w:val="en-US" w:eastAsia="zh-TW"/>
              </w:rPr>
              <w:t>：就中期或周年報告期而言，</w:t>
            </w:r>
            <w:r w:rsidRPr="00CA7301">
              <w:rPr>
                <w:rFonts w:eastAsiaTheme="minorEastAsia" w:cs="Segoe UI"/>
                <w:iCs/>
                <w:color w:val="000000"/>
                <w:sz w:val="17"/>
                <w:szCs w:val="17"/>
                <w:lang w:val="en-US" w:eastAsia="zh-TW"/>
              </w:rPr>
              <w:t>[KM1: 3/a]</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[CC1: 59/a]</w:t>
            </w:r>
            <w:r w:rsidRPr="00CA7301">
              <w:rPr>
                <w:rFonts w:eastAsiaTheme="minorEastAsia" w:cs="Segoe UI"/>
                <w:iCs/>
                <w:color w:val="000000"/>
                <w:sz w:val="17"/>
                <w:szCs w:val="17"/>
                <w:lang w:val="en-US" w:eastAsia="zh-TW"/>
              </w:rPr>
              <w:t>的值。</w:t>
            </w:r>
          </w:p>
        </w:tc>
      </w:tr>
      <w:tr w:rsidR="007B417F" w:rsidRPr="00CA7301" w:rsidTr="00F62652">
        <w:tc>
          <w:tcPr>
            <w:tcW w:w="567" w:type="dxa"/>
          </w:tcPr>
          <w:p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4</w:t>
            </w:r>
          </w:p>
        </w:tc>
        <w:tc>
          <w:tcPr>
            <w:tcW w:w="8789" w:type="dxa"/>
          </w:tcPr>
          <w:p w:rsidR="007B417F" w:rsidRPr="00CA7301" w:rsidRDefault="007B417F" w:rsidP="007B417F">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細明體" w:cs="Segoe UI"/>
                <w:i/>
                <w:kern w:val="2"/>
                <w:sz w:val="17"/>
                <w:szCs w:val="22"/>
                <w:lang w:val="en-US" w:eastAsia="zh-TW"/>
              </w:rPr>
              <w:t>風險加權數額</w:t>
            </w:r>
            <w:r w:rsidRPr="00CA7301">
              <w:rPr>
                <w:rFonts w:eastAsiaTheme="minorEastAsia" w:cs="Segoe UI"/>
                <w:i/>
                <w:iCs/>
                <w:color w:val="000000"/>
                <w:sz w:val="17"/>
                <w:szCs w:val="17"/>
                <w:lang w:val="en-US" w:eastAsia="zh-TW"/>
              </w:rPr>
              <w:t>總額</w:t>
            </w:r>
            <w:r w:rsidRPr="00CA7301">
              <w:rPr>
                <w:rFonts w:eastAsiaTheme="minorEastAsia" w:cs="Segoe UI"/>
                <w:iCs/>
                <w:color w:val="000000"/>
                <w:sz w:val="17"/>
                <w:szCs w:val="17"/>
                <w:lang w:val="en-US" w:eastAsia="zh-TW"/>
              </w:rPr>
              <w:t>：就中期或周年報告期而言，</w:t>
            </w:r>
            <w:r w:rsidRPr="00CA7301">
              <w:rPr>
                <w:rFonts w:eastAsiaTheme="minorEastAsia" w:cs="Segoe UI"/>
                <w:iCs/>
                <w:color w:val="000000"/>
                <w:sz w:val="17"/>
                <w:szCs w:val="17"/>
                <w:lang w:val="en-US" w:eastAsia="zh-TW"/>
              </w:rPr>
              <w:t>[KM1: 4/a]</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[CC1: 60/a]</w:t>
            </w:r>
            <w:r w:rsidRPr="00CA7301">
              <w:rPr>
                <w:rFonts w:eastAsiaTheme="minorEastAsia" w:cs="Segoe UI"/>
                <w:iCs/>
                <w:color w:val="000000"/>
                <w:sz w:val="17"/>
                <w:szCs w:val="17"/>
                <w:lang w:val="en-US" w:eastAsia="zh-TW"/>
              </w:rPr>
              <w:t>的值。</w:t>
            </w:r>
          </w:p>
        </w:tc>
      </w:tr>
      <w:tr w:rsidR="007B417F" w:rsidRPr="00CA7301" w:rsidTr="00F62652">
        <w:tc>
          <w:tcPr>
            <w:tcW w:w="567" w:type="dxa"/>
          </w:tcPr>
          <w:p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5</w:t>
            </w:r>
          </w:p>
        </w:tc>
        <w:tc>
          <w:tcPr>
            <w:tcW w:w="8789" w:type="dxa"/>
          </w:tcPr>
          <w:p w:rsidR="007B417F" w:rsidRPr="00CA7301" w:rsidRDefault="007B417F" w:rsidP="007B417F">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val="en-US" w:eastAsia="zh-TW"/>
              </w:rPr>
              <w:t>CET1</w:t>
            </w:r>
            <w:r w:rsidRPr="00CA7301">
              <w:rPr>
                <w:rFonts w:eastAsiaTheme="minorEastAsia" w:cs="Segoe UI"/>
                <w:i/>
                <w:iCs/>
                <w:color w:val="000000"/>
                <w:sz w:val="17"/>
                <w:szCs w:val="17"/>
                <w:lang w:val="en-US" w:eastAsia="zh-TW"/>
              </w:rPr>
              <w:t>比率</w:t>
            </w:r>
            <w:r w:rsidRPr="00CA7301">
              <w:rPr>
                <w:rFonts w:eastAsiaTheme="minorEastAsia" w:cs="Segoe UI"/>
                <w:i/>
                <w:iCs/>
                <w:color w:val="000000"/>
                <w:sz w:val="17"/>
                <w:szCs w:val="17"/>
                <w:lang w:val="en-US" w:eastAsia="zh-TW"/>
              </w:rPr>
              <w:t xml:space="preserve"> (%)</w:t>
            </w:r>
            <w:r w:rsidRPr="00CA7301">
              <w:rPr>
                <w:rFonts w:eastAsiaTheme="minorEastAsia" w:cs="Segoe UI"/>
                <w:iCs/>
                <w:color w:val="000000"/>
                <w:sz w:val="17"/>
                <w:szCs w:val="17"/>
                <w:lang w:val="en-US" w:eastAsia="zh-TW"/>
              </w:rPr>
              <w:t>：就中期或周年報告期而言，</w:t>
            </w:r>
            <w:r w:rsidRPr="00CA7301">
              <w:rPr>
                <w:rFonts w:eastAsiaTheme="minorEastAsia" w:cs="Segoe UI"/>
                <w:iCs/>
                <w:color w:val="000000"/>
                <w:sz w:val="17"/>
                <w:szCs w:val="17"/>
                <w:lang w:val="en-US" w:eastAsia="zh-TW"/>
              </w:rPr>
              <w:t>[KM1: 5/a]</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[CC1: 61/a]</w:t>
            </w:r>
            <w:r w:rsidRPr="00CA7301">
              <w:rPr>
                <w:rFonts w:eastAsiaTheme="minorEastAsia" w:cs="Segoe UI"/>
                <w:iCs/>
                <w:color w:val="000000"/>
                <w:sz w:val="17"/>
                <w:szCs w:val="17"/>
                <w:lang w:val="en-US" w:eastAsia="zh-TW"/>
              </w:rPr>
              <w:t>的值。</w:t>
            </w:r>
          </w:p>
        </w:tc>
      </w:tr>
      <w:tr w:rsidR="007B417F" w:rsidRPr="00CA7301" w:rsidTr="00F62652">
        <w:tc>
          <w:tcPr>
            <w:tcW w:w="567" w:type="dxa"/>
          </w:tcPr>
          <w:p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6</w:t>
            </w:r>
          </w:p>
        </w:tc>
        <w:tc>
          <w:tcPr>
            <w:tcW w:w="8789" w:type="dxa"/>
          </w:tcPr>
          <w:p w:rsidR="007B417F" w:rsidRPr="00CA7301" w:rsidRDefault="007B417F" w:rsidP="007B417F">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val="en-US" w:eastAsia="zh-TW"/>
              </w:rPr>
              <w:t>一級比率</w:t>
            </w:r>
            <w:r w:rsidRPr="00CA7301">
              <w:rPr>
                <w:rFonts w:eastAsiaTheme="minorEastAsia" w:cs="Segoe UI"/>
                <w:i/>
                <w:iCs/>
                <w:color w:val="000000"/>
                <w:sz w:val="17"/>
                <w:szCs w:val="17"/>
                <w:lang w:val="en-US" w:eastAsia="zh-TW"/>
              </w:rPr>
              <w:t xml:space="preserve"> (%)</w:t>
            </w:r>
            <w:r w:rsidRPr="00CA7301">
              <w:rPr>
                <w:rFonts w:eastAsiaTheme="minorEastAsia" w:cs="Segoe UI"/>
                <w:iCs/>
                <w:color w:val="000000"/>
                <w:sz w:val="17"/>
                <w:szCs w:val="17"/>
                <w:lang w:val="en-US" w:eastAsia="zh-TW"/>
              </w:rPr>
              <w:t>：就中期或周年報告期而言，</w:t>
            </w:r>
            <w:r w:rsidRPr="00CA7301">
              <w:rPr>
                <w:rFonts w:eastAsiaTheme="minorEastAsia" w:cs="Segoe UI"/>
                <w:iCs/>
                <w:color w:val="000000"/>
                <w:sz w:val="17"/>
                <w:szCs w:val="17"/>
                <w:lang w:val="en-US" w:eastAsia="zh-TW"/>
              </w:rPr>
              <w:t xml:space="preserve">[KM1: 6/a] </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[CC1: 62/a]</w:t>
            </w:r>
            <w:r w:rsidRPr="00CA7301">
              <w:rPr>
                <w:rFonts w:eastAsiaTheme="minorEastAsia" w:cs="Segoe UI"/>
                <w:iCs/>
                <w:color w:val="000000"/>
                <w:sz w:val="17"/>
                <w:szCs w:val="17"/>
                <w:lang w:val="en-US" w:eastAsia="zh-TW"/>
              </w:rPr>
              <w:t>的值。</w:t>
            </w:r>
          </w:p>
        </w:tc>
      </w:tr>
      <w:tr w:rsidR="007B417F" w:rsidRPr="00CA7301" w:rsidTr="00F62652">
        <w:tc>
          <w:tcPr>
            <w:tcW w:w="567" w:type="dxa"/>
          </w:tcPr>
          <w:p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7</w:t>
            </w:r>
          </w:p>
        </w:tc>
        <w:tc>
          <w:tcPr>
            <w:tcW w:w="8789" w:type="dxa"/>
          </w:tcPr>
          <w:p w:rsidR="007B417F" w:rsidRPr="00CA7301" w:rsidRDefault="007B417F" w:rsidP="007B417F">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val="en-US" w:eastAsia="zh-TW"/>
              </w:rPr>
              <w:t>總資本比率</w:t>
            </w:r>
            <w:r w:rsidRPr="00CA7301">
              <w:rPr>
                <w:rFonts w:eastAsiaTheme="minorEastAsia" w:cs="Segoe UI"/>
                <w:i/>
                <w:iCs/>
                <w:color w:val="000000"/>
                <w:sz w:val="17"/>
                <w:szCs w:val="17"/>
                <w:lang w:val="en-US" w:eastAsia="zh-TW"/>
              </w:rPr>
              <w:t xml:space="preserve"> (%)</w:t>
            </w:r>
            <w:r w:rsidRPr="00CA7301">
              <w:rPr>
                <w:rFonts w:eastAsiaTheme="minorEastAsia" w:cs="Segoe UI"/>
                <w:iCs/>
                <w:color w:val="000000"/>
                <w:sz w:val="17"/>
                <w:szCs w:val="17"/>
                <w:lang w:val="en-US" w:eastAsia="zh-TW"/>
              </w:rPr>
              <w:t>：就中期或周年報告期而言，</w:t>
            </w:r>
            <w:r w:rsidRPr="00CA7301">
              <w:rPr>
                <w:rFonts w:eastAsiaTheme="minorEastAsia" w:cs="Segoe UI"/>
                <w:iCs/>
                <w:color w:val="000000"/>
                <w:sz w:val="17"/>
                <w:szCs w:val="17"/>
                <w:lang w:val="en-US" w:eastAsia="zh-TW"/>
              </w:rPr>
              <w:t xml:space="preserve">[KM1: 7/a] </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[CC1: 63/a]</w:t>
            </w:r>
            <w:r w:rsidRPr="00CA7301">
              <w:rPr>
                <w:rFonts w:eastAsiaTheme="minorEastAsia" w:cs="Segoe UI"/>
                <w:iCs/>
                <w:color w:val="000000"/>
                <w:sz w:val="17"/>
                <w:szCs w:val="17"/>
                <w:lang w:val="en-US" w:eastAsia="zh-TW"/>
              </w:rPr>
              <w:t>的值。</w:t>
            </w:r>
          </w:p>
        </w:tc>
      </w:tr>
      <w:tr w:rsidR="007B417F" w:rsidRPr="00CA7301" w:rsidTr="00F62652">
        <w:tc>
          <w:tcPr>
            <w:tcW w:w="567" w:type="dxa"/>
          </w:tcPr>
          <w:p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8</w:t>
            </w:r>
          </w:p>
        </w:tc>
        <w:tc>
          <w:tcPr>
            <w:tcW w:w="8789" w:type="dxa"/>
          </w:tcPr>
          <w:p w:rsidR="007B417F" w:rsidRPr="00CA7301" w:rsidRDefault="007B417F" w:rsidP="007B417F">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eastAsia="zh-TW"/>
              </w:rPr>
              <w:t>防護緩衝資本要求</w:t>
            </w:r>
            <w:r w:rsidRPr="00CA7301">
              <w:rPr>
                <w:rFonts w:eastAsiaTheme="minorEastAsia" w:cs="Segoe UI"/>
                <w:i/>
                <w:iCs/>
                <w:color w:val="000000"/>
                <w:sz w:val="17"/>
                <w:szCs w:val="17"/>
                <w:lang w:val="en-US" w:eastAsia="zh-TW"/>
              </w:rPr>
              <w:t xml:space="preserve"> (%)</w:t>
            </w:r>
            <w:r w:rsidRPr="00CA7301">
              <w:rPr>
                <w:rFonts w:eastAsiaTheme="minorEastAsia" w:cs="Segoe UI"/>
                <w:iCs/>
                <w:color w:val="000000"/>
                <w:sz w:val="17"/>
                <w:szCs w:val="17"/>
                <w:lang w:val="en-US" w:eastAsia="zh-TW"/>
              </w:rPr>
              <w:t>：就中期或周年報告期而言，</w:t>
            </w:r>
            <w:r w:rsidRPr="00CA7301">
              <w:rPr>
                <w:rFonts w:eastAsiaTheme="minorEastAsia" w:cs="Segoe UI"/>
                <w:iCs/>
                <w:color w:val="000000"/>
                <w:sz w:val="17"/>
                <w:szCs w:val="17"/>
                <w:lang w:val="en-US" w:eastAsia="zh-TW"/>
              </w:rPr>
              <w:t>[KM1: 8/a]</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[CC1: 65/a]</w:t>
            </w:r>
            <w:r w:rsidRPr="00CA7301">
              <w:rPr>
                <w:rFonts w:eastAsiaTheme="minorEastAsia" w:cs="Segoe UI"/>
                <w:iCs/>
                <w:color w:val="000000"/>
                <w:sz w:val="17"/>
                <w:szCs w:val="17"/>
                <w:lang w:val="en-US" w:eastAsia="zh-TW"/>
              </w:rPr>
              <w:t>的值。</w:t>
            </w:r>
          </w:p>
        </w:tc>
      </w:tr>
      <w:tr w:rsidR="007B417F" w:rsidRPr="00CA7301" w:rsidTr="00F62652">
        <w:tc>
          <w:tcPr>
            <w:tcW w:w="567" w:type="dxa"/>
          </w:tcPr>
          <w:p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9</w:t>
            </w:r>
          </w:p>
        </w:tc>
        <w:tc>
          <w:tcPr>
            <w:tcW w:w="8789" w:type="dxa"/>
          </w:tcPr>
          <w:p w:rsidR="007B417F" w:rsidRPr="00CA7301" w:rsidRDefault="007B417F" w:rsidP="007B417F">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val="en-US" w:eastAsia="zh-TW"/>
              </w:rPr>
              <w:t>逆周期緩衝資本要求</w:t>
            </w:r>
            <w:r w:rsidRPr="00CA7301">
              <w:rPr>
                <w:rFonts w:eastAsiaTheme="minorEastAsia" w:cs="Segoe UI"/>
                <w:i/>
                <w:iCs/>
                <w:color w:val="000000"/>
                <w:sz w:val="17"/>
                <w:szCs w:val="17"/>
                <w:lang w:val="en-US" w:eastAsia="zh-TW"/>
              </w:rPr>
              <w:t xml:space="preserve"> (%)</w:t>
            </w:r>
            <w:r w:rsidRPr="00CA7301">
              <w:rPr>
                <w:rFonts w:eastAsiaTheme="minorEastAsia" w:cs="Segoe UI"/>
                <w:iCs/>
                <w:color w:val="000000"/>
                <w:sz w:val="17"/>
                <w:szCs w:val="17"/>
                <w:lang w:val="en-US" w:eastAsia="zh-TW"/>
              </w:rPr>
              <w:t>：就中期或周年報告期而言，</w:t>
            </w:r>
            <w:r w:rsidRPr="00CA7301">
              <w:rPr>
                <w:rFonts w:eastAsiaTheme="minorEastAsia" w:cs="Segoe UI"/>
                <w:iCs/>
                <w:color w:val="000000"/>
                <w:sz w:val="17"/>
                <w:szCs w:val="17"/>
                <w:lang w:val="en-US" w:eastAsia="zh-TW"/>
              </w:rPr>
              <w:t>[KM1: 9/a]</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[CC1: 66/a]</w:t>
            </w:r>
            <w:r w:rsidRPr="00CA7301">
              <w:rPr>
                <w:rFonts w:eastAsiaTheme="minorEastAsia" w:cs="Segoe UI"/>
                <w:iCs/>
                <w:color w:val="000000"/>
                <w:sz w:val="17"/>
                <w:szCs w:val="17"/>
                <w:lang w:val="en-US" w:eastAsia="zh-TW"/>
              </w:rPr>
              <w:t>的值。</w:t>
            </w:r>
          </w:p>
        </w:tc>
      </w:tr>
      <w:tr w:rsidR="007B417F" w:rsidRPr="00CA7301" w:rsidTr="00F62652">
        <w:tc>
          <w:tcPr>
            <w:tcW w:w="567" w:type="dxa"/>
          </w:tcPr>
          <w:p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10</w:t>
            </w:r>
          </w:p>
        </w:tc>
        <w:tc>
          <w:tcPr>
            <w:tcW w:w="8789" w:type="dxa"/>
          </w:tcPr>
          <w:p w:rsidR="007B417F" w:rsidRPr="00CA7301" w:rsidRDefault="007B417F" w:rsidP="007B417F">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val="en-US" w:eastAsia="zh-TW"/>
              </w:rPr>
              <w:t>較高吸收虧損能力要求</w:t>
            </w:r>
            <w:r w:rsidRPr="00CA7301">
              <w:rPr>
                <w:rFonts w:eastAsiaTheme="minorEastAsia" w:cs="Segoe UI"/>
                <w:i/>
                <w:iCs/>
                <w:color w:val="000000"/>
                <w:sz w:val="17"/>
                <w:szCs w:val="17"/>
                <w:lang w:val="en-US" w:eastAsia="zh-TW"/>
              </w:rPr>
              <w:t xml:space="preserve"> (%)</w:t>
            </w:r>
            <w:r w:rsidRPr="00CA7301">
              <w:rPr>
                <w:rFonts w:eastAsia="細明體" w:cs="Segoe UI"/>
                <w:i/>
                <w:sz w:val="17"/>
                <w:szCs w:val="17"/>
                <w:lang w:val="en-US" w:eastAsia="zh-TW"/>
              </w:rPr>
              <w:t>（</w:t>
            </w:r>
            <w:r w:rsidRPr="00CA7301">
              <w:rPr>
                <w:rFonts w:eastAsiaTheme="minorEastAsia" w:cs="Segoe UI"/>
                <w:i/>
                <w:iCs/>
                <w:color w:val="000000"/>
                <w:sz w:val="17"/>
                <w:szCs w:val="17"/>
                <w:lang w:val="en-US" w:eastAsia="zh-TW"/>
              </w:rPr>
              <w:t>只適用於</w:t>
            </w:r>
            <w:r w:rsidRPr="00CA7301">
              <w:rPr>
                <w:rFonts w:eastAsiaTheme="minorEastAsia" w:cs="Segoe UI"/>
                <w:i/>
                <w:iCs/>
                <w:color w:val="000000"/>
                <w:sz w:val="17"/>
                <w:szCs w:val="17"/>
                <w:lang w:val="en-US" w:eastAsia="zh-TW"/>
              </w:rPr>
              <w:t>G-SIB</w:t>
            </w:r>
            <w:r w:rsidRPr="00CA7301">
              <w:rPr>
                <w:rFonts w:eastAsiaTheme="minorEastAsia" w:cs="Segoe UI"/>
                <w:i/>
                <w:iCs/>
                <w:color w:val="000000"/>
                <w:sz w:val="17"/>
                <w:szCs w:val="17"/>
                <w:lang w:val="en-US" w:eastAsia="zh-TW"/>
              </w:rPr>
              <w:t>或</w:t>
            </w:r>
            <w:r w:rsidRPr="00CA7301">
              <w:rPr>
                <w:rFonts w:eastAsiaTheme="minorEastAsia" w:cs="Segoe UI"/>
                <w:i/>
                <w:iCs/>
                <w:color w:val="000000"/>
                <w:sz w:val="17"/>
                <w:szCs w:val="17"/>
                <w:lang w:val="en-US" w:eastAsia="zh-TW"/>
              </w:rPr>
              <w:t>D-SIB</w:t>
            </w:r>
            <w:r w:rsidRPr="00CA7301">
              <w:rPr>
                <w:rFonts w:eastAsia="細明體" w:cs="Segoe UI"/>
                <w:i/>
                <w:kern w:val="2"/>
                <w:sz w:val="17"/>
                <w:szCs w:val="17"/>
                <w:lang w:eastAsia="zh-TW"/>
              </w:rPr>
              <w:t>）</w:t>
            </w:r>
            <w:r w:rsidRPr="00CA7301">
              <w:rPr>
                <w:rFonts w:eastAsiaTheme="minorEastAsia" w:cs="Segoe UI"/>
                <w:iCs/>
                <w:color w:val="000000"/>
                <w:sz w:val="17"/>
                <w:szCs w:val="17"/>
                <w:lang w:val="en-US" w:eastAsia="zh-TW"/>
              </w:rPr>
              <w:t>：就中期或周年報告期而言，</w:t>
            </w:r>
            <w:r w:rsidRPr="00CA7301">
              <w:rPr>
                <w:rFonts w:eastAsiaTheme="minorEastAsia" w:cs="Segoe UI"/>
                <w:iCs/>
                <w:color w:val="000000"/>
                <w:sz w:val="17"/>
                <w:szCs w:val="17"/>
                <w:lang w:val="en-US" w:eastAsia="zh-TW"/>
              </w:rPr>
              <w:t>[KM1: 10/a]</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[CC1: 67/a]</w:t>
            </w:r>
            <w:r w:rsidRPr="00CA7301">
              <w:rPr>
                <w:rFonts w:eastAsiaTheme="minorEastAsia" w:cs="Segoe UI"/>
                <w:iCs/>
                <w:color w:val="000000"/>
                <w:sz w:val="17"/>
                <w:szCs w:val="17"/>
                <w:lang w:val="en-US" w:eastAsia="zh-TW"/>
              </w:rPr>
              <w:t>的值。</w:t>
            </w:r>
          </w:p>
        </w:tc>
      </w:tr>
      <w:tr w:rsidR="007B417F" w:rsidRPr="00CA7301" w:rsidTr="00F62652">
        <w:tc>
          <w:tcPr>
            <w:tcW w:w="567" w:type="dxa"/>
          </w:tcPr>
          <w:p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11</w:t>
            </w:r>
          </w:p>
        </w:tc>
        <w:tc>
          <w:tcPr>
            <w:tcW w:w="8789" w:type="dxa"/>
          </w:tcPr>
          <w:p w:rsidR="007B417F" w:rsidRPr="00CA7301" w:rsidRDefault="007B417F" w:rsidP="007B417F">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val="en-US" w:eastAsia="zh-TW"/>
              </w:rPr>
              <w:t>認可機構特定的總</w:t>
            </w:r>
            <w:r w:rsidRPr="00CA7301">
              <w:rPr>
                <w:rFonts w:eastAsiaTheme="minorEastAsia" w:cs="Segoe UI"/>
                <w:i/>
                <w:iCs/>
                <w:color w:val="000000"/>
                <w:sz w:val="17"/>
                <w:szCs w:val="17"/>
                <w:lang w:val="en-US" w:eastAsia="zh-TW"/>
              </w:rPr>
              <w:t>CET1</w:t>
            </w:r>
            <w:r w:rsidRPr="00CA7301">
              <w:rPr>
                <w:rFonts w:eastAsiaTheme="minorEastAsia" w:cs="Segoe UI"/>
                <w:i/>
                <w:iCs/>
                <w:color w:val="000000"/>
                <w:sz w:val="17"/>
                <w:szCs w:val="17"/>
                <w:lang w:val="en-US" w:eastAsia="zh-TW"/>
              </w:rPr>
              <w:t>緩衝要求</w:t>
            </w:r>
            <w:r w:rsidRPr="00CA7301">
              <w:rPr>
                <w:rFonts w:eastAsiaTheme="minorEastAsia" w:cs="Segoe UI"/>
                <w:i/>
                <w:iCs/>
                <w:color w:val="000000"/>
                <w:sz w:val="17"/>
                <w:szCs w:val="17"/>
                <w:lang w:val="en-US" w:eastAsia="zh-TW"/>
              </w:rPr>
              <w:t xml:space="preserve"> (%)</w:t>
            </w:r>
            <w:r w:rsidRPr="00CA7301">
              <w:rPr>
                <w:rFonts w:eastAsiaTheme="minorEastAsia" w:cs="Segoe UI"/>
                <w:iCs/>
                <w:color w:val="000000"/>
                <w:sz w:val="17"/>
                <w:szCs w:val="17"/>
                <w:lang w:val="en-US" w:eastAsia="zh-TW"/>
              </w:rPr>
              <w:t>：相等於</w:t>
            </w:r>
            <w:r w:rsidRPr="00CA7301">
              <w:rPr>
                <w:rFonts w:eastAsiaTheme="minorEastAsia" w:cs="Segoe UI"/>
                <w:color w:val="000000"/>
                <w:sz w:val="17"/>
                <w:szCs w:val="17"/>
                <w:lang w:val="en-US" w:eastAsia="zh-TW"/>
              </w:rPr>
              <w:t>第</w:t>
            </w:r>
            <w:r w:rsidRPr="00CA7301">
              <w:rPr>
                <w:rFonts w:eastAsiaTheme="minorEastAsia" w:cs="Segoe UI"/>
                <w:iCs/>
                <w:color w:val="000000"/>
                <w:sz w:val="17"/>
                <w:szCs w:val="17"/>
                <w:lang w:val="en-US" w:eastAsia="zh-TW"/>
              </w:rPr>
              <w:t>8</w:t>
            </w:r>
            <w:r w:rsidRPr="00CA7301">
              <w:rPr>
                <w:rFonts w:eastAsiaTheme="minorEastAsia" w:cs="Segoe UI"/>
                <w:iCs/>
                <w:color w:val="000000"/>
                <w:sz w:val="17"/>
                <w:szCs w:val="17"/>
                <w:lang w:val="en-US" w:eastAsia="zh-TW"/>
              </w:rPr>
              <w:t>、</w:t>
            </w:r>
            <w:r w:rsidRPr="00CA7301">
              <w:rPr>
                <w:rFonts w:eastAsiaTheme="minorEastAsia" w:cs="Segoe UI"/>
                <w:iCs/>
                <w:color w:val="000000"/>
                <w:sz w:val="17"/>
                <w:szCs w:val="17"/>
                <w:lang w:val="en-US" w:eastAsia="zh-TW"/>
              </w:rPr>
              <w:t>9</w:t>
            </w:r>
            <w:r w:rsidRPr="00CA7301">
              <w:rPr>
                <w:rFonts w:eastAsiaTheme="minorEastAsia" w:cs="Segoe UI"/>
                <w:iCs/>
                <w:color w:val="000000"/>
                <w:sz w:val="17"/>
                <w:szCs w:val="17"/>
                <w:lang w:val="en-US" w:eastAsia="zh-TW"/>
              </w:rPr>
              <w:t>及</w:t>
            </w:r>
            <w:r w:rsidRPr="00CA7301">
              <w:rPr>
                <w:rFonts w:eastAsiaTheme="minorEastAsia" w:cs="Segoe UI"/>
                <w:iCs/>
                <w:color w:val="000000"/>
                <w:sz w:val="17"/>
                <w:szCs w:val="17"/>
                <w:lang w:val="en-US" w:eastAsia="zh-TW"/>
              </w:rPr>
              <w:t>10</w:t>
            </w:r>
            <w:r w:rsidRPr="00CA7301">
              <w:rPr>
                <w:rFonts w:eastAsiaTheme="minorEastAsia" w:cs="Segoe UI"/>
                <w:iCs/>
                <w:color w:val="000000"/>
                <w:sz w:val="17"/>
                <w:szCs w:val="17"/>
                <w:lang w:val="en-US" w:eastAsia="zh-TW"/>
              </w:rPr>
              <w:t>行的值的總和。</w:t>
            </w:r>
          </w:p>
        </w:tc>
      </w:tr>
      <w:tr w:rsidR="007B417F" w:rsidRPr="00CA7301" w:rsidTr="00F62652">
        <w:tc>
          <w:tcPr>
            <w:tcW w:w="567" w:type="dxa"/>
          </w:tcPr>
          <w:p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12</w:t>
            </w:r>
          </w:p>
        </w:tc>
        <w:tc>
          <w:tcPr>
            <w:tcW w:w="8789" w:type="dxa"/>
          </w:tcPr>
          <w:p w:rsidR="007B417F" w:rsidRPr="00CA7301" w:rsidRDefault="007B417F" w:rsidP="007B417F">
            <w:pPr>
              <w:widowControl w:val="0"/>
              <w:autoSpaceDE w:val="0"/>
              <w:autoSpaceDN w:val="0"/>
              <w:adjustRightInd w:val="0"/>
              <w:jc w:val="both"/>
              <w:rPr>
                <w:rFonts w:eastAsiaTheme="minorEastAsia" w:cs="Segoe UI"/>
                <w:color w:val="000000"/>
                <w:sz w:val="17"/>
                <w:szCs w:val="17"/>
                <w:lang w:eastAsia="zh-TW"/>
              </w:rPr>
            </w:pPr>
            <w:r w:rsidRPr="00CA7301">
              <w:rPr>
                <w:rFonts w:eastAsiaTheme="minorEastAsia" w:cs="Segoe UI"/>
                <w:i/>
                <w:iCs/>
                <w:color w:val="000000"/>
                <w:sz w:val="17"/>
                <w:szCs w:val="17"/>
                <w:lang w:val="en-US" w:eastAsia="zh-TW"/>
              </w:rPr>
              <w:t>符合認可機構的最低資本規定後可用的</w:t>
            </w:r>
            <w:r w:rsidRPr="00CA7301">
              <w:rPr>
                <w:rFonts w:eastAsiaTheme="minorEastAsia" w:cs="Segoe UI"/>
                <w:i/>
                <w:iCs/>
                <w:color w:val="000000"/>
                <w:sz w:val="17"/>
                <w:szCs w:val="17"/>
                <w:lang w:val="en-US" w:eastAsia="zh-TW"/>
              </w:rPr>
              <w:t>CET1 (%)</w:t>
            </w:r>
            <w:r w:rsidRPr="00CA7301">
              <w:rPr>
                <w:rFonts w:eastAsiaTheme="minorEastAsia" w:cs="Segoe UI"/>
                <w:color w:val="000000"/>
                <w:sz w:val="17"/>
                <w:szCs w:val="17"/>
                <w:lang w:val="en-US" w:eastAsia="zh-TW"/>
              </w:rPr>
              <w:t>：這並非必然指</w:t>
            </w:r>
            <w:r w:rsidRPr="00CA7301">
              <w:rPr>
                <w:rFonts w:eastAsiaTheme="minorEastAsia" w:cs="Segoe UI"/>
                <w:kern w:val="2"/>
                <w:sz w:val="17"/>
                <w:szCs w:val="17"/>
                <w:lang w:eastAsia="zh-TW"/>
              </w:rPr>
              <w:t>CET1</w:t>
            </w:r>
            <w:r w:rsidRPr="00CA7301">
              <w:rPr>
                <w:rFonts w:eastAsiaTheme="minorEastAsia" w:cs="Segoe UI"/>
                <w:kern w:val="2"/>
                <w:sz w:val="17"/>
                <w:szCs w:val="17"/>
                <w:lang w:eastAsia="zh-TW"/>
              </w:rPr>
              <w:t>比</w:t>
            </w:r>
            <w:r w:rsidRPr="00CA7301">
              <w:rPr>
                <w:rFonts w:eastAsiaTheme="minorEastAsia" w:cs="Segoe UI"/>
                <w:color w:val="000000"/>
                <w:sz w:val="17"/>
                <w:szCs w:val="17"/>
                <w:lang w:val="en-US" w:eastAsia="zh-TW"/>
              </w:rPr>
              <w:t>率（第</w:t>
            </w:r>
            <w:r w:rsidRPr="00CA7301">
              <w:rPr>
                <w:rFonts w:eastAsiaTheme="minorEastAsia" w:cs="Segoe UI"/>
                <w:color w:val="000000"/>
                <w:sz w:val="17"/>
                <w:szCs w:val="17"/>
                <w:lang w:val="en-US" w:eastAsia="zh-TW"/>
              </w:rPr>
              <w:t>5</w:t>
            </w:r>
            <w:r w:rsidRPr="00CA7301">
              <w:rPr>
                <w:rFonts w:eastAsiaTheme="minorEastAsia" w:cs="Segoe UI"/>
                <w:color w:val="000000"/>
                <w:sz w:val="17"/>
                <w:szCs w:val="17"/>
                <w:lang w:val="en-US" w:eastAsia="zh-TW"/>
              </w:rPr>
              <w:t>行）與《資本規則》第</w:t>
            </w:r>
            <w:r w:rsidRPr="00CA7301">
              <w:rPr>
                <w:rFonts w:eastAsiaTheme="minorEastAsia" w:cs="Segoe UI"/>
                <w:color w:val="000000"/>
                <w:sz w:val="17"/>
                <w:szCs w:val="17"/>
                <w:lang w:val="en-US" w:eastAsia="zh-TW"/>
              </w:rPr>
              <w:t>3B</w:t>
            </w:r>
            <w:r w:rsidRPr="00CA7301">
              <w:rPr>
                <w:rFonts w:eastAsiaTheme="minorEastAsia" w:cs="Segoe UI"/>
                <w:color w:val="000000"/>
                <w:sz w:val="17"/>
                <w:szCs w:val="17"/>
                <w:lang w:val="en-US" w:eastAsia="zh-TW"/>
              </w:rPr>
              <w:t>條所</w:t>
            </w:r>
            <w:r w:rsidRPr="00CA7301">
              <w:rPr>
                <w:rFonts w:eastAsiaTheme="minorEastAsia" w:cs="Segoe UI"/>
                <w:color w:val="000000"/>
                <w:sz w:val="17"/>
                <w:szCs w:val="17"/>
                <w:lang w:eastAsia="zh-TW"/>
              </w:rPr>
              <w:t>訂</w:t>
            </w:r>
            <w:r w:rsidRPr="00CA7301">
              <w:rPr>
                <w:rFonts w:eastAsiaTheme="minorEastAsia" w:cs="Segoe UI"/>
                <w:color w:val="000000"/>
                <w:sz w:val="17"/>
                <w:szCs w:val="17"/>
                <w:lang w:val="en-US" w:eastAsia="zh-TW"/>
              </w:rPr>
              <w:t>最低</w:t>
            </w:r>
            <w:r w:rsidRPr="00CA7301">
              <w:rPr>
                <w:rFonts w:eastAsiaTheme="minorEastAsia" w:cs="Segoe UI"/>
                <w:color w:val="000000"/>
                <w:sz w:val="17"/>
                <w:szCs w:val="17"/>
                <w:lang w:val="en-US" w:eastAsia="zh-TW"/>
              </w:rPr>
              <w:t>CET1</w:t>
            </w:r>
            <w:r w:rsidRPr="00CA7301">
              <w:rPr>
                <w:rFonts w:eastAsiaTheme="minorEastAsia" w:cs="Segoe UI"/>
                <w:color w:val="000000"/>
                <w:sz w:val="17"/>
                <w:szCs w:val="17"/>
                <w:lang w:val="en-US" w:eastAsia="zh-TW"/>
              </w:rPr>
              <w:t>規定</w:t>
            </w:r>
            <w:r w:rsidRPr="00CA7301">
              <w:rPr>
                <w:rFonts w:eastAsiaTheme="minorEastAsia" w:cs="Segoe UI"/>
                <w:color w:val="000000"/>
                <w:sz w:val="17"/>
                <w:szCs w:val="17"/>
                <w:lang w:val="en-US" w:eastAsia="zh-TW"/>
              </w:rPr>
              <w:t>4.5%</w:t>
            </w:r>
            <w:r w:rsidRPr="00CA7301">
              <w:rPr>
                <w:rFonts w:eastAsiaTheme="minorEastAsia" w:cs="Segoe UI"/>
                <w:color w:val="000000"/>
                <w:sz w:val="17"/>
                <w:szCs w:val="17"/>
                <w:lang w:val="en-US" w:eastAsia="zh-TW"/>
              </w:rPr>
              <w:t>相差的數額，因為認可機構或已使用</w:t>
            </w:r>
            <w:r w:rsidRPr="00CA7301">
              <w:rPr>
                <w:rFonts w:eastAsiaTheme="minorEastAsia" w:cs="Segoe UI"/>
                <w:color w:val="000000"/>
                <w:sz w:val="17"/>
                <w:szCs w:val="17"/>
                <w:lang w:val="en-US" w:eastAsia="zh-TW"/>
              </w:rPr>
              <w:t>CET1</w:t>
            </w:r>
            <w:r w:rsidRPr="00CA7301">
              <w:rPr>
                <w:rFonts w:eastAsiaTheme="minorEastAsia" w:cs="Segoe UI"/>
                <w:color w:val="000000"/>
                <w:sz w:val="17"/>
                <w:szCs w:val="17"/>
                <w:lang w:val="en-US" w:eastAsia="zh-TW"/>
              </w:rPr>
              <w:t>資本以符合一級及</w:t>
            </w:r>
            <w:r w:rsidRPr="00CA7301">
              <w:rPr>
                <w:rFonts w:eastAsiaTheme="minorEastAsia" w:cs="Segoe UI"/>
                <w:color w:val="000000"/>
                <w:sz w:val="17"/>
                <w:szCs w:val="17"/>
                <w:lang w:val="en-US" w:eastAsia="zh-TW"/>
              </w:rPr>
              <w:t>/</w:t>
            </w:r>
            <w:r w:rsidRPr="00CA7301">
              <w:rPr>
                <w:rFonts w:eastAsiaTheme="minorEastAsia" w:cs="Segoe UI"/>
                <w:color w:val="000000"/>
                <w:sz w:val="17"/>
                <w:szCs w:val="17"/>
                <w:lang w:val="en-US" w:eastAsia="zh-TW"/>
              </w:rPr>
              <w:t>或總資本的最低規定。</w:t>
            </w:r>
            <w:r w:rsidRPr="00CA7301">
              <w:rPr>
                <w:rFonts w:eastAsiaTheme="minorEastAsia" w:cs="Segoe UI"/>
                <w:iCs/>
                <w:color w:val="000000"/>
                <w:sz w:val="17"/>
                <w:szCs w:val="17"/>
                <w:lang w:val="en-US" w:eastAsia="zh-TW"/>
              </w:rPr>
              <w:t>就中期或周年報告期而言，</w:t>
            </w:r>
            <w:r w:rsidRPr="00CA7301">
              <w:rPr>
                <w:rFonts w:eastAsiaTheme="minorEastAsia" w:cs="Segoe UI"/>
                <w:color w:val="000000"/>
                <w:sz w:val="17"/>
                <w:szCs w:val="17"/>
                <w:lang w:val="en-US" w:eastAsia="zh-TW"/>
              </w:rPr>
              <w:t>[KM1: 12/a]</w:t>
            </w:r>
            <w:r w:rsidRPr="00CA7301">
              <w:rPr>
                <w:rFonts w:eastAsiaTheme="minorEastAsia" w:cs="Segoe UI"/>
                <w:iCs/>
                <w:color w:val="000000"/>
                <w:sz w:val="17"/>
                <w:szCs w:val="17"/>
                <w:lang w:val="en-US" w:eastAsia="zh-TW"/>
              </w:rPr>
              <w:t>的值應相等於</w:t>
            </w:r>
            <w:r w:rsidRPr="00CA7301">
              <w:rPr>
                <w:rFonts w:eastAsiaTheme="minorEastAsia" w:cs="Segoe UI"/>
                <w:color w:val="000000"/>
                <w:sz w:val="17"/>
                <w:szCs w:val="17"/>
                <w:lang w:val="en-US" w:eastAsia="zh-TW"/>
              </w:rPr>
              <w:t>[CC1: 68/a]</w:t>
            </w:r>
            <w:r w:rsidRPr="00CA7301">
              <w:rPr>
                <w:rFonts w:eastAsiaTheme="minorEastAsia" w:cs="Segoe UI"/>
                <w:iCs/>
                <w:color w:val="000000"/>
                <w:sz w:val="17"/>
                <w:szCs w:val="17"/>
                <w:lang w:val="en-US" w:eastAsia="zh-TW"/>
              </w:rPr>
              <w:t>的值。</w:t>
            </w:r>
          </w:p>
        </w:tc>
      </w:tr>
      <w:tr w:rsidR="007B417F" w:rsidRPr="00CA7301" w:rsidTr="00F62652">
        <w:tc>
          <w:tcPr>
            <w:tcW w:w="567" w:type="dxa"/>
          </w:tcPr>
          <w:p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13</w:t>
            </w:r>
          </w:p>
        </w:tc>
        <w:tc>
          <w:tcPr>
            <w:tcW w:w="8789" w:type="dxa"/>
          </w:tcPr>
          <w:p w:rsidR="007B417F" w:rsidRPr="00CA7301" w:rsidRDefault="007B417F" w:rsidP="00D414B9">
            <w:pPr>
              <w:widowControl w:val="0"/>
              <w:autoSpaceDE w:val="0"/>
              <w:autoSpaceDN w:val="0"/>
              <w:adjustRightInd w:val="0"/>
              <w:jc w:val="both"/>
              <w:rPr>
                <w:rFonts w:eastAsiaTheme="minorEastAsia" w:cs="Segoe UI"/>
                <w:color w:val="000000"/>
                <w:sz w:val="17"/>
                <w:szCs w:val="17"/>
                <w:lang w:val="en-US" w:eastAsia="zh-TW"/>
              </w:rPr>
            </w:pPr>
            <w:r w:rsidRPr="00CA7301">
              <w:rPr>
                <w:rFonts w:eastAsiaTheme="minorEastAsia" w:cs="Segoe UI"/>
                <w:i/>
                <w:iCs/>
                <w:color w:val="000000"/>
                <w:sz w:val="17"/>
                <w:szCs w:val="17"/>
                <w:lang w:val="en-US" w:eastAsia="zh-TW"/>
              </w:rPr>
              <w:t>總槓桿比率風險承擔計量</w:t>
            </w:r>
            <w:r w:rsidRPr="00CA7301">
              <w:rPr>
                <w:rFonts w:eastAsiaTheme="minorEastAsia" w:cs="Segoe UI"/>
                <w:color w:val="000000"/>
                <w:sz w:val="17"/>
                <w:szCs w:val="17"/>
                <w:lang w:val="en-US" w:eastAsia="zh-TW"/>
              </w:rPr>
              <w:t>：根據模版</w:t>
            </w:r>
            <w:r w:rsidRPr="00CA7301">
              <w:rPr>
                <w:rFonts w:eastAsiaTheme="minorEastAsia" w:cs="Segoe UI"/>
                <w:color w:val="000000"/>
                <w:sz w:val="17"/>
                <w:szCs w:val="17"/>
                <w:lang w:val="en-US" w:eastAsia="zh-TW"/>
              </w:rPr>
              <w:t>LR1</w:t>
            </w:r>
            <w:r w:rsidRPr="00CA7301">
              <w:rPr>
                <w:rFonts w:eastAsiaTheme="minorEastAsia" w:cs="Segoe UI"/>
                <w:color w:val="000000"/>
                <w:sz w:val="17"/>
                <w:szCs w:val="17"/>
                <w:lang w:val="en-US" w:eastAsia="zh-TW"/>
              </w:rPr>
              <w:t>及</w:t>
            </w:r>
            <w:r w:rsidRPr="00CA7301">
              <w:rPr>
                <w:rFonts w:eastAsiaTheme="minorEastAsia" w:cs="Segoe UI"/>
                <w:color w:val="000000"/>
                <w:sz w:val="17"/>
                <w:szCs w:val="17"/>
                <w:lang w:val="en-US" w:eastAsia="zh-TW"/>
              </w:rPr>
              <w:t>LR2</w:t>
            </w:r>
            <w:r w:rsidRPr="00CA7301">
              <w:rPr>
                <w:rFonts w:eastAsiaTheme="minorEastAsia" w:cs="Segoe UI"/>
                <w:color w:val="000000"/>
                <w:sz w:val="17"/>
                <w:szCs w:val="17"/>
                <w:lang w:val="en-US" w:eastAsia="zh-TW"/>
              </w:rPr>
              <w:t>所載的指明。</w:t>
            </w:r>
            <w:r w:rsidR="00D414B9" w:rsidRPr="00CA7301">
              <w:rPr>
                <w:rFonts w:eastAsiaTheme="minorEastAsia" w:cs="Segoe UI"/>
                <w:color w:val="000000"/>
                <w:sz w:val="17"/>
                <w:szCs w:val="17"/>
                <w:lang w:val="en-US" w:eastAsia="zh-TW"/>
              </w:rPr>
              <w:t xml:space="preserve"> </w:t>
            </w:r>
            <w:r w:rsidRPr="00CA7301">
              <w:rPr>
                <w:rFonts w:eastAsiaTheme="minorEastAsia" w:cs="Segoe UI"/>
                <w:color w:val="000000"/>
                <w:sz w:val="17"/>
                <w:szCs w:val="17"/>
                <w:lang w:val="en-US" w:eastAsia="zh-TW"/>
              </w:rPr>
              <w:t>[KM1: 13/a]</w:t>
            </w:r>
            <w:r w:rsidRPr="00CA7301">
              <w:rPr>
                <w:rFonts w:eastAsiaTheme="minorEastAsia" w:cs="Segoe UI"/>
                <w:iCs/>
                <w:color w:val="000000"/>
                <w:sz w:val="17"/>
                <w:szCs w:val="17"/>
                <w:lang w:val="en-US" w:eastAsia="zh-TW"/>
              </w:rPr>
              <w:t>的值應相等於</w:t>
            </w:r>
            <w:r w:rsidRPr="00CA7301">
              <w:rPr>
                <w:rFonts w:eastAsiaTheme="minorEastAsia" w:cs="Segoe UI"/>
                <w:color w:val="000000"/>
                <w:sz w:val="17"/>
                <w:szCs w:val="17"/>
                <w:lang w:val="en-US" w:eastAsia="zh-TW"/>
              </w:rPr>
              <w:t>[LR2: 21/a]</w:t>
            </w:r>
            <w:r w:rsidRPr="00CA7301">
              <w:rPr>
                <w:rFonts w:eastAsiaTheme="minorEastAsia" w:cs="Segoe UI"/>
                <w:iCs/>
                <w:color w:val="000000"/>
                <w:sz w:val="17"/>
                <w:szCs w:val="17"/>
                <w:lang w:val="en-US" w:eastAsia="zh-TW"/>
              </w:rPr>
              <w:t>的值。</w:t>
            </w:r>
          </w:p>
        </w:tc>
      </w:tr>
      <w:tr w:rsidR="007B417F" w:rsidRPr="00CA7301" w:rsidTr="00F62652">
        <w:tc>
          <w:tcPr>
            <w:tcW w:w="567" w:type="dxa"/>
          </w:tcPr>
          <w:p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14</w:t>
            </w:r>
          </w:p>
        </w:tc>
        <w:tc>
          <w:tcPr>
            <w:tcW w:w="8789" w:type="dxa"/>
          </w:tcPr>
          <w:p w:rsidR="007B417F" w:rsidRPr="00CA7301" w:rsidRDefault="007B417F" w:rsidP="007B417F">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val="en-US" w:eastAsia="zh-TW"/>
              </w:rPr>
              <w:t>槓桿比率</w:t>
            </w:r>
            <w:r w:rsidRPr="00CA7301">
              <w:rPr>
                <w:rFonts w:eastAsiaTheme="minorEastAsia" w:cs="Segoe UI"/>
                <w:i/>
                <w:iCs/>
                <w:color w:val="000000"/>
                <w:sz w:val="17"/>
                <w:szCs w:val="17"/>
                <w:lang w:val="en-US" w:eastAsia="zh-TW"/>
              </w:rPr>
              <w:t>(LR) (%)</w:t>
            </w:r>
            <w:r w:rsidRPr="00CA7301">
              <w:rPr>
                <w:rFonts w:eastAsiaTheme="minorEastAsia" w:cs="Segoe UI"/>
                <w:iCs/>
                <w:color w:val="000000"/>
                <w:sz w:val="17"/>
                <w:szCs w:val="17"/>
                <w:lang w:val="en-US" w:eastAsia="zh-TW"/>
              </w:rPr>
              <w:t>：比率為</w:t>
            </w:r>
            <w:r w:rsidRPr="00CA7301">
              <w:rPr>
                <w:rFonts w:eastAsiaTheme="minorEastAsia" w:cs="Segoe UI"/>
                <w:color w:val="000000"/>
                <w:sz w:val="17"/>
                <w:szCs w:val="17"/>
                <w:lang w:val="en-US" w:eastAsia="zh-TW"/>
              </w:rPr>
              <w:t>第</w:t>
            </w:r>
            <w:r w:rsidRPr="00CA7301">
              <w:rPr>
                <w:rFonts w:eastAsiaTheme="minorEastAsia" w:cs="Segoe UI"/>
                <w:iCs/>
                <w:color w:val="000000"/>
                <w:sz w:val="17"/>
                <w:szCs w:val="17"/>
                <w:lang w:val="en-US" w:eastAsia="zh-TW"/>
              </w:rPr>
              <w:t>2</w:t>
            </w:r>
            <w:r w:rsidRPr="00CA7301">
              <w:rPr>
                <w:rFonts w:eastAsiaTheme="minorEastAsia" w:cs="Segoe UI"/>
                <w:color w:val="000000"/>
                <w:sz w:val="17"/>
                <w:szCs w:val="17"/>
                <w:lang w:val="en-US" w:eastAsia="zh-TW"/>
              </w:rPr>
              <w:t>行</w:t>
            </w:r>
            <w:r w:rsidRPr="00CA7301">
              <w:rPr>
                <w:rFonts w:eastAsiaTheme="minorEastAsia" w:cs="Segoe UI"/>
                <w:iCs/>
                <w:color w:val="000000"/>
                <w:sz w:val="17"/>
                <w:szCs w:val="17"/>
                <w:lang w:val="en-US" w:eastAsia="zh-TW"/>
              </w:rPr>
              <w:t>所</w:t>
            </w:r>
            <w:r w:rsidRPr="00CA7301">
              <w:rPr>
                <w:rFonts w:eastAsiaTheme="minorEastAsia" w:cs="Segoe UI"/>
                <w:iCs/>
                <w:color w:val="000000"/>
                <w:sz w:val="17"/>
                <w:szCs w:val="17"/>
                <w:lang w:eastAsia="zh-TW"/>
              </w:rPr>
              <w:t>填</w:t>
            </w:r>
            <w:r w:rsidRPr="00CA7301">
              <w:rPr>
                <w:rFonts w:eastAsiaTheme="minorEastAsia" w:cs="Segoe UI"/>
                <w:iCs/>
                <w:color w:val="000000"/>
                <w:sz w:val="17"/>
                <w:szCs w:val="17"/>
                <w:lang w:val="en-US" w:eastAsia="zh-TW"/>
              </w:rPr>
              <w:t>報的值除以</w:t>
            </w:r>
            <w:r w:rsidRPr="00CA7301">
              <w:rPr>
                <w:rFonts w:eastAsiaTheme="minorEastAsia" w:cs="Segoe UI"/>
                <w:color w:val="000000"/>
                <w:sz w:val="17"/>
                <w:szCs w:val="17"/>
                <w:lang w:val="en-US" w:eastAsia="zh-TW"/>
              </w:rPr>
              <w:t>第</w:t>
            </w:r>
            <w:r w:rsidRPr="00CA7301">
              <w:rPr>
                <w:rFonts w:eastAsiaTheme="minorEastAsia" w:cs="Segoe UI"/>
                <w:iCs/>
                <w:color w:val="000000"/>
                <w:sz w:val="17"/>
                <w:szCs w:val="17"/>
                <w:lang w:val="en-US" w:eastAsia="zh-TW"/>
              </w:rPr>
              <w:t>13</w:t>
            </w:r>
            <w:r w:rsidRPr="00CA7301">
              <w:rPr>
                <w:rFonts w:eastAsiaTheme="minorEastAsia" w:cs="Segoe UI"/>
                <w:iCs/>
                <w:color w:val="000000"/>
                <w:sz w:val="17"/>
                <w:szCs w:val="17"/>
                <w:lang w:val="en-US" w:eastAsia="zh-TW"/>
              </w:rPr>
              <w:t>行所</w:t>
            </w:r>
            <w:r w:rsidRPr="00CA7301">
              <w:rPr>
                <w:rFonts w:eastAsiaTheme="minorEastAsia" w:cs="Segoe UI"/>
                <w:iCs/>
                <w:color w:val="000000"/>
                <w:sz w:val="17"/>
                <w:szCs w:val="17"/>
                <w:lang w:eastAsia="zh-TW"/>
              </w:rPr>
              <w:t>填</w:t>
            </w:r>
            <w:r w:rsidRPr="00CA7301">
              <w:rPr>
                <w:rFonts w:eastAsiaTheme="minorEastAsia" w:cs="Segoe UI"/>
                <w:iCs/>
                <w:color w:val="000000"/>
                <w:sz w:val="17"/>
                <w:szCs w:val="17"/>
                <w:lang w:val="en-US" w:eastAsia="zh-TW"/>
              </w:rPr>
              <w:t>報的值而得出，並以百分率表示。</w:t>
            </w:r>
            <w:r w:rsidRPr="00CA7301">
              <w:rPr>
                <w:rFonts w:eastAsiaTheme="minorEastAsia" w:cs="Segoe UI"/>
                <w:iCs/>
                <w:color w:val="000000"/>
                <w:sz w:val="17"/>
                <w:szCs w:val="17"/>
                <w:lang w:val="en-US" w:eastAsia="zh-TW"/>
              </w:rPr>
              <w:t>[KM1: 14/a]</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[LR2: 22/a]</w:t>
            </w:r>
            <w:r w:rsidRPr="00CA7301">
              <w:rPr>
                <w:rFonts w:eastAsiaTheme="minorEastAsia" w:cs="Segoe UI"/>
                <w:iCs/>
                <w:color w:val="000000"/>
                <w:sz w:val="17"/>
                <w:szCs w:val="17"/>
                <w:lang w:val="en-US" w:eastAsia="zh-TW"/>
              </w:rPr>
              <w:t>的值。</w:t>
            </w:r>
          </w:p>
        </w:tc>
      </w:tr>
      <w:tr w:rsidR="007B417F" w:rsidRPr="00CA7301" w:rsidTr="00F62652">
        <w:tc>
          <w:tcPr>
            <w:tcW w:w="567" w:type="dxa"/>
          </w:tcPr>
          <w:p w:rsidR="007B417F" w:rsidRPr="00CA7301" w:rsidRDefault="007B417F" w:rsidP="007B417F">
            <w:pPr>
              <w:widowControl w:val="0"/>
              <w:jc w:val="both"/>
              <w:rPr>
                <w:rFonts w:eastAsiaTheme="minorEastAsia" w:cs="Segoe UI"/>
                <w:kern w:val="2"/>
                <w:sz w:val="17"/>
                <w:szCs w:val="17"/>
                <w:lang w:eastAsia="zh-TW"/>
              </w:rPr>
            </w:pPr>
            <w:r w:rsidRPr="00CA7301">
              <w:rPr>
                <w:rFonts w:eastAsiaTheme="minorEastAsia" w:cs="Segoe UI"/>
                <w:kern w:val="2"/>
                <w:sz w:val="17"/>
                <w:szCs w:val="17"/>
                <w:lang w:eastAsia="zh-TW"/>
              </w:rPr>
              <w:t>15</w:t>
            </w:r>
          </w:p>
        </w:tc>
        <w:tc>
          <w:tcPr>
            <w:tcW w:w="8789" w:type="dxa"/>
          </w:tcPr>
          <w:p w:rsidR="007B417F" w:rsidRPr="00CA7301" w:rsidRDefault="007B417F" w:rsidP="007B417F">
            <w:pPr>
              <w:widowControl w:val="0"/>
              <w:autoSpaceDE w:val="0"/>
              <w:autoSpaceDN w:val="0"/>
              <w:adjustRightInd w:val="0"/>
              <w:ind w:left="1"/>
              <w:jc w:val="both"/>
              <w:rPr>
                <w:rFonts w:eastAsiaTheme="minorEastAsia" w:cs="Segoe UI"/>
                <w:color w:val="000000"/>
                <w:sz w:val="17"/>
                <w:szCs w:val="17"/>
                <w:lang w:val="en-US" w:eastAsia="zh-TW"/>
              </w:rPr>
            </w:pPr>
            <w:r w:rsidRPr="00CA7301">
              <w:rPr>
                <w:rFonts w:eastAsiaTheme="minorEastAsia" w:cs="Segoe UI"/>
                <w:i/>
                <w:iCs/>
                <w:color w:val="000000"/>
                <w:sz w:val="17"/>
                <w:szCs w:val="17"/>
                <w:lang w:val="en-US" w:eastAsia="zh-TW"/>
              </w:rPr>
              <w:t>優質流動資產</w:t>
            </w:r>
            <w:r w:rsidRPr="00CA7301">
              <w:rPr>
                <w:rFonts w:eastAsiaTheme="minorEastAsia" w:cs="Segoe UI"/>
                <w:i/>
                <w:iCs/>
                <w:color w:val="000000"/>
                <w:sz w:val="17"/>
                <w:szCs w:val="17"/>
                <w:lang w:val="en-US" w:eastAsia="zh-TW"/>
              </w:rPr>
              <w:t>(HQLA)</w:t>
            </w:r>
            <w:r w:rsidRPr="00CA7301">
              <w:rPr>
                <w:rFonts w:eastAsiaTheme="minorEastAsia" w:cs="Segoe UI"/>
                <w:i/>
                <w:iCs/>
                <w:color w:val="000000"/>
                <w:sz w:val="17"/>
                <w:szCs w:val="17"/>
                <w:lang w:val="en-US" w:eastAsia="zh-TW"/>
              </w:rPr>
              <w:t>總額</w:t>
            </w:r>
            <w:r w:rsidRPr="00CA7301">
              <w:rPr>
                <w:rFonts w:eastAsiaTheme="minorEastAsia" w:cs="Segoe UI"/>
                <w:iCs/>
                <w:color w:val="000000"/>
                <w:sz w:val="17"/>
                <w:szCs w:val="17"/>
                <w:lang w:val="en-US" w:eastAsia="zh-TW"/>
              </w:rPr>
              <w:t>：被指定為第</w:t>
            </w:r>
            <w:r w:rsidRPr="00CA7301">
              <w:rPr>
                <w:rFonts w:eastAsiaTheme="minorEastAsia" w:cs="Segoe UI"/>
                <w:iCs/>
                <w:color w:val="000000"/>
                <w:sz w:val="17"/>
                <w:szCs w:val="17"/>
                <w:lang w:val="en-US" w:eastAsia="zh-TW"/>
              </w:rPr>
              <w:t>1</w:t>
            </w:r>
            <w:r w:rsidRPr="00CA7301">
              <w:rPr>
                <w:rFonts w:eastAsiaTheme="minorEastAsia" w:cs="Segoe UI"/>
                <w:iCs/>
                <w:color w:val="000000"/>
                <w:sz w:val="17"/>
                <w:szCs w:val="17"/>
                <w:lang w:val="en-US" w:eastAsia="zh-TW"/>
              </w:rPr>
              <w:t>類機構的認可機構應根據模版</w:t>
            </w:r>
            <w:r w:rsidRPr="00CA7301">
              <w:rPr>
                <w:rFonts w:eastAsiaTheme="minorEastAsia" w:cs="Segoe UI"/>
                <w:iCs/>
                <w:color w:val="000000"/>
                <w:sz w:val="17"/>
                <w:szCs w:val="17"/>
                <w:lang w:val="en-US" w:eastAsia="zh-TW"/>
              </w:rPr>
              <w:t>LIQ1</w:t>
            </w:r>
            <w:r w:rsidRPr="00CA7301">
              <w:rPr>
                <w:rFonts w:eastAsiaTheme="minorEastAsia" w:cs="Segoe UI"/>
                <w:iCs/>
                <w:color w:val="000000"/>
                <w:sz w:val="17"/>
                <w:szCs w:val="17"/>
                <w:lang w:val="en-US" w:eastAsia="zh-TW"/>
              </w:rPr>
              <w:t>所載的指明披露經調整總值。數據應</w:t>
            </w:r>
            <w:r w:rsidRPr="00CA7301">
              <w:rPr>
                <w:rFonts w:eastAsiaTheme="minorEastAsia" w:cs="Segoe UI"/>
                <w:iCs/>
                <w:color w:val="000000"/>
                <w:sz w:val="17"/>
                <w:szCs w:val="17"/>
                <w:lang w:eastAsia="zh-TW"/>
              </w:rPr>
              <w:t>為</w:t>
            </w:r>
            <w:r w:rsidRPr="00CA7301">
              <w:rPr>
                <w:rFonts w:eastAsiaTheme="minorEastAsia" w:cs="Segoe UI"/>
                <w:iCs/>
                <w:color w:val="000000"/>
                <w:sz w:val="17"/>
                <w:szCs w:val="17"/>
                <w:lang w:val="en-US" w:eastAsia="zh-TW"/>
              </w:rPr>
              <w:t>當季內所有工作日每日觀察數據的簡單平均數。</w:t>
            </w:r>
            <w:r w:rsidRPr="00CA7301">
              <w:rPr>
                <w:rFonts w:eastAsiaTheme="minorEastAsia" w:cs="Segoe UI"/>
                <w:iCs/>
                <w:color w:val="000000"/>
                <w:sz w:val="17"/>
                <w:szCs w:val="17"/>
                <w:lang w:val="en-US" w:eastAsia="zh-TW"/>
              </w:rPr>
              <w:t>[KM1: 15/a]</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[LIQ1: 21/b]</w:t>
            </w:r>
            <w:r w:rsidRPr="00CA7301">
              <w:rPr>
                <w:rFonts w:eastAsiaTheme="minorEastAsia" w:cs="Segoe UI"/>
                <w:iCs/>
                <w:color w:val="000000"/>
                <w:sz w:val="17"/>
                <w:szCs w:val="17"/>
                <w:lang w:val="en-US" w:eastAsia="zh-TW"/>
              </w:rPr>
              <w:t>的值。</w:t>
            </w:r>
          </w:p>
        </w:tc>
      </w:tr>
      <w:tr w:rsidR="007B417F" w:rsidRPr="00CA7301" w:rsidTr="00F62652">
        <w:tc>
          <w:tcPr>
            <w:tcW w:w="567" w:type="dxa"/>
          </w:tcPr>
          <w:p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lastRenderedPageBreak/>
              <w:t>16</w:t>
            </w:r>
          </w:p>
        </w:tc>
        <w:tc>
          <w:tcPr>
            <w:tcW w:w="8789" w:type="dxa"/>
          </w:tcPr>
          <w:p w:rsidR="007B417F" w:rsidRPr="00CA7301" w:rsidRDefault="007B417F" w:rsidP="007B417F">
            <w:pPr>
              <w:widowControl w:val="0"/>
              <w:autoSpaceDE w:val="0"/>
              <w:autoSpaceDN w:val="0"/>
              <w:adjustRightInd w:val="0"/>
              <w:jc w:val="both"/>
              <w:rPr>
                <w:rFonts w:eastAsiaTheme="minorEastAsia" w:cs="Segoe UI"/>
                <w:color w:val="000000"/>
                <w:sz w:val="17"/>
                <w:szCs w:val="17"/>
                <w:lang w:val="en-US" w:eastAsia="zh-TW"/>
              </w:rPr>
            </w:pPr>
            <w:r w:rsidRPr="00CA7301">
              <w:rPr>
                <w:rFonts w:eastAsiaTheme="minorEastAsia" w:cs="Segoe UI"/>
                <w:i/>
                <w:iCs/>
                <w:color w:val="000000"/>
                <w:sz w:val="17"/>
                <w:szCs w:val="17"/>
                <w:lang w:val="en-US" w:eastAsia="zh-TW"/>
              </w:rPr>
              <w:t>淨現金流出總額</w:t>
            </w:r>
            <w:r w:rsidRPr="00CA7301">
              <w:rPr>
                <w:rFonts w:eastAsiaTheme="minorEastAsia" w:cs="Segoe UI"/>
                <w:iCs/>
                <w:color w:val="000000"/>
                <w:sz w:val="17"/>
                <w:szCs w:val="17"/>
                <w:lang w:val="en-US" w:eastAsia="zh-TW"/>
              </w:rPr>
              <w:t>：被指定為第</w:t>
            </w:r>
            <w:r w:rsidRPr="00CA7301">
              <w:rPr>
                <w:rFonts w:eastAsiaTheme="minorEastAsia" w:cs="Segoe UI"/>
                <w:iCs/>
                <w:color w:val="000000"/>
                <w:sz w:val="17"/>
                <w:szCs w:val="17"/>
                <w:lang w:val="en-US" w:eastAsia="zh-TW"/>
              </w:rPr>
              <w:t>1</w:t>
            </w:r>
            <w:r w:rsidRPr="00CA7301">
              <w:rPr>
                <w:rFonts w:eastAsiaTheme="minorEastAsia" w:cs="Segoe UI"/>
                <w:iCs/>
                <w:color w:val="000000"/>
                <w:sz w:val="17"/>
                <w:szCs w:val="17"/>
                <w:lang w:val="en-US" w:eastAsia="zh-TW"/>
              </w:rPr>
              <w:t>類機構的認可機構應根據模版</w:t>
            </w:r>
            <w:r w:rsidRPr="00CA7301">
              <w:rPr>
                <w:rFonts w:eastAsiaTheme="minorEastAsia" w:cs="Segoe UI"/>
                <w:iCs/>
                <w:color w:val="000000"/>
                <w:sz w:val="17"/>
                <w:szCs w:val="17"/>
                <w:lang w:val="en-US" w:eastAsia="zh-TW"/>
              </w:rPr>
              <w:t>LIQ1</w:t>
            </w:r>
            <w:r w:rsidRPr="00CA7301">
              <w:rPr>
                <w:rFonts w:eastAsiaTheme="minorEastAsia" w:cs="Segoe UI"/>
                <w:iCs/>
                <w:color w:val="000000"/>
                <w:sz w:val="17"/>
                <w:szCs w:val="17"/>
                <w:lang w:val="en-US" w:eastAsia="zh-TW"/>
              </w:rPr>
              <w:t>所載的指明披露經調整總值。數據應</w:t>
            </w:r>
            <w:r w:rsidRPr="00CA7301">
              <w:rPr>
                <w:rFonts w:eastAsiaTheme="minorEastAsia" w:cs="Segoe UI"/>
                <w:iCs/>
                <w:color w:val="000000"/>
                <w:sz w:val="17"/>
                <w:szCs w:val="17"/>
                <w:lang w:eastAsia="zh-TW"/>
              </w:rPr>
              <w:t>為</w:t>
            </w:r>
            <w:r w:rsidRPr="00CA7301">
              <w:rPr>
                <w:rFonts w:eastAsiaTheme="minorEastAsia" w:cs="Segoe UI"/>
                <w:iCs/>
                <w:color w:val="000000"/>
                <w:sz w:val="17"/>
                <w:szCs w:val="17"/>
                <w:lang w:val="en-US" w:eastAsia="zh-TW"/>
              </w:rPr>
              <w:t>當季內所有工作日每日觀察數據的簡單平均數。</w:t>
            </w:r>
            <w:r w:rsidRPr="00CA7301">
              <w:rPr>
                <w:rFonts w:eastAsiaTheme="minorEastAsia" w:cs="Segoe UI"/>
                <w:color w:val="000000"/>
                <w:sz w:val="17"/>
                <w:szCs w:val="17"/>
                <w:lang w:val="en-US" w:eastAsia="zh-TW"/>
              </w:rPr>
              <w:t>[KM1: 16/a]</w:t>
            </w:r>
            <w:r w:rsidRPr="00CA7301">
              <w:rPr>
                <w:rFonts w:eastAsiaTheme="minorEastAsia" w:cs="Segoe UI"/>
                <w:iCs/>
                <w:color w:val="000000"/>
                <w:sz w:val="17"/>
                <w:szCs w:val="17"/>
                <w:lang w:val="en-US" w:eastAsia="zh-TW"/>
              </w:rPr>
              <w:t>的值應相等於</w:t>
            </w:r>
            <w:r w:rsidRPr="00CA7301">
              <w:rPr>
                <w:rFonts w:eastAsiaTheme="minorEastAsia" w:cs="Segoe UI"/>
                <w:color w:val="000000"/>
                <w:sz w:val="17"/>
                <w:szCs w:val="17"/>
                <w:lang w:val="en-US" w:eastAsia="zh-TW"/>
              </w:rPr>
              <w:t>[LIQ1: 22/b]</w:t>
            </w:r>
            <w:r w:rsidRPr="00CA7301">
              <w:rPr>
                <w:rFonts w:eastAsiaTheme="minorEastAsia" w:cs="Segoe UI"/>
                <w:iCs/>
                <w:color w:val="000000"/>
                <w:sz w:val="17"/>
                <w:szCs w:val="17"/>
                <w:lang w:val="en-US" w:eastAsia="zh-TW"/>
              </w:rPr>
              <w:t>的值</w:t>
            </w:r>
            <w:r w:rsidR="00A76E62" w:rsidRPr="00CA7301">
              <w:rPr>
                <w:rFonts w:eastAsiaTheme="minorEastAsia" w:cs="Segoe UI"/>
                <w:iCs/>
                <w:color w:val="000000"/>
                <w:sz w:val="17"/>
                <w:szCs w:val="17"/>
                <w:lang w:val="en-US" w:eastAsia="zh-TW"/>
              </w:rPr>
              <w:t>。</w:t>
            </w:r>
          </w:p>
        </w:tc>
      </w:tr>
      <w:tr w:rsidR="007B417F" w:rsidRPr="00CA7301" w:rsidTr="00F62652">
        <w:tc>
          <w:tcPr>
            <w:tcW w:w="567" w:type="dxa"/>
          </w:tcPr>
          <w:p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17</w:t>
            </w:r>
          </w:p>
        </w:tc>
        <w:tc>
          <w:tcPr>
            <w:tcW w:w="8789" w:type="dxa"/>
          </w:tcPr>
          <w:p w:rsidR="007B417F" w:rsidRPr="00CA7301" w:rsidRDefault="007B417F" w:rsidP="007B417F">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val="en-US" w:eastAsia="zh-TW"/>
              </w:rPr>
              <w:t>LCR (%)</w:t>
            </w:r>
            <w:r w:rsidRPr="00CA7301">
              <w:rPr>
                <w:rFonts w:eastAsiaTheme="minorEastAsia" w:cs="Segoe UI"/>
                <w:iCs/>
                <w:color w:val="000000"/>
                <w:sz w:val="17"/>
                <w:szCs w:val="17"/>
                <w:lang w:val="en-US" w:eastAsia="zh-TW"/>
              </w:rPr>
              <w:t>：</w:t>
            </w:r>
            <w:r w:rsidRPr="00CA7301">
              <w:rPr>
                <w:rFonts w:eastAsiaTheme="minorEastAsia" w:cs="Segoe UI"/>
                <w:iCs/>
                <w:color w:val="000000"/>
                <w:sz w:val="17"/>
                <w:szCs w:val="17"/>
                <w:lang w:val="en-US" w:eastAsia="zh-TW"/>
              </w:rPr>
              <w:t xml:space="preserve"> [KM1: 17/a]</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[LIQ1: 23/b]</w:t>
            </w:r>
            <w:r w:rsidRPr="00CA7301">
              <w:rPr>
                <w:rFonts w:eastAsiaTheme="minorEastAsia" w:cs="Segoe UI"/>
                <w:iCs/>
                <w:color w:val="000000"/>
                <w:sz w:val="17"/>
                <w:szCs w:val="17"/>
                <w:lang w:val="en-US" w:eastAsia="zh-TW"/>
              </w:rPr>
              <w:t>的值。</w:t>
            </w:r>
          </w:p>
        </w:tc>
      </w:tr>
      <w:tr w:rsidR="007B417F" w:rsidRPr="00CA7301" w:rsidTr="00F62652">
        <w:tc>
          <w:tcPr>
            <w:tcW w:w="567" w:type="dxa"/>
          </w:tcPr>
          <w:p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17a</w:t>
            </w:r>
          </w:p>
        </w:tc>
        <w:tc>
          <w:tcPr>
            <w:tcW w:w="8789" w:type="dxa"/>
          </w:tcPr>
          <w:p w:rsidR="007B417F" w:rsidRPr="00CA7301" w:rsidRDefault="007B417F" w:rsidP="0071488C">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kern w:val="2"/>
                <w:sz w:val="17"/>
                <w:szCs w:val="17"/>
                <w:lang w:eastAsia="zh-TW"/>
              </w:rPr>
              <w:t>LMR (%)</w:t>
            </w:r>
            <w:r w:rsidRPr="00CA7301">
              <w:rPr>
                <w:rFonts w:eastAsiaTheme="minorEastAsia" w:cs="Segoe UI"/>
                <w:kern w:val="2"/>
                <w:sz w:val="17"/>
                <w:szCs w:val="17"/>
                <w:lang w:eastAsia="zh-TW"/>
              </w:rPr>
              <w:t>：被指定為第</w:t>
            </w:r>
            <w:r w:rsidRPr="00CA7301">
              <w:rPr>
                <w:rFonts w:eastAsiaTheme="minorEastAsia" w:cs="Segoe UI"/>
                <w:kern w:val="2"/>
                <w:sz w:val="17"/>
                <w:szCs w:val="17"/>
                <w:lang w:eastAsia="zh-TW"/>
              </w:rPr>
              <w:t>2</w:t>
            </w:r>
            <w:r w:rsidRPr="00CA7301">
              <w:rPr>
                <w:rFonts w:eastAsiaTheme="minorEastAsia" w:cs="Segoe UI"/>
                <w:kern w:val="2"/>
                <w:sz w:val="17"/>
                <w:szCs w:val="17"/>
                <w:lang w:eastAsia="zh-TW"/>
              </w:rPr>
              <w:t>類機構的</w:t>
            </w:r>
            <w:r w:rsidRPr="00CA7301">
              <w:rPr>
                <w:rFonts w:eastAsiaTheme="minorEastAsia" w:cs="Segoe UI"/>
                <w:iCs/>
                <w:color w:val="000000"/>
                <w:sz w:val="17"/>
                <w:szCs w:val="17"/>
                <w:lang w:val="en-US" w:eastAsia="zh-TW"/>
              </w:rPr>
              <w:t>認可機構應在本行披露當季內</w:t>
            </w:r>
            <w:r w:rsidRPr="00CA7301">
              <w:rPr>
                <w:rFonts w:eastAsiaTheme="minorEastAsia" w:cs="Segoe UI"/>
                <w:iCs/>
                <w:color w:val="000000"/>
                <w:sz w:val="17"/>
                <w:szCs w:val="17"/>
                <w:lang w:val="en-US" w:eastAsia="zh-TW"/>
              </w:rPr>
              <w:t>3</w:t>
            </w:r>
            <w:r w:rsidRPr="00CA7301">
              <w:rPr>
                <w:rFonts w:eastAsiaTheme="minorEastAsia" w:cs="Segoe UI"/>
                <w:iCs/>
                <w:color w:val="000000"/>
                <w:sz w:val="17"/>
                <w:szCs w:val="17"/>
                <w:lang w:val="en-US" w:eastAsia="zh-TW"/>
              </w:rPr>
              <w:t>個</w:t>
            </w:r>
            <w:r w:rsidRPr="00CA7301">
              <w:rPr>
                <w:rFonts w:eastAsiaTheme="minorEastAsia" w:cs="Segoe UI"/>
                <w:iCs/>
                <w:color w:val="000000"/>
                <w:sz w:val="17"/>
                <w:szCs w:val="17"/>
                <w:lang w:eastAsia="zh-TW"/>
              </w:rPr>
              <w:t>公</w:t>
            </w:r>
            <w:r w:rsidRPr="00CA7301">
              <w:rPr>
                <w:rFonts w:eastAsiaTheme="minorEastAsia" w:cs="Segoe UI"/>
                <w:iCs/>
                <w:color w:val="000000"/>
                <w:sz w:val="17"/>
                <w:szCs w:val="17"/>
                <w:lang w:val="en-US" w:eastAsia="zh-TW"/>
              </w:rPr>
              <w:t>曆月的平均</w:t>
            </w:r>
            <w:r w:rsidRPr="00CA7301">
              <w:rPr>
                <w:rFonts w:eastAsiaTheme="minorEastAsia" w:cs="Segoe UI"/>
                <w:iCs/>
                <w:color w:val="000000"/>
                <w:sz w:val="17"/>
                <w:szCs w:val="17"/>
                <w:lang w:val="en-US" w:eastAsia="zh-TW"/>
              </w:rPr>
              <w:t>LMR</w:t>
            </w:r>
            <w:r w:rsidRPr="00CA7301">
              <w:rPr>
                <w:rFonts w:eastAsiaTheme="minorEastAsia" w:cs="Segoe UI"/>
                <w:iCs/>
                <w:color w:val="000000"/>
                <w:sz w:val="17"/>
                <w:szCs w:val="17"/>
                <w:lang w:val="en-US" w:eastAsia="zh-TW"/>
              </w:rPr>
              <w:t>的算術平均數。每個公曆月的平均</w:t>
            </w:r>
            <w:r w:rsidRPr="00CA7301">
              <w:rPr>
                <w:rFonts w:eastAsiaTheme="minorEastAsia" w:cs="Segoe UI"/>
                <w:iCs/>
                <w:color w:val="000000"/>
                <w:sz w:val="17"/>
                <w:szCs w:val="17"/>
                <w:lang w:val="en-US" w:eastAsia="zh-TW"/>
              </w:rPr>
              <w:t>LMR</w:t>
            </w:r>
            <w:r w:rsidRPr="00CA7301">
              <w:rPr>
                <w:rFonts w:eastAsiaTheme="minorEastAsia" w:cs="Segoe UI"/>
                <w:iCs/>
                <w:color w:val="000000"/>
                <w:sz w:val="17"/>
                <w:szCs w:val="17"/>
                <w:lang w:val="en-US" w:eastAsia="zh-TW"/>
              </w:rPr>
              <w:t>應為</w:t>
            </w:r>
            <w:r w:rsidR="00275E1B" w:rsidRPr="00CA7301">
              <w:rPr>
                <w:rFonts w:eastAsiaTheme="minorEastAsia" w:cs="Segoe UI"/>
                <w:iCs/>
                <w:color w:val="000000"/>
                <w:sz w:val="17"/>
                <w:szCs w:val="17"/>
                <w:lang w:val="en-US" w:eastAsia="zh-TW"/>
              </w:rPr>
              <w:t>就該</w:t>
            </w:r>
            <w:r w:rsidRPr="00CA7301">
              <w:rPr>
                <w:rFonts w:eastAsiaTheme="minorEastAsia" w:cs="Segoe UI"/>
                <w:iCs/>
                <w:color w:val="000000"/>
                <w:sz w:val="17"/>
                <w:szCs w:val="17"/>
                <w:lang w:val="en-US" w:eastAsia="zh-TW"/>
              </w:rPr>
              <w:t>報</w:t>
            </w:r>
            <w:r w:rsidR="0071488C" w:rsidRPr="00CA7301">
              <w:rPr>
                <w:rFonts w:eastAsiaTheme="minorEastAsia" w:cs="Segoe UI"/>
                <w:iCs/>
                <w:color w:val="000000"/>
                <w:sz w:val="17"/>
                <w:szCs w:val="17"/>
                <w:lang w:val="en-US" w:eastAsia="zh-TW"/>
              </w:rPr>
              <w:t>告</w:t>
            </w:r>
            <w:r w:rsidRPr="00CA7301">
              <w:rPr>
                <w:rFonts w:eastAsiaTheme="minorEastAsia" w:cs="Segoe UI"/>
                <w:iCs/>
                <w:color w:val="000000"/>
                <w:sz w:val="17"/>
                <w:szCs w:val="17"/>
                <w:lang w:val="en-US" w:eastAsia="zh-TW"/>
              </w:rPr>
              <w:t>月份</w:t>
            </w:r>
            <w:r w:rsidR="00E54643" w:rsidRPr="00CA7301">
              <w:rPr>
                <w:rFonts w:eastAsiaTheme="minorEastAsia" w:cs="Segoe UI"/>
                <w:iCs/>
                <w:color w:val="000000"/>
                <w:sz w:val="17"/>
                <w:szCs w:val="17"/>
                <w:lang w:val="en-US" w:eastAsia="zh-TW"/>
              </w:rPr>
              <w:t>呈</w:t>
            </w:r>
            <w:r w:rsidRPr="00CA7301">
              <w:rPr>
                <w:rFonts w:eastAsiaTheme="minorEastAsia" w:cs="Segoe UI"/>
                <w:iCs/>
                <w:color w:val="000000"/>
                <w:sz w:val="17"/>
                <w:szCs w:val="17"/>
                <w:lang w:val="en-US" w:eastAsia="zh-TW"/>
              </w:rPr>
              <w:t>交的「流動性狀況申報表」</w:t>
            </w:r>
            <w:r w:rsidRPr="00CA7301">
              <w:rPr>
                <w:rFonts w:eastAsiaTheme="minorEastAsia" w:cs="Segoe UI"/>
                <w:iCs/>
                <w:color w:val="000000"/>
                <w:sz w:val="17"/>
                <w:szCs w:val="17"/>
                <w:lang w:val="en-US" w:eastAsia="zh-TW"/>
              </w:rPr>
              <w:t>(MA(BS)1E)</w:t>
            </w:r>
            <w:r w:rsidR="00282C02" w:rsidRPr="00CA7301">
              <w:rPr>
                <w:rFonts w:eastAsiaTheme="minorEastAsia" w:cs="Segoe UI"/>
                <w:iCs/>
                <w:color w:val="000000"/>
                <w:sz w:val="17"/>
                <w:szCs w:val="17"/>
                <w:lang w:val="en-US" w:eastAsia="zh-TW"/>
              </w:rPr>
              <w:t>所</w:t>
            </w:r>
            <w:r w:rsidR="00282C02" w:rsidRPr="00CA7301">
              <w:rPr>
                <w:rFonts w:eastAsia="細明體" w:cs="Segoe UI"/>
                <w:sz w:val="17"/>
                <w:szCs w:val="17"/>
                <w:lang w:eastAsia="zh-TW"/>
              </w:rPr>
              <w:t>填報</w:t>
            </w:r>
            <w:r w:rsidRPr="00CA7301">
              <w:rPr>
                <w:rFonts w:eastAsiaTheme="minorEastAsia" w:cs="Segoe UI"/>
                <w:iCs/>
                <w:color w:val="000000"/>
                <w:sz w:val="17"/>
                <w:szCs w:val="17"/>
                <w:lang w:val="en-US" w:eastAsia="zh-TW"/>
              </w:rPr>
              <w:t>的數字。</w:t>
            </w:r>
          </w:p>
        </w:tc>
      </w:tr>
      <w:tr w:rsidR="007B417F" w:rsidRPr="00CA7301" w:rsidTr="00F62652">
        <w:tc>
          <w:tcPr>
            <w:tcW w:w="567" w:type="dxa"/>
          </w:tcPr>
          <w:p w:rsidR="007B417F" w:rsidRPr="00CA7301" w:rsidRDefault="007B417F" w:rsidP="007B417F">
            <w:pPr>
              <w:widowControl w:val="0"/>
              <w:jc w:val="both"/>
              <w:rPr>
                <w:rFonts w:eastAsiaTheme="minorEastAsia" w:cs="Segoe UI"/>
                <w:kern w:val="2"/>
                <w:sz w:val="17"/>
                <w:szCs w:val="17"/>
                <w:lang w:eastAsia="zh-TW"/>
              </w:rPr>
            </w:pPr>
            <w:r w:rsidRPr="00CA7301">
              <w:rPr>
                <w:rFonts w:eastAsiaTheme="minorEastAsia" w:cs="Segoe UI"/>
                <w:kern w:val="2"/>
                <w:sz w:val="17"/>
                <w:szCs w:val="17"/>
                <w:lang w:eastAsia="zh-TW"/>
              </w:rPr>
              <w:t>18</w:t>
            </w:r>
          </w:p>
        </w:tc>
        <w:tc>
          <w:tcPr>
            <w:tcW w:w="8789" w:type="dxa"/>
          </w:tcPr>
          <w:p w:rsidR="007B417F" w:rsidRPr="00CA7301" w:rsidRDefault="007B417F" w:rsidP="007B417F">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val="en-US" w:eastAsia="zh-TW"/>
              </w:rPr>
              <w:t>可用穩定資金總額</w:t>
            </w:r>
            <w:r w:rsidRPr="00CA7301">
              <w:rPr>
                <w:rFonts w:eastAsiaTheme="minorEastAsia" w:cs="Segoe UI"/>
                <w:iCs/>
                <w:color w:val="000000"/>
                <w:sz w:val="17"/>
                <w:szCs w:val="17"/>
                <w:lang w:val="en-US" w:eastAsia="zh-TW"/>
              </w:rPr>
              <w:t>：</w:t>
            </w:r>
            <w:r w:rsidRPr="00CA7301">
              <w:rPr>
                <w:rFonts w:eastAsiaTheme="minorEastAsia" w:cs="Segoe UI"/>
                <w:iCs/>
                <w:color w:val="000000"/>
                <w:sz w:val="17"/>
                <w:szCs w:val="17"/>
                <w:lang w:val="en-US" w:eastAsia="zh-TW"/>
              </w:rPr>
              <w:t>[KM1: 18/a]</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[LIQ2: 14/e]</w:t>
            </w:r>
            <w:r w:rsidRPr="00CA7301">
              <w:rPr>
                <w:rFonts w:eastAsiaTheme="minorEastAsia" w:cs="Segoe UI"/>
                <w:iCs/>
                <w:color w:val="000000"/>
                <w:sz w:val="17"/>
                <w:szCs w:val="17"/>
                <w:lang w:val="en-US" w:eastAsia="zh-TW"/>
              </w:rPr>
              <w:t>的值。</w:t>
            </w:r>
          </w:p>
        </w:tc>
      </w:tr>
      <w:tr w:rsidR="007B417F" w:rsidRPr="00CA7301" w:rsidTr="00F62652">
        <w:tc>
          <w:tcPr>
            <w:tcW w:w="567" w:type="dxa"/>
          </w:tcPr>
          <w:p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19</w:t>
            </w:r>
          </w:p>
        </w:tc>
        <w:tc>
          <w:tcPr>
            <w:tcW w:w="8789" w:type="dxa"/>
          </w:tcPr>
          <w:p w:rsidR="007B417F" w:rsidRPr="00CA7301" w:rsidRDefault="007B417F" w:rsidP="007B417F">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val="en-US" w:eastAsia="zh-TW"/>
              </w:rPr>
              <w:t>所需穩定資金總額</w:t>
            </w:r>
            <w:r w:rsidRPr="00CA7301">
              <w:rPr>
                <w:rFonts w:eastAsiaTheme="minorEastAsia" w:cs="Segoe UI"/>
                <w:iCs/>
                <w:color w:val="000000"/>
                <w:sz w:val="17"/>
                <w:szCs w:val="17"/>
                <w:lang w:val="en-US" w:eastAsia="zh-TW"/>
              </w:rPr>
              <w:t>：</w:t>
            </w:r>
            <w:r w:rsidRPr="00CA7301">
              <w:rPr>
                <w:rFonts w:eastAsiaTheme="minorEastAsia" w:cs="Segoe UI"/>
                <w:iCs/>
                <w:color w:val="000000"/>
                <w:sz w:val="17"/>
                <w:szCs w:val="17"/>
                <w:lang w:val="en-US" w:eastAsia="zh-TW"/>
              </w:rPr>
              <w:t>[KM1: 19/a]</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[LIQ2: 33/e]</w:t>
            </w:r>
            <w:r w:rsidRPr="00CA7301">
              <w:rPr>
                <w:rFonts w:eastAsiaTheme="minorEastAsia" w:cs="Segoe UI"/>
                <w:iCs/>
                <w:color w:val="000000"/>
                <w:sz w:val="17"/>
                <w:szCs w:val="17"/>
                <w:lang w:val="en-US" w:eastAsia="zh-TW"/>
              </w:rPr>
              <w:t>的值。</w:t>
            </w:r>
          </w:p>
        </w:tc>
      </w:tr>
      <w:tr w:rsidR="007B417F" w:rsidRPr="00CA7301" w:rsidTr="00F62652">
        <w:tc>
          <w:tcPr>
            <w:tcW w:w="567" w:type="dxa"/>
          </w:tcPr>
          <w:p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20</w:t>
            </w:r>
          </w:p>
        </w:tc>
        <w:tc>
          <w:tcPr>
            <w:tcW w:w="8789" w:type="dxa"/>
          </w:tcPr>
          <w:p w:rsidR="007B417F" w:rsidRPr="00CA7301" w:rsidRDefault="007B417F" w:rsidP="007B417F">
            <w:pPr>
              <w:widowControl w:val="0"/>
              <w:autoSpaceDE w:val="0"/>
              <w:autoSpaceDN w:val="0"/>
              <w:adjustRightInd w:val="0"/>
              <w:jc w:val="both"/>
              <w:rPr>
                <w:rFonts w:eastAsiaTheme="minorEastAsia" w:cs="Segoe UI"/>
                <w:iCs/>
                <w:color w:val="000000"/>
                <w:sz w:val="17"/>
                <w:szCs w:val="17"/>
                <w:lang w:val="en-US" w:eastAsia="zh-TW"/>
              </w:rPr>
            </w:pPr>
            <w:r w:rsidRPr="00CA7301">
              <w:rPr>
                <w:rFonts w:eastAsiaTheme="minorEastAsia" w:cs="Segoe UI"/>
                <w:i/>
                <w:iCs/>
                <w:color w:val="000000"/>
                <w:sz w:val="17"/>
                <w:szCs w:val="17"/>
                <w:lang w:val="en-US" w:eastAsia="zh-TW"/>
              </w:rPr>
              <w:t>NSFR (%)</w:t>
            </w:r>
            <w:r w:rsidRPr="00CA7301">
              <w:rPr>
                <w:rFonts w:eastAsiaTheme="minorEastAsia" w:cs="Segoe UI"/>
                <w:i/>
                <w:iCs/>
                <w:color w:val="000000"/>
                <w:sz w:val="17"/>
                <w:szCs w:val="17"/>
                <w:lang w:val="en-US" w:eastAsia="zh-TW"/>
              </w:rPr>
              <w:t>：</w:t>
            </w:r>
            <w:r w:rsidRPr="00CA7301">
              <w:rPr>
                <w:rFonts w:eastAsiaTheme="minorEastAsia" w:cs="Segoe UI"/>
                <w:iCs/>
                <w:color w:val="000000"/>
                <w:sz w:val="17"/>
                <w:szCs w:val="17"/>
                <w:lang w:val="en-US" w:eastAsia="zh-TW"/>
              </w:rPr>
              <w:t>[KM1: 20/a]</w:t>
            </w:r>
            <w:r w:rsidRPr="00CA7301">
              <w:rPr>
                <w:rFonts w:eastAsiaTheme="minorEastAsia" w:cs="Segoe UI"/>
                <w:iCs/>
                <w:color w:val="000000"/>
                <w:sz w:val="17"/>
                <w:szCs w:val="17"/>
                <w:lang w:val="en-US" w:eastAsia="zh-TW"/>
              </w:rPr>
              <w:t>的值應相等於</w:t>
            </w:r>
            <w:r w:rsidRPr="00CA7301">
              <w:rPr>
                <w:rFonts w:eastAsiaTheme="minorEastAsia" w:cs="Segoe UI"/>
                <w:iCs/>
                <w:color w:val="000000"/>
                <w:sz w:val="17"/>
                <w:szCs w:val="17"/>
                <w:lang w:val="en-US" w:eastAsia="zh-TW"/>
              </w:rPr>
              <w:t>[LIQ2: 34/e]</w:t>
            </w:r>
            <w:r w:rsidRPr="00CA7301">
              <w:rPr>
                <w:rFonts w:eastAsiaTheme="minorEastAsia" w:cs="Segoe UI"/>
                <w:iCs/>
                <w:color w:val="000000"/>
                <w:sz w:val="17"/>
                <w:szCs w:val="17"/>
                <w:lang w:val="en-US" w:eastAsia="zh-TW"/>
              </w:rPr>
              <w:t>的值。</w:t>
            </w:r>
          </w:p>
        </w:tc>
      </w:tr>
      <w:tr w:rsidR="007B417F" w:rsidRPr="00CA7301" w:rsidTr="00F62652">
        <w:tc>
          <w:tcPr>
            <w:tcW w:w="567" w:type="dxa"/>
          </w:tcPr>
          <w:p w:rsidR="007B417F" w:rsidRPr="00CA7301" w:rsidRDefault="007B417F" w:rsidP="007B417F">
            <w:pPr>
              <w:widowControl w:val="0"/>
              <w:rPr>
                <w:rFonts w:eastAsiaTheme="minorEastAsia" w:cs="Segoe UI"/>
                <w:kern w:val="2"/>
                <w:sz w:val="17"/>
                <w:szCs w:val="17"/>
                <w:lang w:eastAsia="zh-TW"/>
              </w:rPr>
            </w:pPr>
            <w:r w:rsidRPr="00CA7301">
              <w:rPr>
                <w:rFonts w:eastAsiaTheme="minorEastAsia" w:cs="Segoe UI"/>
                <w:kern w:val="2"/>
                <w:sz w:val="17"/>
                <w:szCs w:val="17"/>
                <w:lang w:eastAsia="zh-TW"/>
              </w:rPr>
              <w:t>20a</w:t>
            </w:r>
          </w:p>
        </w:tc>
        <w:tc>
          <w:tcPr>
            <w:tcW w:w="8789" w:type="dxa"/>
          </w:tcPr>
          <w:p w:rsidR="007B417F" w:rsidRPr="00CA7301" w:rsidRDefault="007B417F" w:rsidP="007B417F">
            <w:pPr>
              <w:widowControl w:val="0"/>
              <w:autoSpaceDE w:val="0"/>
              <w:autoSpaceDN w:val="0"/>
              <w:adjustRightInd w:val="0"/>
              <w:jc w:val="both"/>
              <w:rPr>
                <w:rFonts w:cs="Segoe UI"/>
                <w:sz w:val="17"/>
                <w:szCs w:val="17"/>
                <w:highlight w:val="yellow"/>
                <w:lang w:eastAsia="zh-TW"/>
              </w:rPr>
            </w:pPr>
            <w:r w:rsidRPr="00CA7301">
              <w:rPr>
                <w:rFonts w:eastAsiaTheme="minorEastAsia" w:cs="Segoe UI"/>
                <w:i/>
                <w:iCs/>
                <w:color w:val="000000"/>
                <w:sz w:val="17"/>
                <w:szCs w:val="17"/>
                <w:lang w:val="en-US" w:eastAsia="zh-TW"/>
              </w:rPr>
              <w:t>CFR (%)</w:t>
            </w:r>
            <w:r w:rsidRPr="00CA7301">
              <w:rPr>
                <w:rFonts w:eastAsiaTheme="minorEastAsia" w:cs="Segoe UI"/>
                <w:iCs/>
                <w:color w:val="000000"/>
                <w:sz w:val="17"/>
                <w:szCs w:val="17"/>
                <w:lang w:val="en-US" w:eastAsia="zh-TW"/>
              </w:rPr>
              <w:t>：被指定為第</w:t>
            </w:r>
            <w:r w:rsidRPr="00CA7301">
              <w:rPr>
                <w:rFonts w:eastAsiaTheme="minorEastAsia" w:cs="Segoe UI"/>
                <w:iCs/>
                <w:color w:val="000000"/>
                <w:sz w:val="17"/>
                <w:szCs w:val="17"/>
                <w:lang w:val="en-US" w:eastAsia="zh-TW"/>
              </w:rPr>
              <w:t>2A</w:t>
            </w:r>
            <w:r w:rsidRPr="00CA7301">
              <w:rPr>
                <w:rFonts w:eastAsiaTheme="minorEastAsia" w:cs="Segoe UI"/>
                <w:iCs/>
                <w:color w:val="000000"/>
                <w:sz w:val="17"/>
                <w:szCs w:val="17"/>
                <w:lang w:val="en-US" w:eastAsia="zh-TW"/>
              </w:rPr>
              <w:t>類機構的認可機構應在本行披露當季內</w:t>
            </w:r>
            <w:r w:rsidRPr="00CA7301">
              <w:rPr>
                <w:rFonts w:eastAsiaTheme="minorEastAsia" w:cs="Segoe UI"/>
                <w:iCs/>
                <w:color w:val="000000"/>
                <w:sz w:val="17"/>
                <w:szCs w:val="17"/>
                <w:lang w:val="en-US" w:eastAsia="zh-TW"/>
              </w:rPr>
              <w:t>3</w:t>
            </w:r>
            <w:r w:rsidRPr="00CA7301">
              <w:rPr>
                <w:rFonts w:eastAsiaTheme="minorEastAsia" w:cs="Segoe UI"/>
                <w:iCs/>
                <w:color w:val="000000"/>
                <w:sz w:val="17"/>
                <w:szCs w:val="17"/>
                <w:lang w:val="en-US" w:eastAsia="zh-TW"/>
              </w:rPr>
              <w:t>個公曆月的平均</w:t>
            </w:r>
            <w:r w:rsidRPr="00CA7301">
              <w:rPr>
                <w:rFonts w:eastAsiaTheme="minorEastAsia" w:cs="Segoe UI"/>
                <w:iCs/>
                <w:color w:val="000000"/>
                <w:sz w:val="17"/>
                <w:szCs w:val="17"/>
                <w:lang w:val="en-US" w:eastAsia="zh-TW"/>
              </w:rPr>
              <w:t>CFR</w:t>
            </w:r>
            <w:r w:rsidRPr="00CA7301">
              <w:rPr>
                <w:rFonts w:eastAsiaTheme="minorEastAsia" w:cs="Segoe UI"/>
                <w:iCs/>
                <w:color w:val="000000"/>
                <w:sz w:val="17"/>
                <w:szCs w:val="17"/>
                <w:lang w:val="en-US" w:eastAsia="zh-TW"/>
              </w:rPr>
              <w:t>的算術平均數。每個公曆月的平均</w:t>
            </w:r>
            <w:r w:rsidRPr="00CA7301">
              <w:rPr>
                <w:rFonts w:eastAsiaTheme="minorEastAsia" w:cs="Segoe UI"/>
                <w:iCs/>
                <w:color w:val="000000"/>
                <w:sz w:val="17"/>
                <w:szCs w:val="17"/>
                <w:lang w:val="en-US" w:eastAsia="zh-TW"/>
              </w:rPr>
              <w:t>CFR</w:t>
            </w:r>
            <w:r w:rsidRPr="00CA7301">
              <w:rPr>
                <w:rFonts w:eastAsiaTheme="minorEastAsia" w:cs="Segoe UI"/>
                <w:iCs/>
                <w:color w:val="000000"/>
                <w:sz w:val="17"/>
                <w:szCs w:val="17"/>
                <w:lang w:val="en-US" w:eastAsia="zh-TW"/>
              </w:rPr>
              <w:t>應為</w:t>
            </w:r>
            <w:r w:rsidR="0071488C" w:rsidRPr="00CA7301">
              <w:rPr>
                <w:rFonts w:eastAsiaTheme="minorEastAsia" w:cs="Segoe UI"/>
                <w:iCs/>
                <w:color w:val="000000"/>
                <w:sz w:val="17"/>
                <w:szCs w:val="17"/>
                <w:lang w:val="en-US" w:eastAsia="zh-TW"/>
              </w:rPr>
              <w:t>就該</w:t>
            </w:r>
            <w:r w:rsidR="00E54643" w:rsidRPr="00CA7301">
              <w:rPr>
                <w:rFonts w:eastAsiaTheme="minorEastAsia" w:cs="Segoe UI"/>
                <w:iCs/>
                <w:color w:val="000000"/>
                <w:sz w:val="17"/>
                <w:szCs w:val="17"/>
                <w:lang w:val="en-US" w:eastAsia="zh-TW"/>
              </w:rPr>
              <w:t>報</w:t>
            </w:r>
            <w:r w:rsidR="0071488C" w:rsidRPr="00CA7301">
              <w:rPr>
                <w:rFonts w:eastAsiaTheme="minorEastAsia" w:cs="Segoe UI"/>
                <w:iCs/>
                <w:color w:val="000000"/>
                <w:sz w:val="17"/>
                <w:szCs w:val="17"/>
                <w:lang w:val="en-US" w:eastAsia="zh-TW"/>
              </w:rPr>
              <w:t>告</w:t>
            </w:r>
            <w:r w:rsidR="00E54643" w:rsidRPr="00CA7301">
              <w:rPr>
                <w:rFonts w:eastAsiaTheme="minorEastAsia" w:cs="Segoe UI"/>
                <w:iCs/>
                <w:color w:val="000000"/>
                <w:sz w:val="17"/>
                <w:szCs w:val="17"/>
                <w:lang w:val="en-US" w:eastAsia="zh-TW"/>
              </w:rPr>
              <w:t>月份呈</w:t>
            </w:r>
            <w:r w:rsidRPr="00CA7301">
              <w:rPr>
                <w:rFonts w:eastAsiaTheme="minorEastAsia" w:cs="Segoe UI"/>
                <w:iCs/>
                <w:color w:val="000000"/>
                <w:sz w:val="17"/>
                <w:szCs w:val="17"/>
                <w:lang w:val="en-US" w:eastAsia="zh-TW"/>
              </w:rPr>
              <w:t>交的「穩定資金狀況申報表」</w:t>
            </w:r>
            <w:r w:rsidRPr="00CA7301">
              <w:rPr>
                <w:rFonts w:eastAsiaTheme="minorEastAsia" w:cs="Segoe UI"/>
                <w:iCs/>
                <w:color w:val="000000"/>
                <w:sz w:val="17"/>
                <w:szCs w:val="17"/>
                <w:lang w:val="en-US" w:eastAsia="zh-TW"/>
              </w:rPr>
              <w:t>(MA(BS)26)</w:t>
            </w:r>
            <w:r w:rsidR="00282C02" w:rsidRPr="00CA7301">
              <w:rPr>
                <w:rFonts w:eastAsiaTheme="minorEastAsia" w:cs="Segoe UI"/>
                <w:iCs/>
                <w:color w:val="000000"/>
                <w:sz w:val="17"/>
                <w:szCs w:val="17"/>
                <w:lang w:val="en-US" w:eastAsia="zh-TW"/>
              </w:rPr>
              <w:t>所</w:t>
            </w:r>
            <w:r w:rsidR="00282C02" w:rsidRPr="00CA7301">
              <w:rPr>
                <w:rFonts w:eastAsia="細明體" w:cs="Segoe UI"/>
                <w:sz w:val="17"/>
                <w:szCs w:val="17"/>
                <w:lang w:eastAsia="zh-TW"/>
              </w:rPr>
              <w:t>填報</w:t>
            </w:r>
            <w:r w:rsidRPr="00CA7301">
              <w:rPr>
                <w:rFonts w:eastAsiaTheme="minorEastAsia" w:cs="Segoe UI"/>
                <w:iCs/>
                <w:color w:val="000000"/>
                <w:sz w:val="17"/>
                <w:szCs w:val="17"/>
                <w:lang w:val="en-US" w:eastAsia="zh-TW"/>
              </w:rPr>
              <w:t>的數字。</w:t>
            </w:r>
          </w:p>
        </w:tc>
      </w:tr>
    </w:tbl>
    <w:p w:rsidR="007B417F" w:rsidRPr="00CA7301" w:rsidRDefault="007B417F" w:rsidP="007B417F">
      <w:pPr>
        <w:widowControl w:val="0"/>
        <w:rPr>
          <w:rFonts w:eastAsiaTheme="minorEastAsia" w:cs="Segoe UI"/>
          <w:kern w:val="2"/>
          <w:sz w:val="24"/>
          <w:szCs w:val="22"/>
          <w:lang w:val="en-US" w:eastAsia="zh-TW"/>
        </w:rPr>
      </w:pPr>
    </w:p>
    <w:p w:rsidR="007B417F" w:rsidRPr="00CA7301" w:rsidRDefault="007B417F">
      <w:pPr>
        <w:rPr>
          <w:rFonts w:cs="Segoe UI"/>
          <w:lang w:val="en-US" w:eastAsia="zh-TW"/>
        </w:rPr>
        <w:sectPr w:rsidR="007B417F" w:rsidRPr="00CA7301" w:rsidSect="00F62652">
          <w:footerReference w:type="default" r:id="rId10"/>
          <w:pgSz w:w="11906" w:h="16838"/>
          <w:pgMar w:top="1440" w:right="1800" w:bottom="1440" w:left="1800" w:header="851" w:footer="751" w:gutter="0"/>
          <w:cols w:space="425"/>
          <w:docGrid w:type="lines" w:linePitch="360"/>
        </w:sectPr>
      </w:pP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27"/>
        <w:gridCol w:w="7115"/>
      </w:tblGrid>
      <w:tr w:rsidR="007F6F6A" w:rsidRPr="00CA7301" w:rsidTr="00F62652">
        <w:tc>
          <w:tcPr>
            <w:tcW w:w="9242" w:type="dxa"/>
            <w:gridSpan w:val="2"/>
            <w:tcBorders>
              <w:top w:val="nil"/>
            </w:tcBorders>
          </w:tcPr>
          <w:p w:rsidR="007F6F6A" w:rsidRPr="00CA7301" w:rsidRDefault="007F6F6A" w:rsidP="007F6F6A">
            <w:pPr>
              <w:spacing w:before="40" w:after="40"/>
              <w:rPr>
                <w:rFonts w:cs="Segoe UI"/>
                <w:noProof/>
                <w:sz w:val="17"/>
                <w:lang w:eastAsia="zh-TW"/>
              </w:rPr>
            </w:pPr>
            <w:r w:rsidRPr="00CA7301">
              <w:rPr>
                <w:rFonts w:eastAsia="細明體" w:cs="Segoe UI"/>
                <w:sz w:val="22"/>
                <w:lang w:eastAsia="zh-TW"/>
              </w:rPr>
              <w:lastRenderedPageBreak/>
              <w:t>模版</w:t>
            </w:r>
            <w:r w:rsidRPr="00CA7301">
              <w:rPr>
                <w:rFonts w:eastAsia="細明體" w:cs="Segoe UI"/>
                <w:sz w:val="22"/>
                <w:lang w:eastAsia="zh-TW"/>
              </w:rPr>
              <w:t>OV1</w:t>
            </w:r>
            <w:r w:rsidRPr="00CA7301">
              <w:rPr>
                <w:rFonts w:eastAsia="細明體" w:cs="Segoe UI"/>
                <w:sz w:val="22"/>
                <w:lang w:eastAsia="zh-TW"/>
              </w:rPr>
              <w:t>：風險加權數額概覽</w:t>
            </w:r>
          </w:p>
        </w:tc>
      </w:tr>
      <w:tr w:rsidR="007F6F6A" w:rsidRPr="00CA7301" w:rsidTr="00F62652">
        <w:tc>
          <w:tcPr>
            <w:tcW w:w="2127" w:type="dxa"/>
          </w:tcPr>
          <w:p w:rsidR="007F6F6A" w:rsidRPr="00CA7301" w:rsidRDefault="007F6F6A" w:rsidP="007F6F6A">
            <w:pPr>
              <w:widowControl w:val="0"/>
              <w:rPr>
                <w:rFonts w:eastAsiaTheme="minorEastAsia" w:cs="Segoe UI"/>
                <w:b/>
                <w:kern w:val="2"/>
                <w:sz w:val="17"/>
                <w:szCs w:val="17"/>
                <w:lang w:val="en-US" w:eastAsia="zh-TW"/>
              </w:rPr>
            </w:pPr>
            <w:r w:rsidRPr="00CA7301">
              <w:rPr>
                <w:rFonts w:eastAsia="細明體" w:cs="Segoe UI"/>
                <w:b/>
                <w:kern w:val="2"/>
                <w:sz w:val="17"/>
                <w:szCs w:val="17"/>
                <w:lang w:val="en-US" w:eastAsia="zh-TW"/>
              </w:rPr>
              <w:t>目的：</w:t>
            </w:r>
          </w:p>
        </w:tc>
        <w:tc>
          <w:tcPr>
            <w:tcW w:w="7115" w:type="dxa"/>
          </w:tcPr>
          <w:p w:rsidR="007F6F6A" w:rsidRPr="00CA7301" w:rsidRDefault="007F6F6A" w:rsidP="007F6F6A">
            <w:pPr>
              <w:spacing w:before="40" w:after="40"/>
              <w:jc w:val="both"/>
              <w:rPr>
                <w:rFonts w:eastAsia="新細明體" w:cs="Segoe UI"/>
                <w:noProof/>
                <w:sz w:val="17"/>
                <w:lang w:eastAsia="zh-TW"/>
              </w:rPr>
            </w:pPr>
            <w:r w:rsidRPr="00CA7301">
              <w:rPr>
                <w:rFonts w:eastAsia="細明體" w:cs="Segoe UI"/>
                <w:kern w:val="2"/>
                <w:sz w:val="17"/>
                <w:szCs w:val="22"/>
                <w:lang w:val="en-US" w:eastAsia="zh-TW"/>
              </w:rPr>
              <w:t>藉提供風險加權數額的詳細細目分類，概述各類風險的資本規定。</w:t>
            </w:r>
          </w:p>
        </w:tc>
      </w:tr>
      <w:tr w:rsidR="007F6F6A" w:rsidRPr="00CA7301" w:rsidTr="00F62652">
        <w:tc>
          <w:tcPr>
            <w:tcW w:w="2127" w:type="dxa"/>
          </w:tcPr>
          <w:p w:rsidR="007F6F6A" w:rsidRPr="00CA7301" w:rsidRDefault="007F6F6A" w:rsidP="007F6F6A">
            <w:pPr>
              <w:widowControl w:val="0"/>
              <w:rPr>
                <w:rFonts w:eastAsiaTheme="minorEastAsia" w:cs="Segoe UI"/>
                <w:b/>
                <w:kern w:val="2"/>
                <w:sz w:val="17"/>
                <w:szCs w:val="17"/>
                <w:lang w:val="en-US" w:eastAsia="zh-TW"/>
              </w:rPr>
            </w:pPr>
            <w:r w:rsidRPr="00CA7301">
              <w:rPr>
                <w:rFonts w:eastAsia="細明體" w:cs="Segoe UI"/>
                <w:b/>
                <w:kern w:val="2"/>
                <w:sz w:val="17"/>
                <w:szCs w:val="17"/>
                <w:lang w:val="en-US" w:eastAsia="zh-TW"/>
              </w:rPr>
              <w:t>適用範圍：</w:t>
            </w:r>
          </w:p>
        </w:tc>
        <w:tc>
          <w:tcPr>
            <w:tcW w:w="7115" w:type="dxa"/>
          </w:tcPr>
          <w:p w:rsidR="007F6F6A" w:rsidRPr="00CA7301" w:rsidRDefault="007F6F6A" w:rsidP="007F6F6A">
            <w:pPr>
              <w:spacing w:before="40" w:after="40"/>
              <w:jc w:val="both"/>
              <w:rPr>
                <w:rFonts w:eastAsia="新細明體" w:cs="Segoe UI"/>
                <w:b/>
                <w:sz w:val="17"/>
                <w:lang w:eastAsia="zh-TW"/>
              </w:rPr>
            </w:pPr>
            <w:r w:rsidRPr="00CA7301">
              <w:rPr>
                <w:rFonts w:eastAsia="新細明體" w:cs="Segoe UI"/>
                <w:sz w:val="17"/>
                <w:lang w:eastAsia="zh-TW"/>
              </w:rPr>
              <w:t>所有在香港成立為法團的認可機構均須填報本模版。</w:t>
            </w:r>
          </w:p>
        </w:tc>
      </w:tr>
      <w:tr w:rsidR="007F6F6A" w:rsidRPr="00CA7301" w:rsidTr="00F62652">
        <w:tc>
          <w:tcPr>
            <w:tcW w:w="2127" w:type="dxa"/>
          </w:tcPr>
          <w:p w:rsidR="007F6F6A" w:rsidRPr="00CA7301" w:rsidRDefault="007F6F6A" w:rsidP="007F6F6A">
            <w:pPr>
              <w:widowControl w:val="0"/>
              <w:rPr>
                <w:rFonts w:eastAsiaTheme="minorEastAsia" w:cs="Segoe UI"/>
                <w:b/>
                <w:kern w:val="2"/>
                <w:sz w:val="17"/>
                <w:szCs w:val="17"/>
                <w:lang w:val="en-US" w:eastAsia="zh-TW"/>
              </w:rPr>
            </w:pPr>
            <w:r w:rsidRPr="00CA7301">
              <w:rPr>
                <w:rFonts w:eastAsia="細明體" w:cs="Segoe UI"/>
                <w:b/>
                <w:kern w:val="2"/>
                <w:sz w:val="17"/>
                <w:szCs w:val="17"/>
                <w:lang w:val="en-US" w:eastAsia="zh-TW"/>
              </w:rPr>
              <w:t>內容：</w:t>
            </w:r>
          </w:p>
        </w:tc>
        <w:tc>
          <w:tcPr>
            <w:tcW w:w="7115" w:type="dxa"/>
          </w:tcPr>
          <w:p w:rsidR="007F6F6A" w:rsidRPr="00CA7301" w:rsidRDefault="007F6F6A" w:rsidP="007F6F6A">
            <w:pPr>
              <w:spacing w:before="40" w:after="40"/>
              <w:jc w:val="both"/>
              <w:rPr>
                <w:rFonts w:eastAsia="新細明體" w:cs="Segoe UI"/>
                <w:b/>
                <w:sz w:val="17"/>
                <w:lang w:eastAsia="zh-TW"/>
              </w:rPr>
            </w:pPr>
            <w:r w:rsidRPr="00CA7301">
              <w:rPr>
                <w:rFonts w:eastAsia="新細明體" w:cs="Segoe UI"/>
                <w:sz w:val="17"/>
                <w:lang w:eastAsia="zh-TW"/>
              </w:rPr>
              <w:t>第一支柱框架下的</w:t>
            </w:r>
            <w:r w:rsidRPr="00CA7301">
              <w:rPr>
                <w:rFonts w:eastAsia="細明體" w:cs="Segoe UI"/>
                <w:kern w:val="2"/>
                <w:sz w:val="17"/>
                <w:szCs w:val="22"/>
                <w:lang w:val="en-US" w:eastAsia="zh-TW"/>
              </w:rPr>
              <w:t>風險加權數額</w:t>
            </w:r>
            <w:r w:rsidRPr="00CA7301">
              <w:rPr>
                <w:rFonts w:eastAsia="新細明體" w:cs="Segoe UI"/>
                <w:sz w:val="17"/>
                <w:lang w:eastAsia="zh-TW"/>
              </w:rPr>
              <w:t>及資本規定。</w:t>
            </w:r>
          </w:p>
        </w:tc>
      </w:tr>
      <w:tr w:rsidR="007F6F6A" w:rsidRPr="00CA7301" w:rsidTr="00F62652">
        <w:tc>
          <w:tcPr>
            <w:tcW w:w="2127" w:type="dxa"/>
          </w:tcPr>
          <w:p w:rsidR="007F6F6A" w:rsidRPr="00CA7301" w:rsidRDefault="007F6F6A" w:rsidP="007F6F6A">
            <w:pPr>
              <w:widowControl w:val="0"/>
              <w:rPr>
                <w:rFonts w:eastAsiaTheme="minorEastAsia" w:cs="Segoe UI"/>
                <w:b/>
                <w:kern w:val="2"/>
                <w:sz w:val="17"/>
                <w:szCs w:val="17"/>
                <w:lang w:val="en-US" w:eastAsia="zh-TW"/>
              </w:rPr>
            </w:pPr>
            <w:r w:rsidRPr="00CA7301">
              <w:rPr>
                <w:rFonts w:eastAsia="細明體" w:cs="Segoe UI"/>
                <w:b/>
                <w:kern w:val="2"/>
                <w:sz w:val="17"/>
                <w:szCs w:val="17"/>
                <w:lang w:val="en-US" w:eastAsia="zh-TW"/>
              </w:rPr>
              <w:t>頻密程度：</w:t>
            </w:r>
          </w:p>
        </w:tc>
        <w:tc>
          <w:tcPr>
            <w:tcW w:w="7115" w:type="dxa"/>
          </w:tcPr>
          <w:p w:rsidR="007F6F6A" w:rsidRPr="00CA7301" w:rsidRDefault="007F6F6A" w:rsidP="007F6F6A">
            <w:pPr>
              <w:spacing w:before="40" w:after="40"/>
              <w:jc w:val="both"/>
              <w:rPr>
                <w:rFonts w:eastAsia="新細明體" w:cs="Segoe UI"/>
                <w:sz w:val="17"/>
                <w:lang w:eastAsia="en-GB"/>
              </w:rPr>
            </w:pPr>
            <w:r w:rsidRPr="00CA7301">
              <w:rPr>
                <w:rFonts w:eastAsia="新細明體" w:cs="Segoe UI"/>
                <w:sz w:val="17"/>
                <w:lang w:eastAsia="zh-TW"/>
              </w:rPr>
              <w:t>每季一次。</w:t>
            </w:r>
          </w:p>
        </w:tc>
      </w:tr>
      <w:tr w:rsidR="007F6F6A" w:rsidRPr="00CA7301" w:rsidTr="00F62652">
        <w:tc>
          <w:tcPr>
            <w:tcW w:w="2127" w:type="dxa"/>
          </w:tcPr>
          <w:p w:rsidR="007F6F6A" w:rsidRPr="00CA7301" w:rsidRDefault="007F6F6A" w:rsidP="007F6F6A">
            <w:pPr>
              <w:widowControl w:val="0"/>
              <w:rPr>
                <w:rFonts w:eastAsiaTheme="minorEastAsia" w:cs="Segoe UI"/>
                <w:b/>
                <w:kern w:val="2"/>
                <w:sz w:val="17"/>
                <w:szCs w:val="17"/>
                <w:lang w:val="en-US" w:eastAsia="zh-TW"/>
              </w:rPr>
            </w:pPr>
            <w:r w:rsidRPr="00CA7301">
              <w:rPr>
                <w:rFonts w:eastAsia="細明體" w:cs="Segoe UI"/>
                <w:b/>
                <w:kern w:val="2"/>
                <w:sz w:val="17"/>
                <w:szCs w:val="17"/>
                <w:lang w:val="en-US" w:eastAsia="zh-TW"/>
              </w:rPr>
              <w:t>格式：</w:t>
            </w:r>
          </w:p>
        </w:tc>
        <w:tc>
          <w:tcPr>
            <w:tcW w:w="7115" w:type="dxa"/>
          </w:tcPr>
          <w:p w:rsidR="007F6F6A" w:rsidRPr="00CA7301" w:rsidRDefault="007F6F6A" w:rsidP="007F6F6A">
            <w:pPr>
              <w:spacing w:before="40" w:after="40"/>
              <w:jc w:val="both"/>
              <w:rPr>
                <w:rFonts w:eastAsia="新細明體" w:cs="Segoe UI"/>
                <w:noProof/>
                <w:sz w:val="17"/>
                <w:lang w:eastAsia="en-GB"/>
              </w:rPr>
            </w:pPr>
            <w:r w:rsidRPr="00CA7301">
              <w:rPr>
                <w:rFonts w:eastAsia="新細明體" w:cs="Segoe UI"/>
                <w:sz w:val="17"/>
                <w:lang w:eastAsia="zh-TW"/>
              </w:rPr>
              <w:t>固定。</w:t>
            </w:r>
          </w:p>
        </w:tc>
      </w:tr>
      <w:tr w:rsidR="007F6F6A" w:rsidRPr="00CA7301" w:rsidTr="00F62652">
        <w:tc>
          <w:tcPr>
            <w:tcW w:w="2127" w:type="dxa"/>
          </w:tcPr>
          <w:p w:rsidR="007F6F6A" w:rsidRPr="00CA7301" w:rsidRDefault="007F6F6A" w:rsidP="007F6F6A">
            <w:pPr>
              <w:widowControl w:val="0"/>
              <w:rPr>
                <w:rFonts w:eastAsiaTheme="minorEastAsia" w:cs="Segoe UI"/>
                <w:b/>
                <w:kern w:val="2"/>
                <w:sz w:val="17"/>
                <w:szCs w:val="17"/>
                <w:lang w:val="en-US" w:eastAsia="zh-TW"/>
              </w:rPr>
            </w:pPr>
            <w:r w:rsidRPr="00CA7301">
              <w:rPr>
                <w:rFonts w:eastAsia="細明體" w:cs="Segoe UI"/>
                <w:b/>
                <w:kern w:val="2"/>
                <w:sz w:val="17"/>
                <w:szCs w:val="17"/>
                <w:lang w:val="en-US" w:eastAsia="en-GB"/>
              </w:rPr>
              <w:t>附加說明：</w:t>
            </w:r>
          </w:p>
        </w:tc>
        <w:tc>
          <w:tcPr>
            <w:tcW w:w="7115" w:type="dxa"/>
          </w:tcPr>
          <w:p w:rsidR="007F6F6A" w:rsidRPr="00CA7301" w:rsidRDefault="007F6F6A" w:rsidP="007F6F6A">
            <w:pPr>
              <w:spacing w:before="40" w:after="40"/>
              <w:jc w:val="both"/>
              <w:rPr>
                <w:rFonts w:eastAsia="新細明體" w:cs="Segoe UI"/>
                <w:noProof/>
                <w:sz w:val="17"/>
                <w:lang w:eastAsia="zh-TW"/>
              </w:rPr>
            </w:pPr>
            <w:r w:rsidRPr="00CA7301">
              <w:rPr>
                <w:rFonts w:eastAsia="細明體" w:cs="Segoe UI"/>
                <w:kern w:val="2"/>
                <w:sz w:val="17"/>
                <w:szCs w:val="22"/>
                <w:lang w:val="en-US" w:eastAsia="zh-TW"/>
              </w:rPr>
              <w:t>T</w:t>
            </w:r>
            <w:r w:rsidRPr="00CA7301">
              <w:rPr>
                <w:rFonts w:eastAsia="細明體" w:cs="Segoe UI"/>
                <w:kern w:val="2"/>
                <w:sz w:val="17"/>
                <w:szCs w:val="22"/>
                <w:lang w:val="en-US" w:eastAsia="zh-TW"/>
              </w:rPr>
              <w:t>及</w:t>
            </w:r>
            <w:r w:rsidRPr="00CA7301">
              <w:rPr>
                <w:rFonts w:eastAsia="細明體" w:cs="Segoe UI"/>
                <w:kern w:val="2"/>
                <w:sz w:val="17"/>
                <w:szCs w:val="22"/>
                <w:lang w:val="en-US" w:eastAsia="zh-TW"/>
              </w:rPr>
              <w:t>T-1</w:t>
            </w:r>
            <w:r w:rsidRPr="00CA7301">
              <w:rPr>
                <w:rFonts w:eastAsia="細明體" w:cs="Segoe UI"/>
                <w:kern w:val="2"/>
                <w:sz w:val="17"/>
                <w:szCs w:val="22"/>
                <w:lang w:val="en-US" w:eastAsia="zh-TW"/>
              </w:rPr>
              <w:t>報告期之間的差異如屬重大，認可機構應解釋引致該等差異的驅動因素。如</w:t>
            </w:r>
            <w:r w:rsidRPr="00CA7301">
              <w:rPr>
                <w:rFonts w:eastAsia="細明體" w:cs="Segoe UI"/>
                <w:kern w:val="2"/>
                <w:sz w:val="17"/>
                <w:szCs w:val="22"/>
                <w:lang w:val="en-US" w:eastAsia="zh-TW"/>
              </w:rPr>
              <w:t>(c)</w:t>
            </w:r>
            <w:r w:rsidRPr="00CA7301">
              <w:rPr>
                <w:rFonts w:eastAsia="細明體" w:cs="Segoe UI"/>
                <w:kern w:val="2"/>
                <w:sz w:val="17"/>
                <w:szCs w:val="22"/>
                <w:lang w:val="en-US" w:eastAsia="zh-TW"/>
              </w:rPr>
              <w:t>欄的資本規定並未與</w:t>
            </w:r>
            <w:r w:rsidRPr="00CA7301">
              <w:rPr>
                <w:rFonts w:eastAsia="細明體" w:cs="Segoe UI"/>
                <w:kern w:val="2"/>
                <w:sz w:val="17"/>
                <w:szCs w:val="22"/>
                <w:lang w:val="en-US" w:eastAsia="zh-TW"/>
              </w:rPr>
              <w:t>(a)</w:t>
            </w:r>
            <w:r w:rsidRPr="00CA7301">
              <w:rPr>
                <w:rFonts w:eastAsia="細明體" w:cs="Segoe UI"/>
                <w:kern w:val="2"/>
                <w:sz w:val="17"/>
                <w:szCs w:val="22"/>
                <w:lang w:val="en-US" w:eastAsia="zh-TW"/>
              </w:rPr>
              <w:t>欄的風險加權數額的</w:t>
            </w:r>
            <w:r w:rsidRPr="00CA7301">
              <w:rPr>
                <w:rFonts w:eastAsia="細明體" w:cs="Segoe UI"/>
                <w:kern w:val="2"/>
                <w:sz w:val="17"/>
                <w:szCs w:val="22"/>
                <w:lang w:val="en-US" w:eastAsia="zh-TW"/>
              </w:rPr>
              <w:t>8%</w:t>
            </w:r>
            <w:r w:rsidRPr="00CA7301">
              <w:rPr>
                <w:rFonts w:eastAsia="細明體" w:cs="Segoe UI"/>
                <w:kern w:val="2"/>
                <w:sz w:val="17"/>
                <w:szCs w:val="22"/>
                <w:lang w:val="en-US" w:eastAsia="zh-TW"/>
              </w:rPr>
              <w:t>相對應，認可機構亦應解釋所作出的調整。認可機構如根據《資本規則》採用內部模式方法計算其銀行帳內的股權風險承擔，應提供附加說明</w:t>
            </w:r>
            <w:r w:rsidRPr="00CA7301">
              <w:rPr>
                <w:rFonts w:eastAsia="細明體" w:cs="Segoe UI"/>
                <w:kern w:val="2"/>
                <w:sz w:val="17"/>
                <w:szCs w:val="17"/>
                <w:lang w:val="en-US" w:eastAsia="zh-TW"/>
              </w:rPr>
              <w:t>描述</w:t>
            </w:r>
            <w:r w:rsidRPr="00CA7301">
              <w:rPr>
                <w:rFonts w:eastAsia="細明體" w:cs="Segoe UI"/>
                <w:kern w:val="2"/>
                <w:sz w:val="17"/>
                <w:szCs w:val="22"/>
                <w:lang w:val="en-US" w:eastAsia="zh-TW"/>
              </w:rPr>
              <w:t>其所採用的內部模式。</w:t>
            </w:r>
          </w:p>
        </w:tc>
      </w:tr>
      <w:tr w:rsidR="007F6F6A" w:rsidRPr="00CA7301" w:rsidTr="00F62652">
        <w:trPr>
          <w:trHeight w:val="305"/>
        </w:trPr>
        <w:tc>
          <w:tcPr>
            <w:tcW w:w="2127" w:type="dxa"/>
          </w:tcPr>
          <w:p w:rsidR="007F6F6A" w:rsidRPr="00CA7301" w:rsidRDefault="007F6F6A" w:rsidP="007F6F6A">
            <w:pPr>
              <w:widowControl w:val="0"/>
              <w:rPr>
                <w:rFonts w:eastAsiaTheme="minorEastAsia" w:cs="Segoe UI"/>
                <w:b/>
                <w:kern w:val="2"/>
                <w:sz w:val="17"/>
                <w:szCs w:val="17"/>
                <w:lang w:val="en-US" w:eastAsia="zh-TW"/>
              </w:rPr>
            </w:pPr>
            <w:r w:rsidRPr="00CA7301">
              <w:rPr>
                <w:rFonts w:eastAsia="細明體" w:cs="Segoe UI"/>
                <w:b/>
                <w:kern w:val="2"/>
                <w:sz w:val="17"/>
                <w:szCs w:val="17"/>
                <w:lang w:val="en-US" w:eastAsia="zh-TW"/>
              </w:rPr>
              <w:t>《披露規則》相應條文：</w:t>
            </w:r>
          </w:p>
        </w:tc>
        <w:tc>
          <w:tcPr>
            <w:tcW w:w="7115" w:type="dxa"/>
          </w:tcPr>
          <w:p w:rsidR="007F6F6A" w:rsidRPr="00CA7301" w:rsidRDefault="007F6F6A" w:rsidP="007F6F6A">
            <w:pPr>
              <w:spacing w:before="40" w:after="40"/>
              <w:jc w:val="both"/>
              <w:rPr>
                <w:rFonts w:eastAsia="新細明體" w:cs="Segoe UI"/>
                <w:sz w:val="17"/>
                <w:szCs w:val="17"/>
                <w:lang w:eastAsia="en-GB"/>
              </w:rPr>
            </w:pPr>
            <w:r w:rsidRPr="00CA7301">
              <w:rPr>
                <w:rFonts w:eastAsia="新細明體" w:cs="Segoe UI"/>
                <w:sz w:val="17"/>
                <w:szCs w:val="17"/>
                <w:lang w:eastAsia="zh-TW"/>
              </w:rPr>
              <w:t>16C</w:t>
            </w:r>
          </w:p>
        </w:tc>
      </w:tr>
    </w:tbl>
    <w:p w:rsidR="007F6F6A" w:rsidRPr="00CA7301" w:rsidRDefault="007F6F6A" w:rsidP="007F6F6A">
      <w:pPr>
        <w:spacing w:before="120" w:after="120"/>
        <w:rPr>
          <w:rFonts w:cs="Segoe UI"/>
          <w:sz w:val="22"/>
        </w:rPr>
      </w:pPr>
    </w:p>
    <w:tbl>
      <w:tblPr>
        <w:tblW w:w="9214"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600" w:firstRow="0" w:lastRow="0" w:firstColumn="0" w:lastColumn="0" w:noHBand="1" w:noVBand="1"/>
      </w:tblPr>
      <w:tblGrid>
        <w:gridCol w:w="567"/>
        <w:gridCol w:w="5245"/>
        <w:gridCol w:w="921"/>
        <w:gridCol w:w="922"/>
        <w:gridCol w:w="1559"/>
      </w:tblGrid>
      <w:tr w:rsidR="007F6F6A" w:rsidRPr="00CA7301" w:rsidTr="00F62652">
        <w:trPr>
          <w:trHeight w:val="299"/>
          <w:tblHeader/>
        </w:trPr>
        <w:tc>
          <w:tcPr>
            <w:tcW w:w="567" w:type="dxa"/>
            <w:tcBorders>
              <w:top w:val="nil"/>
              <w:left w:val="nil"/>
              <w:bottom w:val="nil"/>
              <w:right w:val="nil"/>
            </w:tcBorders>
          </w:tcPr>
          <w:p w:rsidR="007F6F6A" w:rsidRPr="00CA7301" w:rsidRDefault="007F6F6A" w:rsidP="007F6F6A">
            <w:pPr>
              <w:keepLines/>
              <w:widowControl w:val="0"/>
              <w:snapToGrid w:val="0"/>
              <w:rPr>
                <w:rFonts w:cs="Segoe UI"/>
                <w:i/>
                <w:sz w:val="17"/>
                <w:szCs w:val="17"/>
                <w:lang w:eastAsia="en-GB"/>
              </w:rPr>
            </w:pPr>
          </w:p>
        </w:tc>
        <w:tc>
          <w:tcPr>
            <w:tcW w:w="5245" w:type="dxa"/>
            <w:tcBorders>
              <w:top w:val="nil"/>
              <w:left w:val="nil"/>
              <w:bottom w:val="nil"/>
              <w:right w:val="single" w:sz="4" w:space="0" w:color="auto"/>
            </w:tcBorders>
          </w:tcPr>
          <w:p w:rsidR="007F6F6A" w:rsidRPr="00CA7301" w:rsidRDefault="007F6F6A" w:rsidP="007F6F6A">
            <w:pPr>
              <w:keepLines/>
              <w:widowControl w:val="0"/>
              <w:snapToGrid w:val="0"/>
              <w:rPr>
                <w:rFonts w:cs="Segoe UI"/>
                <w:i/>
                <w:sz w:val="17"/>
                <w:szCs w:val="17"/>
                <w:lang w:eastAsia="en-GB"/>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7F6F6A" w:rsidRPr="00CA7301" w:rsidRDefault="007F6F6A" w:rsidP="007F6F6A">
            <w:pPr>
              <w:keepLines/>
              <w:widowControl w:val="0"/>
              <w:snapToGrid w:val="0"/>
              <w:spacing w:before="40" w:after="40"/>
              <w:jc w:val="center"/>
              <w:rPr>
                <w:rFonts w:cs="Segoe UI"/>
                <w:sz w:val="17"/>
                <w:szCs w:val="17"/>
                <w:lang w:eastAsia="en-GB"/>
              </w:rPr>
            </w:pPr>
            <w:r w:rsidRPr="00CA7301">
              <w:rPr>
                <w:rFonts w:cs="Segoe UI"/>
                <w:sz w:val="17"/>
                <w:szCs w:val="17"/>
                <w:lang w:eastAsia="en-GB"/>
              </w:rPr>
              <w:t>(a)</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7F6F6A" w:rsidRPr="00CA7301" w:rsidRDefault="007F6F6A" w:rsidP="007F6F6A">
            <w:pPr>
              <w:keepLines/>
              <w:widowControl w:val="0"/>
              <w:snapToGrid w:val="0"/>
              <w:spacing w:before="40" w:after="40"/>
              <w:jc w:val="center"/>
              <w:rPr>
                <w:rFonts w:cs="Segoe UI"/>
                <w:sz w:val="17"/>
                <w:szCs w:val="17"/>
                <w:lang w:eastAsia="en-GB"/>
              </w:rPr>
            </w:pPr>
            <w:r w:rsidRPr="00CA7301">
              <w:rPr>
                <w:rFonts w:cs="Segoe UI"/>
                <w:sz w:val="17"/>
                <w:szCs w:val="17"/>
                <w:lang w:eastAsia="en-GB"/>
              </w:rPr>
              <w:t>(b)</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F6F6A" w:rsidRPr="00CA7301" w:rsidRDefault="007F6F6A" w:rsidP="007F6F6A">
            <w:pPr>
              <w:keepLines/>
              <w:widowControl w:val="0"/>
              <w:snapToGrid w:val="0"/>
              <w:spacing w:before="40" w:after="40"/>
              <w:jc w:val="center"/>
              <w:rPr>
                <w:rFonts w:cs="Segoe UI"/>
                <w:sz w:val="17"/>
                <w:szCs w:val="17"/>
                <w:lang w:eastAsia="en-GB"/>
              </w:rPr>
            </w:pPr>
            <w:r w:rsidRPr="00CA7301">
              <w:rPr>
                <w:rFonts w:cs="Segoe UI"/>
                <w:sz w:val="17"/>
                <w:szCs w:val="17"/>
                <w:lang w:eastAsia="en-GB"/>
              </w:rPr>
              <w:t>(c)</w:t>
            </w:r>
          </w:p>
        </w:tc>
      </w:tr>
      <w:tr w:rsidR="007F6F6A" w:rsidRPr="00CA7301" w:rsidTr="00F62652">
        <w:trPr>
          <w:trHeight w:val="275"/>
          <w:tblHeader/>
        </w:trPr>
        <w:tc>
          <w:tcPr>
            <w:tcW w:w="567" w:type="dxa"/>
            <w:tcBorders>
              <w:top w:val="nil"/>
              <w:left w:val="nil"/>
              <w:bottom w:val="nil"/>
              <w:right w:val="nil"/>
            </w:tcBorders>
          </w:tcPr>
          <w:p w:rsidR="007F6F6A" w:rsidRPr="00CA7301" w:rsidRDefault="007F6F6A" w:rsidP="007F6F6A">
            <w:pPr>
              <w:keepLines/>
              <w:widowControl w:val="0"/>
              <w:snapToGrid w:val="0"/>
              <w:rPr>
                <w:rFonts w:cs="Segoe UI"/>
                <w:i/>
                <w:sz w:val="17"/>
                <w:szCs w:val="17"/>
                <w:lang w:eastAsia="en-GB"/>
              </w:rPr>
            </w:pPr>
          </w:p>
        </w:tc>
        <w:tc>
          <w:tcPr>
            <w:tcW w:w="5245" w:type="dxa"/>
            <w:vMerge w:val="restart"/>
            <w:tcBorders>
              <w:top w:val="nil"/>
              <w:left w:val="nil"/>
              <w:bottom w:val="single" w:sz="4" w:space="0" w:color="auto"/>
              <w:right w:val="single" w:sz="4" w:space="0" w:color="auto"/>
            </w:tcBorders>
          </w:tcPr>
          <w:p w:rsidR="007F6F6A" w:rsidRPr="00CA7301" w:rsidRDefault="007F6F6A" w:rsidP="007F6F6A">
            <w:pPr>
              <w:keepLines/>
              <w:widowControl w:val="0"/>
              <w:snapToGrid w:val="0"/>
              <w:rPr>
                <w:rFonts w:cs="Segoe UI"/>
                <w:i/>
                <w:noProof/>
                <w:sz w:val="17"/>
                <w:szCs w:val="17"/>
                <w:lang w:eastAsia="en-GB"/>
              </w:rPr>
            </w:pP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F6F6A" w:rsidRPr="00CA7301" w:rsidRDefault="007F6F6A" w:rsidP="007F6F6A">
            <w:pPr>
              <w:keepLines/>
              <w:widowControl w:val="0"/>
              <w:snapToGrid w:val="0"/>
              <w:spacing w:before="40" w:after="40"/>
              <w:jc w:val="center"/>
              <w:rPr>
                <w:rFonts w:cs="Segoe UI"/>
                <w:noProof/>
                <w:sz w:val="17"/>
                <w:szCs w:val="17"/>
                <w:lang w:eastAsia="en-GB"/>
              </w:rPr>
            </w:pPr>
            <w:r w:rsidRPr="00CA7301">
              <w:rPr>
                <w:rFonts w:eastAsia="細明體" w:cs="Segoe UI"/>
                <w:kern w:val="2"/>
                <w:sz w:val="17"/>
                <w:szCs w:val="22"/>
                <w:lang w:val="en-US" w:eastAsia="zh-TW"/>
              </w:rPr>
              <w:t>風險加權數額</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F6F6A" w:rsidRPr="00CA7301" w:rsidRDefault="007F6F6A" w:rsidP="007F6F6A">
            <w:pPr>
              <w:keepLines/>
              <w:widowControl w:val="0"/>
              <w:snapToGrid w:val="0"/>
              <w:spacing w:before="40" w:after="40"/>
              <w:jc w:val="center"/>
              <w:rPr>
                <w:rFonts w:cs="Segoe UI"/>
                <w:noProof/>
                <w:spacing w:val="-20"/>
                <w:sz w:val="17"/>
                <w:szCs w:val="17"/>
                <w:lang w:eastAsia="en-GB"/>
              </w:rPr>
            </w:pPr>
            <w:r w:rsidRPr="00CA7301">
              <w:rPr>
                <w:rFonts w:eastAsiaTheme="minorEastAsia" w:cs="Segoe UI"/>
                <w:sz w:val="17"/>
                <w:szCs w:val="17"/>
                <w:lang w:eastAsia="zh-TW"/>
              </w:rPr>
              <w:t>最低資本規定</w:t>
            </w:r>
          </w:p>
        </w:tc>
      </w:tr>
      <w:tr w:rsidR="007F6F6A" w:rsidRPr="00CA7301" w:rsidTr="00F62652">
        <w:trPr>
          <w:trHeight w:val="245"/>
          <w:tblHeader/>
        </w:trPr>
        <w:tc>
          <w:tcPr>
            <w:tcW w:w="567" w:type="dxa"/>
            <w:tcBorders>
              <w:top w:val="nil"/>
              <w:left w:val="nil"/>
              <w:bottom w:val="single" w:sz="4" w:space="0" w:color="auto"/>
              <w:right w:val="nil"/>
            </w:tcBorders>
          </w:tcPr>
          <w:p w:rsidR="007F6F6A" w:rsidRPr="00CA7301" w:rsidRDefault="007F6F6A" w:rsidP="007F6F6A">
            <w:pPr>
              <w:keepLines/>
              <w:widowControl w:val="0"/>
              <w:snapToGrid w:val="0"/>
              <w:rPr>
                <w:rFonts w:cs="Segoe UI"/>
                <w:i/>
                <w:sz w:val="17"/>
                <w:szCs w:val="17"/>
                <w:lang w:eastAsia="en-GB"/>
              </w:rPr>
            </w:pPr>
          </w:p>
        </w:tc>
        <w:tc>
          <w:tcPr>
            <w:tcW w:w="5245" w:type="dxa"/>
            <w:vMerge/>
            <w:tcBorders>
              <w:top w:val="single" w:sz="4" w:space="0" w:color="auto"/>
              <w:left w:val="nil"/>
              <w:bottom w:val="single" w:sz="4" w:space="0" w:color="auto"/>
              <w:right w:val="single" w:sz="4" w:space="0" w:color="auto"/>
            </w:tcBorders>
          </w:tcPr>
          <w:p w:rsidR="007F6F6A" w:rsidRPr="00CA7301" w:rsidRDefault="007F6F6A" w:rsidP="007F6F6A">
            <w:pPr>
              <w:keepLines/>
              <w:widowControl w:val="0"/>
              <w:snapToGrid w:val="0"/>
              <w:rPr>
                <w:rFonts w:cs="Segoe UI"/>
                <w:i/>
                <w:sz w:val="17"/>
                <w:szCs w:val="17"/>
                <w:lang w:eastAsia="en-GB"/>
              </w:rPr>
            </w:pPr>
          </w:p>
        </w:tc>
        <w:tc>
          <w:tcPr>
            <w:tcW w:w="921" w:type="dxa"/>
            <w:tcBorders>
              <w:top w:val="single" w:sz="4" w:space="0" w:color="auto"/>
              <w:left w:val="single" w:sz="4" w:space="0" w:color="auto"/>
              <w:bottom w:val="single" w:sz="4" w:space="0" w:color="auto"/>
              <w:right w:val="single" w:sz="4" w:space="0" w:color="auto"/>
            </w:tcBorders>
            <w:shd w:val="clear" w:color="auto" w:fill="FFFFFF"/>
          </w:tcPr>
          <w:p w:rsidR="007F6F6A" w:rsidRPr="00CA7301" w:rsidRDefault="007F6F6A" w:rsidP="007F6F6A">
            <w:pPr>
              <w:keepLines/>
              <w:widowControl w:val="0"/>
              <w:snapToGrid w:val="0"/>
              <w:spacing w:before="40" w:after="40"/>
              <w:jc w:val="center"/>
              <w:rPr>
                <w:rFonts w:cs="Segoe UI"/>
                <w:sz w:val="17"/>
                <w:szCs w:val="17"/>
                <w:lang w:eastAsia="en-GB"/>
              </w:rPr>
            </w:pPr>
            <w:r w:rsidRPr="00CA7301">
              <w:rPr>
                <w:rFonts w:cs="Segoe UI"/>
                <w:sz w:val="17"/>
                <w:szCs w:val="17"/>
                <w:lang w:eastAsia="en-GB"/>
              </w:rPr>
              <w:t>T</w:t>
            </w:r>
          </w:p>
        </w:tc>
        <w:tc>
          <w:tcPr>
            <w:tcW w:w="922" w:type="dxa"/>
            <w:tcBorders>
              <w:top w:val="single" w:sz="4" w:space="0" w:color="auto"/>
              <w:left w:val="single" w:sz="4" w:space="0" w:color="auto"/>
              <w:bottom w:val="single" w:sz="4" w:space="0" w:color="auto"/>
              <w:right w:val="single" w:sz="4" w:space="0" w:color="auto"/>
            </w:tcBorders>
            <w:shd w:val="clear" w:color="auto" w:fill="FFFFFF"/>
          </w:tcPr>
          <w:p w:rsidR="007F6F6A" w:rsidRPr="00CA7301" w:rsidRDefault="007F6F6A" w:rsidP="007F6F6A">
            <w:pPr>
              <w:keepLines/>
              <w:widowControl w:val="0"/>
              <w:snapToGrid w:val="0"/>
              <w:spacing w:before="40" w:after="40"/>
              <w:jc w:val="center"/>
              <w:rPr>
                <w:rFonts w:cs="Segoe UI"/>
                <w:noProof/>
                <w:sz w:val="17"/>
                <w:szCs w:val="17"/>
                <w:lang w:eastAsia="en-GB"/>
              </w:rPr>
            </w:pPr>
            <w:r w:rsidRPr="00CA7301">
              <w:rPr>
                <w:rFonts w:cs="Segoe UI"/>
                <w:sz w:val="17"/>
                <w:szCs w:val="17"/>
                <w:lang w:eastAsia="en-GB"/>
              </w:rPr>
              <w:t>T-1</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7F6F6A" w:rsidRPr="00CA7301" w:rsidRDefault="007F6F6A" w:rsidP="007F6F6A">
            <w:pPr>
              <w:keepLines/>
              <w:widowControl w:val="0"/>
              <w:snapToGrid w:val="0"/>
              <w:spacing w:before="40" w:after="40"/>
              <w:jc w:val="center"/>
              <w:rPr>
                <w:rFonts w:cs="Segoe UI"/>
                <w:noProof/>
                <w:sz w:val="17"/>
                <w:szCs w:val="17"/>
                <w:lang w:eastAsia="en-GB"/>
              </w:rPr>
            </w:pPr>
            <w:r w:rsidRPr="00CA7301">
              <w:rPr>
                <w:rFonts w:cs="Segoe UI"/>
                <w:noProof/>
                <w:sz w:val="17"/>
                <w:szCs w:val="17"/>
                <w:lang w:eastAsia="en-GB"/>
              </w:rPr>
              <w:t>T</w:t>
            </w:r>
          </w:p>
        </w:tc>
      </w:tr>
      <w:tr w:rsidR="007F6F6A" w:rsidRPr="00CA7301" w:rsidTr="00F62652">
        <w:tc>
          <w:tcPr>
            <w:tcW w:w="567" w:type="dxa"/>
            <w:tcBorders>
              <w:top w:val="single" w:sz="4" w:space="0" w:color="auto"/>
              <w:left w:val="nil"/>
              <w:right w:val="single" w:sz="4" w:space="0" w:color="auto"/>
            </w:tcBorders>
          </w:tcPr>
          <w:p w:rsidR="007F6F6A" w:rsidRPr="00CA7301" w:rsidRDefault="007F6F6A" w:rsidP="007F6F6A">
            <w:pPr>
              <w:keepLines/>
              <w:widowControl w:val="0"/>
              <w:tabs>
                <w:tab w:val="left" w:pos="150"/>
                <w:tab w:val="left" w:pos="397"/>
                <w:tab w:val="left" w:pos="794"/>
                <w:tab w:val="left" w:pos="1191"/>
              </w:tabs>
              <w:snapToGrid w:val="0"/>
              <w:spacing w:before="20" w:after="20"/>
              <w:rPr>
                <w:rFonts w:cs="Segoe UI"/>
                <w:sz w:val="17"/>
                <w:szCs w:val="17"/>
                <w:lang w:eastAsia="en-GB"/>
              </w:rPr>
            </w:pPr>
            <w:r w:rsidRPr="00CA7301">
              <w:rPr>
                <w:rFonts w:cs="Segoe UI"/>
                <w:sz w:val="17"/>
                <w:szCs w:val="17"/>
                <w:lang w:eastAsia="en-GB"/>
              </w:rPr>
              <w:t>1</w:t>
            </w:r>
          </w:p>
        </w:tc>
        <w:tc>
          <w:tcPr>
            <w:tcW w:w="5245" w:type="dxa"/>
            <w:tcBorders>
              <w:top w:val="single" w:sz="4" w:space="0" w:color="auto"/>
              <w:left w:val="single" w:sz="4" w:space="0" w:color="auto"/>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cs="Segoe UI"/>
                <w:noProof/>
                <w:sz w:val="17"/>
                <w:szCs w:val="17"/>
                <w:lang w:eastAsia="zh-TW"/>
              </w:rPr>
            </w:pPr>
            <w:r w:rsidRPr="00CA7301">
              <w:rPr>
                <w:rFonts w:eastAsia="細明體" w:cs="Segoe UI"/>
                <w:sz w:val="17"/>
                <w:szCs w:val="17"/>
                <w:lang w:eastAsia="zh-TW"/>
              </w:rPr>
              <w:t>非證券化類別風險承擔的信用風險</w:t>
            </w:r>
          </w:p>
        </w:tc>
        <w:tc>
          <w:tcPr>
            <w:tcW w:w="921" w:type="dxa"/>
            <w:tcBorders>
              <w:top w:val="single" w:sz="4" w:space="0" w:color="auto"/>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auto"/>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auto"/>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r>
      <w:tr w:rsidR="007F6F6A" w:rsidRPr="00CA7301" w:rsidTr="00F62652">
        <w:tc>
          <w:tcPr>
            <w:tcW w:w="567" w:type="dxa"/>
            <w:tcBorders>
              <w:left w:val="nil"/>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r w:rsidRPr="00CA7301">
              <w:rPr>
                <w:rFonts w:cs="Segoe UI"/>
                <w:sz w:val="17"/>
                <w:szCs w:val="17"/>
                <w:lang w:eastAsia="en-GB"/>
              </w:rPr>
              <w:t>2</w:t>
            </w:r>
          </w:p>
        </w:tc>
        <w:tc>
          <w:tcPr>
            <w:tcW w:w="5245" w:type="dxa"/>
            <w:tcBorders>
              <w:left w:val="single" w:sz="4" w:space="0" w:color="auto"/>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ind w:leftChars="132" w:left="264"/>
              <w:rPr>
                <w:rFonts w:eastAsiaTheme="minorEastAsia" w:cs="Segoe UI"/>
                <w:sz w:val="17"/>
                <w:szCs w:val="17"/>
                <w:lang w:eastAsia="zh-TW"/>
              </w:rPr>
            </w:pPr>
            <w:r w:rsidRPr="00CA7301">
              <w:rPr>
                <w:rFonts w:eastAsiaTheme="minorEastAsia" w:cs="Segoe UI"/>
                <w:sz w:val="17"/>
                <w:szCs w:val="17"/>
                <w:lang w:eastAsia="zh-TW"/>
              </w:rPr>
              <w:t>其中</w:t>
            </w:r>
            <w:r w:rsidRPr="00CA7301">
              <w:rPr>
                <w:rFonts w:eastAsiaTheme="minorEastAsia" w:cs="Segoe UI"/>
                <w:sz w:val="17"/>
                <w:szCs w:val="17"/>
                <w:lang w:eastAsia="zh-TW"/>
              </w:rPr>
              <w:t>STC</w:t>
            </w:r>
            <w:r w:rsidRPr="00CA7301">
              <w:rPr>
                <w:rFonts w:eastAsiaTheme="minorEastAsia" w:cs="Segoe UI"/>
                <w:sz w:val="17"/>
                <w:szCs w:val="17"/>
                <w:lang w:eastAsia="zh-TW"/>
              </w:rPr>
              <w:t>計算法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r>
      <w:tr w:rsidR="007F6F6A" w:rsidRPr="00CA7301" w:rsidTr="00F62652">
        <w:tc>
          <w:tcPr>
            <w:tcW w:w="567" w:type="dxa"/>
            <w:tcBorders>
              <w:left w:val="nil"/>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r w:rsidRPr="00CA7301">
              <w:rPr>
                <w:rFonts w:cs="Segoe UI"/>
                <w:sz w:val="17"/>
                <w:szCs w:val="17"/>
                <w:lang w:eastAsia="en-GB"/>
              </w:rPr>
              <w:t>2a</w:t>
            </w:r>
          </w:p>
        </w:tc>
        <w:tc>
          <w:tcPr>
            <w:tcW w:w="5245" w:type="dxa"/>
            <w:tcBorders>
              <w:left w:val="single" w:sz="4" w:space="0" w:color="auto"/>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ind w:leftChars="132" w:left="264"/>
              <w:rPr>
                <w:rFonts w:eastAsiaTheme="minorEastAsia" w:cs="Segoe UI"/>
                <w:sz w:val="17"/>
                <w:szCs w:val="17"/>
                <w:lang w:eastAsia="zh-TW"/>
              </w:rPr>
            </w:pPr>
            <w:r w:rsidRPr="00CA7301">
              <w:rPr>
                <w:rFonts w:eastAsiaTheme="minorEastAsia" w:cs="Segoe UI"/>
                <w:sz w:val="17"/>
                <w:szCs w:val="17"/>
                <w:lang w:eastAsia="zh-TW"/>
              </w:rPr>
              <w:t>其中</w:t>
            </w:r>
            <w:r w:rsidRPr="00CA7301">
              <w:rPr>
                <w:rFonts w:eastAsiaTheme="minorEastAsia" w:cs="Segoe UI"/>
                <w:sz w:val="17"/>
                <w:szCs w:val="17"/>
                <w:lang w:eastAsia="zh-TW"/>
              </w:rPr>
              <w:t>BSC</w:t>
            </w:r>
            <w:r w:rsidRPr="00CA7301">
              <w:rPr>
                <w:rFonts w:eastAsiaTheme="minorEastAsia" w:cs="Segoe UI"/>
                <w:sz w:val="17"/>
                <w:szCs w:val="17"/>
                <w:lang w:eastAsia="zh-TW"/>
              </w:rPr>
              <w:t>計算法</w:t>
            </w:r>
            <w:r w:rsidRPr="00CA7301">
              <w:rPr>
                <w:rFonts w:eastAsiaTheme="minorEastAsia" w:cs="Segoe UI"/>
                <w:sz w:val="17"/>
                <w:szCs w:val="17"/>
                <w:lang w:eastAsia="zh-TW"/>
              </w:rPr>
              <w:t xml:space="preserve"> </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r>
      <w:tr w:rsidR="007F6F6A" w:rsidRPr="00CA7301" w:rsidTr="00F62652">
        <w:tc>
          <w:tcPr>
            <w:tcW w:w="567" w:type="dxa"/>
            <w:tcBorders>
              <w:left w:val="nil"/>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r w:rsidRPr="00CA7301">
              <w:rPr>
                <w:rFonts w:cs="Segoe UI"/>
                <w:sz w:val="17"/>
                <w:szCs w:val="17"/>
                <w:lang w:eastAsia="en-GB"/>
              </w:rPr>
              <w:t>3</w:t>
            </w:r>
          </w:p>
        </w:tc>
        <w:tc>
          <w:tcPr>
            <w:tcW w:w="5245" w:type="dxa"/>
            <w:tcBorders>
              <w:left w:val="single" w:sz="4" w:space="0" w:color="auto"/>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ind w:leftChars="132" w:left="264"/>
              <w:rPr>
                <w:rFonts w:eastAsiaTheme="minorEastAsia" w:cs="Segoe UI"/>
                <w:sz w:val="17"/>
                <w:szCs w:val="17"/>
                <w:lang w:eastAsia="zh-TW"/>
              </w:rPr>
            </w:pPr>
            <w:r w:rsidRPr="00CA7301">
              <w:rPr>
                <w:rFonts w:eastAsiaTheme="minorEastAsia" w:cs="Segoe UI"/>
                <w:sz w:val="17"/>
                <w:szCs w:val="17"/>
                <w:lang w:eastAsia="zh-TW"/>
              </w:rPr>
              <w:t>其中基礎</w:t>
            </w:r>
            <w:r w:rsidRPr="00CA7301">
              <w:rPr>
                <w:rFonts w:eastAsiaTheme="minorEastAsia" w:cs="Segoe UI"/>
                <w:sz w:val="17"/>
                <w:szCs w:val="17"/>
                <w:lang w:eastAsia="zh-TW"/>
              </w:rPr>
              <w:t>IRB</w:t>
            </w:r>
            <w:r w:rsidRPr="00CA7301">
              <w:rPr>
                <w:rFonts w:eastAsiaTheme="minorEastAsia" w:cs="Segoe UI"/>
                <w:sz w:val="17"/>
                <w:szCs w:val="17"/>
                <w:lang w:eastAsia="zh-TW"/>
              </w:rPr>
              <w:t>計算法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r>
      <w:tr w:rsidR="007F6F6A" w:rsidRPr="00CA7301" w:rsidTr="00F62652">
        <w:tc>
          <w:tcPr>
            <w:tcW w:w="567" w:type="dxa"/>
            <w:tcBorders>
              <w:left w:val="nil"/>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eastAsiaTheme="minorEastAsia" w:cs="Segoe UI"/>
                <w:sz w:val="17"/>
                <w:szCs w:val="17"/>
                <w:lang w:eastAsia="zh-TW"/>
              </w:rPr>
              <w:t>4</w:t>
            </w:r>
          </w:p>
        </w:tc>
        <w:tc>
          <w:tcPr>
            <w:tcW w:w="5245" w:type="dxa"/>
            <w:tcBorders>
              <w:left w:val="single" w:sz="4" w:space="0" w:color="auto"/>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ind w:leftChars="132" w:left="264"/>
              <w:rPr>
                <w:rFonts w:eastAsiaTheme="minorEastAsia" w:cs="Segoe UI"/>
                <w:sz w:val="17"/>
                <w:szCs w:val="17"/>
                <w:lang w:eastAsia="zh-TW"/>
              </w:rPr>
            </w:pPr>
            <w:r w:rsidRPr="00CA7301">
              <w:rPr>
                <w:rFonts w:eastAsiaTheme="minorEastAsia" w:cs="Segoe UI"/>
                <w:sz w:val="17"/>
                <w:szCs w:val="17"/>
                <w:lang w:eastAsia="zh-TW"/>
              </w:rPr>
              <w:t>其中監管分類準則計算法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r>
      <w:tr w:rsidR="007F6F6A" w:rsidRPr="00CA7301" w:rsidTr="00F62652">
        <w:tc>
          <w:tcPr>
            <w:tcW w:w="567" w:type="dxa"/>
            <w:tcBorders>
              <w:left w:val="nil"/>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eastAsiaTheme="minorEastAsia" w:cs="Segoe UI"/>
                <w:sz w:val="17"/>
                <w:szCs w:val="17"/>
                <w:lang w:eastAsia="zh-TW"/>
              </w:rPr>
              <w:t>5</w:t>
            </w:r>
          </w:p>
        </w:tc>
        <w:tc>
          <w:tcPr>
            <w:tcW w:w="5245" w:type="dxa"/>
            <w:tcBorders>
              <w:left w:val="single" w:sz="4" w:space="0" w:color="auto"/>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ind w:leftChars="132" w:left="264"/>
              <w:rPr>
                <w:rFonts w:eastAsiaTheme="minorEastAsia" w:cs="Segoe UI"/>
                <w:sz w:val="17"/>
                <w:szCs w:val="17"/>
                <w:lang w:eastAsia="zh-TW"/>
              </w:rPr>
            </w:pPr>
            <w:r w:rsidRPr="00CA7301">
              <w:rPr>
                <w:rFonts w:eastAsiaTheme="minorEastAsia" w:cs="Segoe UI"/>
                <w:sz w:val="17"/>
                <w:szCs w:val="17"/>
                <w:lang w:eastAsia="zh-TW"/>
              </w:rPr>
              <w:t>其中高級</w:t>
            </w:r>
            <w:r w:rsidRPr="00CA7301">
              <w:rPr>
                <w:rFonts w:eastAsiaTheme="minorEastAsia" w:cs="Segoe UI"/>
                <w:sz w:val="17"/>
                <w:szCs w:val="17"/>
                <w:lang w:eastAsia="zh-TW"/>
              </w:rPr>
              <w:t>IRB</w:t>
            </w:r>
            <w:r w:rsidRPr="00CA7301">
              <w:rPr>
                <w:rFonts w:eastAsiaTheme="minorEastAsia" w:cs="Segoe UI"/>
                <w:sz w:val="17"/>
                <w:szCs w:val="17"/>
                <w:lang w:eastAsia="zh-TW"/>
              </w:rPr>
              <w:t>計算法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r>
      <w:tr w:rsidR="007F6F6A" w:rsidRPr="00CA7301" w:rsidTr="00F62652">
        <w:tc>
          <w:tcPr>
            <w:tcW w:w="567" w:type="dxa"/>
            <w:tcBorders>
              <w:left w:val="nil"/>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eastAsiaTheme="minorEastAsia" w:cs="Segoe UI"/>
                <w:sz w:val="17"/>
                <w:szCs w:val="17"/>
                <w:lang w:eastAsia="zh-TW"/>
              </w:rPr>
              <w:t>6</w:t>
            </w:r>
          </w:p>
        </w:tc>
        <w:tc>
          <w:tcPr>
            <w:tcW w:w="5245" w:type="dxa"/>
            <w:tcBorders>
              <w:left w:val="single" w:sz="4" w:space="0" w:color="auto"/>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細明體" w:cs="Segoe UI"/>
                <w:noProof/>
                <w:sz w:val="17"/>
                <w:szCs w:val="17"/>
                <w:lang w:eastAsia="zh-TW"/>
              </w:rPr>
            </w:pPr>
            <w:r w:rsidRPr="00CA7301">
              <w:rPr>
                <w:rFonts w:eastAsia="細明體" w:cs="Segoe UI"/>
                <w:sz w:val="17"/>
                <w:szCs w:val="17"/>
                <w:lang w:eastAsia="zh-TW"/>
              </w:rPr>
              <w:t>對手方違責風險及違責基金承擔</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r>
      <w:tr w:rsidR="007F6F6A" w:rsidRPr="00CA7301" w:rsidTr="00F62652">
        <w:tc>
          <w:tcPr>
            <w:tcW w:w="567" w:type="dxa"/>
            <w:tcBorders>
              <w:left w:val="nil"/>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eastAsiaTheme="minorEastAsia" w:cs="Segoe UI"/>
                <w:sz w:val="17"/>
                <w:szCs w:val="17"/>
                <w:lang w:eastAsia="zh-TW"/>
              </w:rPr>
              <w:t>7</w:t>
            </w:r>
          </w:p>
        </w:tc>
        <w:tc>
          <w:tcPr>
            <w:tcW w:w="5245" w:type="dxa"/>
            <w:tcBorders>
              <w:left w:val="single" w:sz="4" w:space="0" w:color="auto"/>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ind w:leftChars="132" w:left="264"/>
              <w:rPr>
                <w:rFonts w:eastAsiaTheme="minorEastAsia" w:cs="Segoe UI"/>
                <w:sz w:val="17"/>
                <w:szCs w:val="17"/>
                <w:lang w:eastAsia="zh-TW"/>
              </w:rPr>
            </w:pPr>
            <w:r w:rsidRPr="00CA7301">
              <w:rPr>
                <w:rFonts w:eastAsiaTheme="minorEastAsia" w:cs="Segoe UI"/>
                <w:sz w:val="17"/>
                <w:szCs w:val="17"/>
                <w:lang w:eastAsia="zh-TW"/>
              </w:rPr>
              <w:t>其中</w:t>
            </w:r>
            <w:r w:rsidRPr="00CA7301">
              <w:rPr>
                <w:rFonts w:eastAsiaTheme="minorEastAsia" w:cs="Segoe UI"/>
                <w:sz w:val="17"/>
                <w:szCs w:val="17"/>
                <w:lang w:eastAsia="zh-TW"/>
              </w:rPr>
              <w:t>SA-CCR*</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r>
      <w:tr w:rsidR="007F6F6A" w:rsidRPr="00CA7301" w:rsidTr="00F62652">
        <w:tc>
          <w:tcPr>
            <w:tcW w:w="567" w:type="dxa"/>
            <w:tcBorders>
              <w:left w:val="nil"/>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r w:rsidRPr="00CA7301">
              <w:rPr>
                <w:rFonts w:eastAsiaTheme="minorEastAsia" w:cs="Segoe UI"/>
                <w:sz w:val="17"/>
                <w:szCs w:val="17"/>
                <w:lang w:eastAsia="zh-TW"/>
              </w:rPr>
              <w:t>7</w:t>
            </w:r>
            <w:r w:rsidRPr="00CA7301">
              <w:rPr>
                <w:rFonts w:cs="Segoe UI"/>
                <w:sz w:val="17"/>
                <w:szCs w:val="17"/>
                <w:lang w:eastAsia="en-GB"/>
              </w:rPr>
              <w:t>a</w:t>
            </w:r>
          </w:p>
        </w:tc>
        <w:tc>
          <w:tcPr>
            <w:tcW w:w="5245" w:type="dxa"/>
            <w:tcBorders>
              <w:left w:val="single" w:sz="4" w:space="0" w:color="auto"/>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ind w:leftChars="132" w:left="264"/>
              <w:rPr>
                <w:rFonts w:eastAsiaTheme="minorEastAsia" w:cs="Segoe UI"/>
                <w:sz w:val="17"/>
                <w:szCs w:val="17"/>
                <w:lang w:eastAsia="zh-TW"/>
              </w:rPr>
            </w:pPr>
            <w:r w:rsidRPr="00CA7301">
              <w:rPr>
                <w:rFonts w:eastAsiaTheme="minorEastAsia" w:cs="Segoe UI"/>
                <w:sz w:val="17"/>
                <w:szCs w:val="17"/>
                <w:lang w:eastAsia="zh-TW"/>
              </w:rPr>
              <w:t>其中現行風險承擔方法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r>
      <w:tr w:rsidR="007F6F6A" w:rsidRPr="00CA7301" w:rsidTr="00F62652">
        <w:tc>
          <w:tcPr>
            <w:tcW w:w="567" w:type="dxa"/>
            <w:tcBorders>
              <w:left w:val="nil"/>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eastAsiaTheme="minorEastAsia" w:cs="Segoe UI"/>
                <w:sz w:val="17"/>
                <w:szCs w:val="17"/>
                <w:lang w:eastAsia="zh-TW"/>
              </w:rPr>
              <w:t>8</w:t>
            </w:r>
          </w:p>
        </w:tc>
        <w:tc>
          <w:tcPr>
            <w:tcW w:w="5245" w:type="dxa"/>
            <w:tcBorders>
              <w:left w:val="single" w:sz="4" w:space="0" w:color="auto"/>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ind w:leftChars="132" w:left="264"/>
              <w:rPr>
                <w:rFonts w:eastAsiaTheme="minorEastAsia" w:cs="Segoe UI"/>
                <w:sz w:val="17"/>
                <w:szCs w:val="17"/>
                <w:lang w:eastAsia="zh-TW"/>
              </w:rPr>
            </w:pPr>
            <w:r w:rsidRPr="00CA7301">
              <w:rPr>
                <w:rFonts w:eastAsiaTheme="minorEastAsia" w:cs="Segoe UI"/>
                <w:sz w:val="17"/>
                <w:szCs w:val="17"/>
                <w:lang w:eastAsia="zh-TW"/>
              </w:rPr>
              <w:t>其中</w:t>
            </w:r>
            <w:r w:rsidRPr="00CA7301">
              <w:rPr>
                <w:rFonts w:eastAsiaTheme="minorEastAsia" w:cs="Segoe UI"/>
                <w:sz w:val="17"/>
                <w:szCs w:val="17"/>
                <w:lang w:eastAsia="zh-TW"/>
              </w:rPr>
              <w:t>IMM(CCR)</w:t>
            </w:r>
            <w:r w:rsidRPr="00CA7301">
              <w:rPr>
                <w:rFonts w:eastAsiaTheme="minorEastAsia" w:cs="Segoe UI"/>
                <w:sz w:val="17"/>
                <w:szCs w:val="17"/>
                <w:lang w:eastAsia="zh-TW"/>
              </w:rPr>
              <w:t>計算法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r>
      <w:tr w:rsidR="007F6F6A" w:rsidRPr="00CA7301" w:rsidTr="00F62652">
        <w:tc>
          <w:tcPr>
            <w:tcW w:w="567" w:type="dxa"/>
            <w:tcBorders>
              <w:left w:val="nil"/>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eastAsiaTheme="minorEastAsia" w:cs="Segoe UI"/>
                <w:sz w:val="17"/>
                <w:szCs w:val="17"/>
                <w:lang w:eastAsia="zh-TW"/>
              </w:rPr>
              <w:t>9</w:t>
            </w:r>
          </w:p>
        </w:tc>
        <w:tc>
          <w:tcPr>
            <w:tcW w:w="5245" w:type="dxa"/>
            <w:tcBorders>
              <w:left w:val="single" w:sz="4" w:space="0" w:color="auto"/>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ind w:leftChars="132" w:left="264"/>
              <w:rPr>
                <w:rFonts w:eastAsiaTheme="minorEastAsia" w:cs="Segoe UI"/>
                <w:sz w:val="17"/>
                <w:szCs w:val="17"/>
                <w:lang w:eastAsia="zh-TW"/>
              </w:rPr>
            </w:pPr>
            <w:r w:rsidRPr="00CA7301">
              <w:rPr>
                <w:rFonts w:eastAsiaTheme="minorEastAsia" w:cs="Segoe UI"/>
                <w:sz w:val="17"/>
                <w:szCs w:val="17"/>
                <w:lang w:eastAsia="zh-TW"/>
              </w:rPr>
              <w:t>其中其他</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r>
      <w:tr w:rsidR="007F6F6A" w:rsidRPr="00CA7301" w:rsidTr="00F62652">
        <w:trPr>
          <w:trHeight w:val="227"/>
        </w:trPr>
        <w:tc>
          <w:tcPr>
            <w:tcW w:w="567" w:type="dxa"/>
            <w:tcBorders>
              <w:left w:val="nil"/>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eastAsiaTheme="minorEastAsia" w:cs="Segoe UI"/>
                <w:sz w:val="17"/>
                <w:szCs w:val="17"/>
                <w:lang w:eastAsia="zh-TW"/>
              </w:rPr>
              <w:t>10</w:t>
            </w:r>
          </w:p>
        </w:tc>
        <w:tc>
          <w:tcPr>
            <w:tcW w:w="5245" w:type="dxa"/>
            <w:tcBorders>
              <w:left w:val="single" w:sz="4" w:space="0" w:color="auto"/>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細明體" w:cs="Segoe UI"/>
                <w:sz w:val="17"/>
                <w:szCs w:val="17"/>
                <w:lang w:eastAsia="en-GB"/>
              </w:rPr>
            </w:pPr>
            <w:r w:rsidRPr="00CA7301">
              <w:rPr>
                <w:rFonts w:eastAsia="細明體" w:cs="Segoe UI"/>
                <w:sz w:val="17"/>
                <w:szCs w:val="17"/>
                <w:lang w:eastAsia="en-GB"/>
              </w:rPr>
              <w:t>CVA</w:t>
            </w:r>
            <w:r w:rsidRPr="00CA7301">
              <w:rPr>
                <w:rFonts w:eastAsia="細明體" w:cs="Segoe UI"/>
                <w:sz w:val="17"/>
                <w:szCs w:val="17"/>
                <w:lang w:eastAsia="en-GB"/>
              </w:rPr>
              <w:t>風險</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r>
      <w:tr w:rsidR="007F6F6A" w:rsidRPr="00CA7301" w:rsidTr="00F62652">
        <w:tc>
          <w:tcPr>
            <w:tcW w:w="567" w:type="dxa"/>
            <w:tcBorders>
              <w:left w:val="nil"/>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eastAsiaTheme="minorEastAsia" w:cs="Segoe UI"/>
                <w:sz w:val="17"/>
                <w:szCs w:val="17"/>
                <w:lang w:eastAsia="zh-TW"/>
              </w:rPr>
              <w:t>11</w:t>
            </w:r>
          </w:p>
        </w:tc>
        <w:tc>
          <w:tcPr>
            <w:tcW w:w="5245" w:type="dxa"/>
            <w:tcBorders>
              <w:left w:val="single" w:sz="4" w:space="0" w:color="auto"/>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r w:rsidRPr="00CA7301">
              <w:rPr>
                <w:rFonts w:eastAsia="細明體" w:cs="Segoe UI"/>
                <w:sz w:val="17"/>
                <w:szCs w:val="17"/>
                <w:lang w:eastAsia="zh-TW"/>
              </w:rPr>
              <w:t>簡單風險權重方法及內部模式方法下的</w:t>
            </w:r>
            <w:r w:rsidRPr="00CA7301">
              <w:rPr>
                <w:rFonts w:eastAsia="細明體" w:cs="Segoe UI"/>
                <w:kern w:val="2"/>
                <w:sz w:val="17"/>
                <w:szCs w:val="17"/>
                <w:lang w:val="en-US" w:eastAsia="zh-TW"/>
              </w:rPr>
              <w:t>銀行帳內</w:t>
            </w:r>
            <w:r w:rsidRPr="00CA7301">
              <w:rPr>
                <w:rFonts w:eastAsia="細明體" w:cs="Segoe UI"/>
                <w:sz w:val="17"/>
                <w:szCs w:val="17"/>
                <w:lang w:eastAsia="zh-TW"/>
              </w:rPr>
              <w:t>股權</w:t>
            </w:r>
            <w:r w:rsidRPr="00CA7301">
              <w:rPr>
                <w:rFonts w:eastAsiaTheme="minorEastAsia" w:cs="Segoe UI"/>
                <w:iCs/>
                <w:color w:val="000000"/>
                <w:sz w:val="17"/>
                <w:szCs w:val="17"/>
                <w:lang w:val="en-US" w:eastAsia="zh-TW"/>
              </w:rPr>
              <w:t>狀況</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r>
      <w:tr w:rsidR="007F6F6A" w:rsidRPr="00CA7301" w:rsidTr="00F62652">
        <w:tc>
          <w:tcPr>
            <w:tcW w:w="567" w:type="dxa"/>
            <w:tcBorders>
              <w:top w:val="single" w:sz="4" w:space="0" w:color="BCBDBC"/>
              <w:left w:val="nil"/>
              <w:bottom w:val="single" w:sz="4" w:space="0" w:color="BCBDBC"/>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eastAsiaTheme="minorEastAsia" w:cs="Segoe UI"/>
                <w:sz w:val="17"/>
                <w:szCs w:val="17"/>
                <w:lang w:eastAsia="zh-TW"/>
              </w:rPr>
              <w:t>12</w:t>
            </w:r>
          </w:p>
        </w:tc>
        <w:tc>
          <w:tcPr>
            <w:tcW w:w="5245" w:type="dxa"/>
            <w:tcBorders>
              <w:top w:val="single" w:sz="4" w:space="0" w:color="BCBDBC"/>
              <w:left w:val="single" w:sz="4" w:space="0" w:color="auto"/>
              <w:bottom w:val="single" w:sz="4" w:space="0" w:color="BCBDBC"/>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r w:rsidRPr="00CA7301">
              <w:rPr>
                <w:rFonts w:eastAsia="細明體" w:cs="Segoe UI"/>
                <w:sz w:val="17"/>
                <w:szCs w:val="17"/>
                <w:lang w:eastAsia="zh-TW"/>
              </w:rPr>
              <w:t>集體投資計劃風險承擔</w:t>
            </w:r>
            <w:r w:rsidRPr="00CA7301">
              <w:rPr>
                <w:rFonts w:ascii="細明體" w:eastAsia="細明體" w:hAnsi="細明體" w:cs="細明體" w:hint="eastAsia"/>
                <w:sz w:val="17"/>
                <w:szCs w:val="17"/>
                <w:lang w:eastAsia="zh-TW"/>
              </w:rPr>
              <w:t>──</w:t>
            </w:r>
            <w:r w:rsidRPr="00CA7301">
              <w:rPr>
                <w:rFonts w:cs="Segoe UI"/>
                <w:sz w:val="17"/>
                <w:szCs w:val="17"/>
                <w:lang w:eastAsia="zh-TW"/>
              </w:rPr>
              <w:t>LTA</w:t>
            </w:r>
            <w:r w:rsidRPr="00CA7301">
              <w:rPr>
                <w:rFonts w:eastAsiaTheme="minorEastAsia" w:cs="Segoe UI"/>
                <w:sz w:val="17"/>
                <w:szCs w:val="17"/>
                <w:lang w:eastAsia="zh-TW"/>
              </w:rPr>
              <w:t>*</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r>
      <w:tr w:rsidR="007F6F6A" w:rsidRPr="00CA7301" w:rsidTr="00F62652">
        <w:tc>
          <w:tcPr>
            <w:tcW w:w="567" w:type="dxa"/>
            <w:tcBorders>
              <w:top w:val="single" w:sz="4" w:space="0" w:color="BCBDBC"/>
              <w:left w:val="nil"/>
              <w:bottom w:val="single" w:sz="4" w:space="0" w:color="BCBDBC"/>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eastAsiaTheme="minorEastAsia" w:cs="Segoe UI"/>
                <w:sz w:val="17"/>
                <w:szCs w:val="17"/>
                <w:lang w:eastAsia="zh-TW"/>
              </w:rPr>
              <w:t>13</w:t>
            </w:r>
          </w:p>
        </w:tc>
        <w:tc>
          <w:tcPr>
            <w:tcW w:w="5245" w:type="dxa"/>
            <w:tcBorders>
              <w:top w:val="single" w:sz="4" w:space="0" w:color="BCBDBC"/>
              <w:left w:val="single" w:sz="4" w:space="0" w:color="auto"/>
              <w:bottom w:val="single" w:sz="4" w:space="0" w:color="BCBDBC"/>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r w:rsidRPr="00CA7301">
              <w:rPr>
                <w:rFonts w:eastAsia="細明體" w:cs="Segoe UI"/>
                <w:sz w:val="17"/>
                <w:szCs w:val="17"/>
                <w:lang w:eastAsia="zh-TW"/>
              </w:rPr>
              <w:t>集體投資計劃風險承擔</w:t>
            </w:r>
            <w:r w:rsidRPr="00CA7301">
              <w:rPr>
                <w:rFonts w:ascii="細明體" w:eastAsia="細明體" w:hAnsi="細明體" w:cs="細明體" w:hint="eastAsia"/>
                <w:sz w:val="17"/>
                <w:szCs w:val="17"/>
                <w:lang w:eastAsia="zh-TW"/>
              </w:rPr>
              <w:t>──</w:t>
            </w:r>
            <w:r w:rsidRPr="00CA7301">
              <w:rPr>
                <w:rFonts w:cs="Segoe UI"/>
                <w:sz w:val="17"/>
                <w:szCs w:val="17"/>
                <w:lang w:eastAsia="zh-TW"/>
              </w:rPr>
              <w:t>MBA</w:t>
            </w:r>
            <w:r w:rsidRPr="00CA7301">
              <w:rPr>
                <w:rFonts w:eastAsiaTheme="minorEastAsia" w:cs="Segoe UI"/>
                <w:sz w:val="17"/>
                <w:szCs w:val="17"/>
                <w:lang w:eastAsia="zh-TW"/>
              </w:rPr>
              <w:t>*</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r>
      <w:tr w:rsidR="007F6F6A" w:rsidRPr="00CA7301" w:rsidTr="00F62652">
        <w:tc>
          <w:tcPr>
            <w:tcW w:w="567" w:type="dxa"/>
            <w:tcBorders>
              <w:top w:val="single" w:sz="4" w:space="0" w:color="BCBDBC"/>
              <w:left w:val="nil"/>
              <w:bottom w:val="single" w:sz="4" w:space="0" w:color="BCBDBC"/>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cs="Segoe UI"/>
                <w:sz w:val="17"/>
                <w:szCs w:val="17"/>
                <w:lang w:eastAsia="en-GB"/>
              </w:rPr>
              <w:t>14</w:t>
            </w:r>
          </w:p>
        </w:tc>
        <w:tc>
          <w:tcPr>
            <w:tcW w:w="5245" w:type="dxa"/>
            <w:tcBorders>
              <w:top w:val="single" w:sz="4" w:space="0" w:color="BCBDBC"/>
              <w:left w:val="single" w:sz="4" w:space="0" w:color="auto"/>
              <w:bottom w:val="single" w:sz="4" w:space="0" w:color="BCBDBC"/>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r w:rsidRPr="00CA7301">
              <w:rPr>
                <w:rFonts w:eastAsia="細明體" w:cs="Segoe UI"/>
                <w:sz w:val="17"/>
                <w:szCs w:val="17"/>
                <w:lang w:eastAsia="zh-TW"/>
              </w:rPr>
              <w:t>集體投資計劃風險承擔</w:t>
            </w:r>
            <w:r w:rsidRPr="00CA7301">
              <w:rPr>
                <w:rFonts w:ascii="細明體" w:eastAsia="細明體" w:hAnsi="細明體" w:cs="細明體" w:hint="eastAsia"/>
                <w:sz w:val="17"/>
                <w:szCs w:val="17"/>
                <w:lang w:eastAsia="zh-TW"/>
              </w:rPr>
              <w:t>──</w:t>
            </w:r>
            <w:r w:rsidRPr="00CA7301">
              <w:rPr>
                <w:rFonts w:cs="Segoe UI"/>
                <w:sz w:val="17"/>
                <w:szCs w:val="17"/>
                <w:lang w:eastAsia="zh-TW"/>
              </w:rPr>
              <w:t>FBA</w:t>
            </w:r>
            <w:r w:rsidRPr="00CA7301">
              <w:rPr>
                <w:rFonts w:eastAsiaTheme="minorEastAsia" w:cs="Segoe UI"/>
                <w:sz w:val="17"/>
                <w:szCs w:val="17"/>
                <w:lang w:eastAsia="zh-TW"/>
              </w:rPr>
              <w:t>*</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r>
      <w:tr w:rsidR="007F6F6A" w:rsidRPr="00CA7301" w:rsidTr="00F62652">
        <w:tc>
          <w:tcPr>
            <w:tcW w:w="567" w:type="dxa"/>
            <w:tcBorders>
              <w:top w:val="single" w:sz="4" w:space="0" w:color="BCBDBC"/>
              <w:left w:val="nil"/>
              <w:bottom w:val="single" w:sz="4" w:space="0" w:color="BCBDBC"/>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eastAsiaTheme="minorEastAsia" w:cs="Segoe UI"/>
                <w:sz w:val="17"/>
                <w:szCs w:val="17"/>
                <w:lang w:eastAsia="zh-TW"/>
              </w:rPr>
              <w:t>14a</w:t>
            </w:r>
          </w:p>
        </w:tc>
        <w:tc>
          <w:tcPr>
            <w:tcW w:w="5245" w:type="dxa"/>
            <w:tcBorders>
              <w:top w:val="single" w:sz="4" w:space="0" w:color="BCBDBC"/>
              <w:left w:val="single" w:sz="4" w:space="0" w:color="auto"/>
              <w:bottom w:val="single" w:sz="4" w:space="0" w:color="BCBDBC"/>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eastAsia="細明體" w:cs="Segoe UI"/>
                <w:sz w:val="17"/>
                <w:szCs w:val="17"/>
                <w:lang w:eastAsia="zh-TW"/>
              </w:rPr>
              <w:t>集體投資計劃風險承擔</w:t>
            </w:r>
            <w:r w:rsidRPr="00CA7301">
              <w:rPr>
                <w:rFonts w:ascii="細明體" w:eastAsia="細明體" w:hAnsi="細明體" w:cs="細明體" w:hint="eastAsia"/>
                <w:sz w:val="17"/>
                <w:szCs w:val="17"/>
                <w:lang w:eastAsia="zh-TW"/>
              </w:rPr>
              <w:t>──</w:t>
            </w:r>
            <w:r w:rsidRPr="00CA7301">
              <w:rPr>
                <w:rFonts w:eastAsia="細明體" w:cs="Segoe UI"/>
                <w:sz w:val="17"/>
                <w:szCs w:val="17"/>
                <w:lang w:eastAsia="zh-TW"/>
              </w:rPr>
              <w:t>混合使用計算法</w:t>
            </w:r>
            <w:r w:rsidRPr="00CA7301">
              <w:rPr>
                <w:rFonts w:eastAsia="細明體" w:cs="Segoe UI"/>
                <w:sz w:val="17"/>
                <w:szCs w:val="17"/>
                <w:lang w:eastAsia="zh-TW"/>
              </w:rPr>
              <w:t>*</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r>
      <w:tr w:rsidR="007F6F6A" w:rsidRPr="00CA7301" w:rsidTr="00F62652">
        <w:tc>
          <w:tcPr>
            <w:tcW w:w="567" w:type="dxa"/>
            <w:tcBorders>
              <w:top w:val="single" w:sz="4" w:space="0" w:color="BCBDBC"/>
              <w:left w:val="nil"/>
              <w:bottom w:val="single" w:sz="4" w:space="0" w:color="BCBDBC"/>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cs="Segoe UI"/>
                <w:sz w:val="17"/>
                <w:szCs w:val="17"/>
                <w:lang w:eastAsia="en-GB"/>
              </w:rPr>
              <w:t>1</w:t>
            </w:r>
            <w:r w:rsidRPr="00CA7301">
              <w:rPr>
                <w:rFonts w:eastAsiaTheme="minorEastAsia" w:cs="Segoe UI"/>
                <w:sz w:val="17"/>
                <w:szCs w:val="17"/>
                <w:lang w:eastAsia="zh-TW"/>
              </w:rPr>
              <w:t>5</w:t>
            </w:r>
          </w:p>
        </w:tc>
        <w:tc>
          <w:tcPr>
            <w:tcW w:w="5245" w:type="dxa"/>
            <w:tcBorders>
              <w:top w:val="single" w:sz="4" w:space="0" w:color="BCBDBC"/>
              <w:left w:val="single" w:sz="4" w:space="0" w:color="auto"/>
              <w:bottom w:val="single" w:sz="4" w:space="0" w:color="BCBDBC"/>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cs="Segoe UI"/>
                <w:noProof/>
                <w:sz w:val="17"/>
                <w:szCs w:val="17"/>
                <w:lang w:eastAsia="en-GB"/>
              </w:rPr>
            </w:pPr>
            <w:r w:rsidRPr="00CA7301">
              <w:rPr>
                <w:rFonts w:eastAsiaTheme="minorEastAsia" w:cs="Segoe UI"/>
                <w:sz w:val="17"/>
                <w:szCs w:val="17"/>
                <w:lang w:eastAsia="zh-TW"/>
              </w:rPr>
              <w:t>交收風險</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r>
      <w:tr w:rsidR="007F6F6A" w:rsidRPr="00CA7301" w:rsidTr="00F62652">
        <w:tc>
          <w:tcPr>
            <w:tcW w:w="567" w:type="dxa"/>
            <w:tcBorders>
              <w:left w:val="nil"/>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cs="Segoe UI"/>
                <w:sz w:val="17"/>
                <w:szCs w:val="17"/>
                <w:lang w:eastAsia="en-GB"/>
              </w:rPr>
              <w:t>1</w:t>
            </w:r>
            <w:r w:rsidRPr="00CA7301">
              <w:rPr>
                <w:rFonts w:eastAsiaTheme="minorEastAsia" w:cs="Segoe UI"/>
                <w:sz w:val="17"/>
                <w:szCs w:val="17"/>
                <w:lang w:eastAsia="zh-TW"/>
              </w:rPr>
              <w:t>6</w:t>
            </w:r>
          </w:p>
        </w:tc>
        <w:tc>
          <w:tcPr>
            <w:tcW w:w="5245" w:type="dxa"/>
            <w:tcBorders>
              <w:left w:val="single" w:sz="4" w:space="0" w:color="auto"/>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cs="Segoe UI"/>
                <w:noProof/>
                <w:sz w:val="17"/>
                <w:szCs w:val="17"/>
                <w:lang w:eastAsia="zh-TW"/>
              </w:rPr>
            </w:pPr>
            <w:r w:rsidRPr="00CA7301">
              <w:rPr>
                <w:rFonts w:eastAsiaTheme="minorEastAsia" w:cs="Segoe UI"/>
                <w:sz w:val="17"/>
                <w:szCs w:val="17"/>
                <w:lang w:eastAsia="zh-TW"/>
              </w:rPr>
              <w:t>銀行帳內的證券化類別風險承擔</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r>
      <w:tr w:rsidR="007F6F6A" w:rsidRPr="00CA7301" w:rsidTr="00F62652">
        <w:tc>
          <w:tcPr>
            <w:tcW w:w="567" w:type="dxa"/>
            <w:tcBorders>
              <w:left w:val="nil"/>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cs="Segoe UI"/>
                <w:sz w:val="17"/>
                <w:szCs w:val="17"/>
                <w:lang w:eastAsia="en-GB"/>
              </w:rPr>
              <w:t>1</w:t>
            </w:r>
            <w:r w:rsidRPr="00CA7301">
              <w:rPr>
                <w:rFonts w:eastAsiaTheme="minorEastAsia" w:cs="Segoe UI"/>
                <w:sz w:val="17"/>
                <w:szCs w:val="17"/>
                <w:lang w:eastAsia="zh-TW"/>
              </w:rPr>
              <w:t>7</w:t>
            </w:r>
          </w:p>
        </w:tc>
        <w:tc>
          <w:tcPr>
            <w:tcW w:w="5245" w:type="dxa"/>
            <w:tcBorders>
              <w:left w:val="single" w:sz="4" w:space="0" w:color="auto"/>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ind w:leftChars="132" w:left="264"/>
              <w:rPr>
                <w:rFonts w:eastAsiaTheme="minorEastAsia" w:cs="Segoe UI"/>
                <w:sz w:val="17"/>
                <w:szCs w:val="17"/>
                <w:lang w:eastAsia="zh-TW"/>
              </w:rPr>
            </w:pPr>
            <w:r w:rsidRPr="00CA7301">
              <w:rPr>
                <w:rFonts w:eastAsiaTheme="minorEastAsia" w:cs="Segoe UI"/>
                <w:sz w:val="17"/>
                <w:szCs w:val="17"/>
                <w:lang w:eastAsia="zh-TW"/>
              </w:rPr>
              <w:t>其中</w:t>
            </w:r>
            <w:r w:rsidRPr="00CA7301">
              <w:rPr>
                <w:rFonts w:eastAsiaTheme="minorEastAsia" w:cs="Segoe UI"/>
                <w:sz w:val="17"/>
                <w:szCs w:val="17"/>
                <w:lang w:eastAsia="zh-TW"/>
              </w:rPr>
              <w:t>SEC-IRBA</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r>
      <w:tr w:rsidR="007F6F6A" w:rsidRPr="00CA7301" w:rsidTr="00F62652">
        <w:tc>
          <w:tcPr>
            <w:tcW w:w="567" w:type="dxa"/>
            <w:tcBorders>
              <w:left w:val="nil"/>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cs="Segoe UI"/>
                <w:sz w:val="17"/>
                <w:szCs w:val="17"/>
                <w:lang w:eastAsia="en-GB"/>
              </w:rPr>
              <w:t>1</w:t>
            </w:r>
            <w:r w:rsidRPr="00CA7301">
              <w:rPr>
                <w:rFonts w:eastAsiaTheme="minorEastAsia" w:cs="Segoe UI"/>
                <w:sz w:val="17"/>
                <w:szCs w:val="17"/>
                <w:lang w:eastAsia="zh-TW"/>
              </w:rPr>
              <w:t>8</w:t>
            </w:r>
          </w:p>
        </w:tc>
        <w:tc>
          <w:tcPr>
            <w:tcW w:w="5245" w:type="dxa"/>
            <w:tcBorders>
              <w:left w:val="single" w:sz="4" w:space="0" w:color="auto"/>
              <w:right w:val="single" w:sz="4" w:space="0" w:color="auto"/>
            </w:tcBorders>
          </w:tcPr>
          <w:p w:rsidR="007F6F6A" w:rsidRPr="00CA7301" w:rsidRDefault="007F6F6A" w:rsidP="00D74BBE">
            <w:pPr>
              <w:keepLines/>
              <w:widowControl w:val="0"/>
              <w:tabs>
                <w:tab w:val="left" w:pos="397"/>
                <w:tab w:val="left" w:pos="794"/>
                <w:tab w:val="left" w:pos="1191"/>
              </w:tabs>
              <w:snapToGrid w:val="0"/>
              <w:spacing w:before="20" w:after="20"/>
              <w:ind w:leftChars="132" w:left="264"/>
              <w:rPr>
                <w:rFonts w:eastAsiaTheme="minorEastAsia" w:cs="Segoe UI"/>
                <w:sz w:val="17"/>
                <w:szCs w:val="17"/>
                <w:lang w:eastAsia="zh-TW"/>
              </w:rPr>
            </w:pPr>
            <w:r w:rsidRPr="00CA7301">
              <w:rPr>
                <w:rFonts w:eastAsiaTheme="minorEastAsia" w:cs="Segoe UI"/>
                <w:sz w:val="17"/>
                <w:szCs w:val="17"/>
                <w:lang w:eastAsia="zh-TW"/>
              </w:rPr>
              <w:t>其中</w:t>
            </w:r>
            <w:r w:rsidRPr="00CA7301">
              <w:rPr>
                <w:rFonts w:eastAsiaTheme="minorEastAsia" w:cs="Segoe UI"/>
                <w:sz w:val="17"/>
                <w:szCs w:val="17"/>
                <w:lang w:eastAsia="zh-TW"/>
              </w:rPr>
              <w:t>SEC-ERBA</w:t>
            </w:r>
            <w:r w:rsidR="00D74BBE" w:rsidRPr="00CA7301">
              <w:rPr>
                <w:rFonts w:eastAsiaTheme="minorEastAsia" w:cs="Segoe UI"/>
                <w:sz w:val="17"/>
                <w:szCs w:val="17"/>
                <w:lang w:eastAsia="zh-TW"/>
              </w:rPr>
              <w:t>（</w:t>
            </w:r>
            <w:r w:rsidR="00D74BBE">
              <w:rPr>
                <w:rFonts w:eastAsiaTheme="minorEastAsia" w:cs="Segoe UI" w:hint="eastAsia"/>
                <w:sz w:val="17"/>
                <w:szCs w:val="17"/>
                <w:lang w:eastAsia="zh-TW"/>
              </w:rPr>
              <w:t>包括</w:t>
            </w:r>
            <w:r w:rsidR="00D74BBE">
              <w:rPr>
                <w:rFonts w:eastAsiaTheme="minorEastAsia" w:cs="Segoe UI" w:hint="eastAsia"/>
                <w:sz w:val="17"/>
                <w:szCs w:val="17"/>
                <w:lang w:eastAsia="zh-TW"/>
              </w:rPr>
              <w:t>IAA</w:t>
            </w:r>
            <w:r w:rsidR="00D74BBE" w:rsidRPr="00CA7301">
              <w:rPr>
                <w:rFonts w:eastAsiaTheme="minorEastAsia" w:cs="Segoe UI"/>
                <w:sz w:val="17"/>
                <w:szCs w:val="17"/>
                <w:lang w:eastAsia="zh-TW"/>
              </w:rPr>
              <w:t>）</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r>
      <w:tr w:rsidR="007F6F6A" w:rsidRPr="00CA7301" w:rsidTr="00F62652">
        <w:tc>
          <w:tcPr>
            <w:tcW w:w="567" w:type="dxa"/>
            <w:tcBorders>
              <w:left w:val="nil"/>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cs="Segoe UI"/>
                <w:sz w:val="17"/>
                <w:szCs w:val="17"/>
                <w:lang w:eastAsia="en-GB"/>
              </w:rPr>
              <w:t>1</w:t>
            </w:r>
            <w:r w:rsidRPr="00CA7301">
              <w:rPr>
                <w:rFonts w:eastAsiaTheme="minorEastAsia" w:cs="Segoe UI"/>
                <w:sz w:val="17"/>
                <w:szCs w:val="17"/>
                <w:lang w:eastAsia="zh-TW"/>
              </w:rPr>
              <w:t>9</w:t>
            </w:r>
          </w:p>
        </w:tc>
        <w:tc>
          <w:tcPr>
            <w:tcW w:w="5245" w:type="dxa"/>
            <w:tcBorders>
              <w:left w:val="single" w:sz="4" w:space="0" w:color="auto"/>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ind w:leftChars="132" w:left="264"/>
              <w:rPr>
                <w:rFonts w:eastAsiaTheme="minorEastAsia" w:cs="Segoe UI"/>
                <w:sz w:val="17"/>
                <w:szCs w:val="17"/>
                <w:lang w:eastAsia="zh-TW"/>
              </w:rPr>
            </w:pPr>
            <w:r w:rsidRPr="00CA7301">
              <w:rPr>
                <w:rFonts w:eastAsiaTheme="minorEastAsia" w:cs="Segoe UI"/>
                <w:sz w:val="17"/>
                <w:szCs w:val="17"/>
                <w:lang w:eastAsia="zh-TW"/>
              </w:rPr>
              <w:t>其中</w:t>
            </w:r>
            <w:r w:rsidRPr="00CA7301">
              <w:rPr>
                <w:rFonts w:eastAsiaTheme="minorEastAsia" w:cs="Segoe UI"/>
                <w:sz w:val="17"/>
                <w:szCs w:val="17"/>
                <w:lang w:eastAsia="zh-TW"/>
              </w:rPr>
              <w:t>SEC-SA</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r>
      <w:tr w:rsidR="007F6F6A" w:rsidRPr="00CA7301" w:rsidTr="00F62652">
        <w:tc>
          <w:tcPr>
            <w:tcW w:w="567" w:type="dxa"/>
            <w:tcBorders>
              <w:left w:val="nil"/>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eastAsiaTheme="minorEastAsia" w:cs="Segoe UI"/>
                <w:sz w:val="17"/>
                <w:szCs w:val="17"/>
                <w:lang w:eastAsia="zh-TW"/>
              </w:rPr>
              <w:t>19a</w:t>
            </w:r>
          </w:p>
        </w:tc>
        <w:tc>
          <w:tcPr>
            <w:tcW w:w="5245" w:type="dxa"/>
            <w:tcBorders>
              <w:left w:val="single" w:sz="4" w:space="0" w:color="auto"/>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ind w:leftChars="132" w:left="264"/>
              <w:rPr>
                <w:rFonts w:eastAsiaTheme="minorEastAsia" w:cs="Segoe UI"/>
                <w:sz w:val="17"/>
                <w:szCs w:val="17"/>
                <w:lang w:eastAsia="zh-TW"/>
              </w:rPr>
            </w:pPr>
            <w:r w:rsidRPr="00CA7301">
              <w:rPr>
                <w:rFonts w:eastAsiaTheme="minorEastAsia" w:cs="Segoe UI"/>
                <w:sz w:val="17"/>
                <w:szCs w:val="17"/>
                <w:lang w:eastAsia="zh-TW"/>
              </w:rPr>
              <w:t>其中</w:t>
            </w:r>
            <w:r w:rsidRPr="00CA7301">
              <w:rPr>
                <w:rFonts w:eastAsiaTheme="minorEastAsia" w:cs="Segoe UI"/>
                <w:sz w:val="17"/>
                <w:szCs w:val="17"/>
                <w:lang w:eastAsia="zh-TW"/>
              </w:rPr>
              <w:t>SEC-FBA</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r>
      <w:tr w:rsidR="007F6F6A" w:rsidRPr="00CA7301" w:rsidTr="00F62652">
        <w:tc>
          <w:tcPr>
            <w:tcW w:w="567" w:type="dxa"/>
            <w:tcBorders>
              <w:left w:val="nil"/>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eastAsiaTheme="minorEastAsia" w:cs="Segoe UI"/>
                <w:sz w:val="17"/>
                <w:szCs w:val="17"/>
                <w:lang w:eastAsia="zh-TW"/>
              </w:rPr>
              <w:t>20</w:t>
            </w:r>
          </w:p>
        </w:tc>
        <w:tc>
          <w:tcPr>
            <w:tcW w:w="5245" w:type="dxa"/>
            <w:tcBorders>
              <w:left w:val="single" w:sz="4" w:space="0" w:color="auto"/>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cs="Segoe UI"/>
                <w:noProof/>
                <w:sz w:val="17"/>
                <w:szCs w:val="17"/>
                <w:lang w:eastAsia="en-GB"/>
              </w:rPr>
            </w:pPr>
            <w:r w:rsidRPr="00CA7301">
              <w:rPr>
                <w:rFonts w:eastAsiaTheme="minorEastAsia" w:cs="Segoe UI"/>
                <w:sz w:val="17"/>
                <w:szCs w:val="17"/>
                <w:lang w:eastAsia="zh-TW"/>
              </w:rPr>
              <w:t>市場風險</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r>
      <w:tr w:rsidR="007F6F6A" w:rsidRPr="00CA7301" w:rsidTr="00F62652">
        <w:tc>
          <w:tcPr>
            <w:tcW w:w="567" w:type="dxa"/>
            <w:tcBorders>
              <w:left w:val="nil"/>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eastAsiaTheme="minorEastAsia" w:cs="Segoe UI"/>
                <w:sz w:val="17"/>
                <w:szCs w:val="17"/>
                <w:lang w:eastAsia="zh-TW"/>
              </w:rPr>
              <w:t>21</w:t>
            </w:r>
          </w:p>
        </w:tc>
        <w:tc>
          <w:tcPr>
            <w:tcW w:w="5245" w:type="dxa"/>
            <w:tcBorders>
              <w:left w:val="single" w:sz="4" w:space="0" w:color="auto"/>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ind w:leftChars="132" w:left="264"/>
              <w:rPr>
                <w:rFonts w:eastAsiaTheme="minorEastAsia" w:cs="Segoe UI"/>
                <w:sz w:val="17"/>
                <w:szCs w:val="17"/>
                <w:lang w:eastAsia="zh-TW"/>
              </w:rPr>
            </w:pPr>
            <w:r w:rsidRPr="00CA7301">
              <w:rPr>
                <w:rFonts w:eastAsiaTheme="minorEastAsia" w:cs="Segoe UI"/>
                <w:sz w:val="17"/>
                <w:szCs w:val="17"/>
                <w:lang w:eastAsia="zh-TW"/>
              </w:rPr>
              <w:t>其中</w:t>
            </w:r>
            <w:r w:rsidRPr="00CA7301">
              <w:rPr>
                <w:rFonts w:eastAsiaTheme="minorEastAsia" w:cs="Segoe UI"/>
                <w:sz w:val="17"/>
                <w:szCs w:val="17"/>
                <w:lang w:eastAsia="zh-TW"/>
              </w:rPr>
              <w:t>STM</w:t>
            </w:r>
            <w:r w:rsidRPr="00CA7301">
              <w:rPr>
                <w:rFonts w:eastAsiaTheme="minorEastAsia" w:cs="Segoe UI"/>
                <w:sz w:val="17"/>
                <w:szCs w:val="17"/>
                <w:lang w:eastAsia="zh-TW"/>
              </w:rPr>
              <w:t>計算法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r>
      <w:tr w:rsidR="007F6F6A" w:rsidRPr="00CA7301" w:rsidTr="00F62652">
        <w:tc>
          <w:tcPr>
            <w:tcW w:w="567" w:type="dxa"/>
            <w:tcBorders>
              <w:left w:val="nil"/>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eastAsiaTheme="minorEastAsia" w:cs="Segoe UI"/>
                <w:sz w:val="17"/>
                <w:szCs w:val="17"/>
                <w:lang w:eastAsia="zh-TW"/>
              </w:rPr>
              <w:t>22</w:t>
            </w:r>
          </w:p>
        </w:tc>
        <w:tc>
          <w:tcPr>
            <w:tcW w:w="5245" w:type="dxa"/>
            <w:tcBorders>
              <w:left w:val="single" w:sz="4" w:space="0" w:color="auto"/>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ind w:leftChars="132" w:left="264"/>
              <w:rPr>
                <w:rFonts w:eastAsiaTheme="minorEastAsia" w:cs="Segoe UI"/>
                <w:sz w:val="17"/>
                <w:szCs w:val="17"/>
                <w:lang w:eastAsia="zh-TW"/>
              </w:rPr>
            </w:pPr>
            <w:r w:rsidRPr="00CA7301">
              <w:rPr>
                <w:rFonts w:eastAsiaTheme="minorEastAsia" w:cs="Segoe UI"/>
                <w:sz w:val="17"/>
                <w:szCs w:val="17"/>
                <w:lang w:eastAsia="zh-TW"/>
              </w:rPr>
              <w:t>其中</w:t>
            </w:r>
            <w:r w:rsidRPr="00CA7301">
              <w:rPr>
                <w:rFonts w:eastAsiaTheme="minorEastAsia" w:cs="Segoe UI"/>
                <w:sz w:val="17"/>
                <w:szCs w:val="17"/>
                <w:lang w:eastAsia="zh-TW"/>
              </w:rPr>
              <w:t>IMM</w:t>
            </w:r>
            <w:r w:rsidRPr="00CA7301">
              <w:rPr>
                <w:rFonts w:eastAsiaTheme="minorEastAsia" w:cs="Segoe UI"/>
                <w:sz w:val="17"/>
                <w:szCs w:val="17"/>
                <w:lang w:eastAsia="zh-TW"/>
              </w:rPr>
              <w:t>計算法</w:t>
            </w:r>
          </w:p>
        </w:tc>
        <w:tc>
          <w:tcPr>
            <w:tcW w:w="921"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r>
      <w:tr w:rsidR="007F6F6A" w:rsidRPr="00CA7301" w:rsidTr="00F62652">
        <w:tc>
          <w:tcPr>
            <w:tcW w:w="567" w:type="dxa"/>
            <w:tcBorders>
              <w:left w:val="nil"/>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eastAsiaTheme="minorEastAsia" w:cs="Segoe UI"/>
                <w:sz w:val="17"/>
                <w:szCs w:val="17"/>
                <w:lang w:eastAsia="zh-TW"/>
              </w:rPr>
              <w:lastRenderedPageBreak/>
              <w:t>23</w:t>
            </w:r>
          </w:p>
        </w:tc>
        <w:tc>
          <w:tcPr>
            <w:tcW w:w="5245" w:type="dxa"/>
            <w:tcBorders>
              <w:left w:val="single" w:sz="4" w:space="0" w:color="auto"/>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val="en-US" w:eastAsia="zh-TW"/>
              </w:rPr>
            </w:pPr>
            <w:r w:rsidRPr="00CA7301">
              <w:rPr>
                <w:rFonts w:eastAsiaTheme="minorEastAsia" w:cs="Segoe UI"/>
                <w:sz w:val="17"/>
                <w:szCs w:val="17"/>
                <w:lang w:eastAsia="zh-TW"/>
              </w:rPr>
              <w:t>交易帳與銀行帳之間切換的風險承擔的資本要求（經修訂市場風險框架生效前不適用）</w:t>
            </w:r>
            <w:r w:rsidRPr="00CA7301">
              <w:rPr>
                <w:rFonts w:eastAsiaTheme="minorEastAsia" w:cs="Segoe UI"/>
                <w:sz w:val="17"/>
                <w:szCs w:val="17"/>
                <w:lang w:eastAsia="zh-TW"/>
              </w:rPr>
              <w:t>*</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rsidR="007F6F6A" w:rsidRPr="00CA7301" w:rsidRDefault="007F6F6A" w:rsidP="007F6F6A">
            <w:pPr>
              <w:keepLines/>
              <w:widowControl w:val="0"/>
              <w:tabs>
                <w:tab w:val="decimal" w:pos="31"/>
              </w:tabs>
              <w:snapToGrid w:val="0"/>
              <w:spacing w:before="20" w:after="20"/>
              <w:rPr>
                <w:rFonts w:cs="Segoe UI"/>
                <w:sz w:val="17"/>
                <w:szCs w:val="17"/>
                <w:highlight w:val="yellow"/>
                <w:lang w:val="en-US" w:eastAsia="zh-TW"/>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decimal" w:pos="31"/>
              </w:tabs>
              <w:snapToGrid w:val="0"/>
              <w:spacing w:before="20" w:after="20"/>
              <w:rPr>
                <w:rFonts w:cs="Segoe UI"/>
                <w:sz w:val="17"/>
                <w:szCs w:val="17"/>
                <w:highlight w:val="yellow"/>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decimal" w:pos="31"/>
              </w:tabs>
              <w:snapToGrid w:val="0"/>
              <w:spacing w:before="20" w:after="20"/>
              <w:rPr>
                <w:rFonts w:cs="Segoe UI"/>
                <w:sz w:val="17"/>
                <w:szCs w:val="17"/>
                <w:highlight w:val="yellow"/>
                <w:lang w:eastAsia="zh-TW"/>
              </w:rPr>
            </w:pPr>
          </w:p>
        </w:tc>
      </w:tr>
      <w:tr w:rsidR="007F6F6A" w:rsidRPr="00CA7301" w:rsidTr="00F62652">
        <w:tc>
          <w:tcPr>
            <w:tcW w:w="567" w:type="dxa"/>
            <w:tcBorders>
              <w:left w:val="nil"/>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eastAsiaTheme="minorEastAsia" w:cs="Segoe UI"/>
                <w:sz w:val="17"/>
                <w:szCs w:val="17"/>
                <w:lang w:eastAsia="zh-TW"/>
              </w:rPr>
              <w:t>24</w:t>
            </w:r>
          </w:p>
        </w:tc>
        <w:tc>
          <w:tcPr>
            <w:tcW w:w="5245" w:type="dxa"/>
            <w:tcBorders>
              <w:left w:val="single" w:sz="4" w:space="0" w:color="auto"/>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cs="Segoe UI"/>
                <w:noProof/>
                <w:sz w:val="17"/>
                <w:szCs w:val="17"/>
                <w:lang w:eastAsia="en-GB"/>
              </w:rPr>
            </w:pPr>
            <w:r w:rsidRPr="00CA7301">
              <w:rPr>
                <w:rFonts w:eastAsiaTheme="minorEastAsia" w:cs="Segoe UI"/>
                <w:sz w:val="17"/>
                <w:szCs w:val="17"/>
                <w:lang w:eastAsia="zh-TW"/>
              </w:rPr>
              <w:t>業務操作風險</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rsidR="007F6F6A" w:rsidRPr="00CA7301" w:rsidRDefault="007F6F6A" w:rsidP="007F6F6A">
            <w:pPr>
              <w:keepLines/>
              <w:widowControl w:val="0"/>
              <w:tabs>
                <w:tab w:val="decimal" w:pos="3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decimal" w:pos="3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decimal" w:pos="31"/>
              </w:tabs>
              <w:snapToGrid w:val="0"/>
              <w:spacing w:before="20" w:after="20"/>
              <w:rPr>
                <w:rFonts w:cs="Segoe UI"/>
                <w:sz w:val="17"/>
                <w:szCs w:val="17"/>
                <w:lang w:eastAsia="en-GB"/>
              </w:rPr>
            </w:pPr>
          </w:p>
        </w:tc>
      </w:tr>
      <w:tr w:rsidR="00D74BBE" w:rsidRPr="00CA7301" w:rsidTr="00F62652">
        <w:tc>
          <w:tcPr>
            <w:tcW w:w="567" w:type="dxa"/>
            <w:tcBorders>
              <w:left w:val="nil"/>
              <w:right w:val="single" w:sz="4" w:space="0" w:color="auto"/>
            </w:tcBorders>
          </w:tcPr>
          <w:p w:rsidR="00D74BBE" w:rsidRPr="00CA7301" w:rsidRDefault="00D74BBE"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Pr>
                <w:rFonts w:eastAsiaTheme="minorEastAsia" w:cs="Segoe UI" w:hint="eastAsia"/>
                <w:sz w:val="17"/>
                <w:szCs w:val="17"/>
                <w:lang w:eastAsia="zh-TW"/>
              </w:rPr>
              <w:t>24a</w:t>
            </w:r>
          </w:p>
        </w:tc>
        <w:tc>
          <w:tcPr>
            <w:tcW w:w="5245" w:type="dxa"/>
            <w:tcBorders>
              <w:left w:val="single" w:sz="4" w:space="0" w:color="auto"/>
              <w:right w:val="single" w:sz="4" w:space="0" w:color="auto"/>
            </w:tcBorders>
          </w:tcPr>
          <w:p w:rsidR="00D74BBE" w:rsidRPr="00CA7301" w:rsidRDefault="00C926E7"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Pr>
                <w:rFonts w:eastAsiaTheme="minorEastAsia" w:cs="Segoe UI" w:hint="eastAsia"/>
                <w:sz w:val="17"/>
                <w:szCs w:val="17"/>
                <w:lang w:eastAsia="zh-TW"/>
              </w:rPr>
              <w:t>官方</w:t>
            </w:r>
            <w:r w:rsidRPr="00C926E7">
              <w:rPr>
                <w:rFonts w:eastAsiaTheme="minorEastAsia" w:cs="Segoe UI" w:hint="eastAsia"/>
                <w:sz w:val="17"/>
                <w:szCs w:val="17"/>
                <w:lang w:eastAsia="zh-TW"/>
              </w:rPr>
              <w:t>實體</w:t>
            </w:r>
            <w:r w:rsidR="00D74BBE">
              <w:rPr>
                <w:rFonts w:eastAsiaTheme="minorEastAsia" w:cs="Segoe UI" w:hint="eastAsia"/>
                <w:sz w:val="17"/>
                <w:szCs w:val="17"/>
                <w:lang w:eastAsia="zh-TW"/>
              </w:rPr>
              <w:t>集中</w:t>
            </w:r>
            <w:r w:rsidR="00D74BBE" w:rsidRPr="00D74BBE">
              <w:rPr>
                <w:rFonts w:eastAsiaTheme="minorEastAsia" w:cs="Segoe UI" w:hint="eastAsia"/>
                <w:sz w:val="17"/>
                <w:szCs w:val="17"/>
                <w:lang w:eastAsia="zh-TW"/>
              </w:rPr>
              <w:t>風險</w:t>
            </w:r>
            <w:r w:rsidRPr="00CA7301">
              <w:rPr>
                <w:rFonts w:eastAsiaTheme="minorEastAsia" w:cs="Segoe UI"/>
                <w:sz w:val="17"/>
                <w:szCs w:val="17"/>
                <w:lang w:eastAsia="zh-TW"/>
              </w:rPr>
              <w:t>*</w:t>
            </w:r>
          </w:p>
        </w:tc>
        <w:tc>
          <w:tcPr>
            <w:tcW w:w="921" w:type="dxa"/>
            <w:tcBorders>
              <w:top w:val="single" w:sz="4" w:space="0" w:color="BFBFBF"/>
              <w:left w:val="single" w:sz="4" w:space="0" w:color="auto"/>
              <w:bottom w:val="single" w:sz="4" w:space="0" w:color="BFBFBF"/>
              <w:right w:val="single" w:sz="4" w:space="0" w:color="auto"/>
            </w:tcBorders>
            <w:shd w:val="clear" w:color="auto" w:fill="auto"/>
          </w:tcPr>
          <w:p w:rsidR="00D74BBE" w:rsidRPr="00CA7301" w:rsidRDefault="00D74BBE" w:rsidP="007F6F6A">
            <w:pPr>
              <w:keepLines/>
              <w:widowControl w:val="0"/>
              <w:tabs>
                <w:tab w:val="decimal" w:pos="3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BFBFBF"/>
              <w:right w:val="single" w:sz="4" w:space="0" w:color="auto"/>
            </w:tcBorders>
            <w:shd w:val="clear" w:color="auto" w:fill="FFFFFF"/>
          </w:tcPr>
          <w:p w:rsidR="00D74BBE" w:rsidRPr="00CA7301" w:rsidRDefault="00D74BBE" w:rsidP="007F6F6A">
            <w:pPr>
              <w:keepLines/>
              <w:widowControl w:val="0"/>
              <w:tabs>
                <w:tab w:val="decimal" w:pos="3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D74BBE" w:rsidRPr="00CA7301" w:rsidRDefault="00D74BBE" w:rsidP="007F6F6A">
            <w:pPr>
              <w:keepLines/>
              <w:widowControl w:val="0"/>
              <w:tabs>
                <w:tab w:val="decimal" w:pos="31"/>
              </w:tabs>
              <w:snapToGrid w:val="0"/>
              <w:spacing w:before="20" w:after="20"/>
              <w:rPr>
                <w:rFonts w:cs="Segoe UI"/>
                <w:sz w:val="17"/>
                <w:szCs w:val="17"/>
                <w:lang w:eastAsia="en-GB"/>
              </w:rPr>
            </w:pPr>
          </w:p>
        </w:tc>
      </w:tr>
      <w:tr w:rsidR="007F6F6A" w:rsidRPr="00CA7301" w:rsidTr="00F62652">
        <w:tc>
          <w:tcPr>
            <w:tcW w:w="567" w:type="dxa"/>
            <w:tcBorders>
              <w:left w:val="nil"/>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eastAsiaTheme="minorEastAsia" w:cs="Segoe UI"/>
                <w:sz w:val="17"/>
                <w:szCs w:val="17"/>
                <w:lang w:eastAsia="zh-TW"/>
              </w:rPr>
              <w:t>25</w:t>
            </w:r>
          </w:p>
        </w:tc>
        <w:tc>
          <w:tcPr>
            <w:tcW w:w="5245" w:type="dxa"/>
            <w:tcBorders>
              <w:left w:val="single" w:sz="4" w:space="0" w:color="auto"/>
              <w:bottom w:val="single" w:sz="4" w:space="0" w:color="BCBDBC"/>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eastAsiaTheme="minorEastAsia" w:cs="Segoe UI"/>
                <w:sz w:val="17"/>
                <w:szCs w:val="17"/>
                <w:lang w:eastAsia="zh-TW"/>
              </w:rPr>
              <w:t>低於扣減門檻的數額（</w:t>
            </w:r>
            <w:r w:rsidRPr="00CA7301">
              <w:rPr>
                <w:rFonts w:eastAsia="細明體" w:cs="Segoe UI"/>
                <w:kern w:val="2"/>
                <w:sz w:val="17"/>
                <w:szCs w:val="17"/>
                <w:lang w:val="en-US" w:eastAsia="zh-TW"/>
              </w:rPr>
              <w:t>須計算</w:t>
            </w:r>
            <w:r w:rsidRPr="00CA7301">
              <w:rPr>
                <w:rFonts w:cs="Segoe UI"/>
                <w:sz w:val="17"/>
                <w:szCs w:val="17"/>
                <w:lang w:eastAsia="zh-TW"/>
              </w:rPr>
              <w:t>250%</w:t>
            </w:r>
            <w:r w:rsidRPr="00CA7301">
              <w:rPr>
                <w:rFonts w:eastAsiaTheme="minorEastAsia" w:cs="Segoe UI"/>
                <w:sz w:val="17"/>
                <w:szCs w:val="17"/>
                <w:lang w:eastAsia="zh-TW"/>
              </w:rPr>
              <w:t>風險權重）</w:t>
            </w:r>
          </w:p>
        </w:tc>
        <w:tc>
          <w:tcPr>
            <w:tcW w:w="921" w:type="dxa"/>
            <w:tcBorders>
              <w:left w:val="single" w:sz="4" w:space="0" w:color="auto"/>
              <w:bottom w:val="single" w:sz="4" w:space="0" w:color="BFBFBF"/>
              <w:right w:val="single" w:sz="4" w:space="0" w:color="auto"/>
            </w:tcBorders>
            <w:shd w:val="clear" w:color="auto" w:fill="auto"/>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r>
      <w:tr w:rsidR="007F6F6A" w:rsidRPr="00CA7301" w:rsidTr="00F62652">
        <w:tc>
          <w:tcPr>
            <w:tcW w:w="567" w:type="dxa"/>
            <w:tcBorders>
              <w:left w:val="nil"/>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eastAsiaTheme="minorEastAsia" w:cs="Segoe UI"/>
                <w:sz w:val="17"/>
                <w:szCs w:val="17"/>
                <w:lang w:eastAsia="zh-TW"/>
              </w:rPr>
              <w:t>26</w:t>
            </w:r>
          </w:p>
        </w:tc>
        <w:tc>
          <w:tcPr>
            <w:tcW w:w="5245" w:type="dxa"/>
            <w:tcBorders>
              <w:left w:val="single" w:sz="4" w:space="0" w:color="auto"/>
              <w:bottom w:val="single" w:sz="4" w:space="0" w:color="BCBDBC"/>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cs="Segoe UI"/>
                <w:noProof/>
                <w:sz w:val="17"/>
                <w:szCs w:val="17"/>
                <w:lang w:eastAsia="en-GB"/>
              </w:rPr>
            </w:pPr>
            <w:r w:rsidRPr="00CA7301">
              <w:rPr>
                <w:rFonts w:eastAsiaTheme="minorEastAsia" w:cs="Segoe UI"/>
                <w:sz w:val="17"/>
                <w:szCs w:val="17"/>
                <w:lang w:eastAsia="zh-TW"/>
              </w:rPr>
              <w:t>資本下限調整</w:t>
            </w:r>
          </w:p>
        </w:tc>
        <w:tc>
          <w:tcPr>
            <w:tcW w:w="921" w:type="dxa"/>
            <w:tcBorders>
              <w:left w:val="single" w:sz="4" w:space="0" w:color="auto"/>
              <w:bottom w:val="single" w:sz="4" w:space="0" w:color="BFBFBF"/>
              <w:right w:val="single" w:sz="4" w:space="0" w:color="auto"/>
            </w:tcBorders>
            <w:shd w:val="clear" w:color="auto" w:fill="auto"/>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r>
      <w:tr w:rsidR="007F6F6A" w:rsidRPr="00CA7301" w:rsidTr="00F62652">
        <w:tc>
          <w:tcPr>
            <w:tcW w:w="567" w:type="dxa"/>
            <w:tcBorders>
              <w:left w:val="nil"/>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eastAsiaTheme="minorEastAsia" w:cs="Segoe UI"/>
                <w:sz w:val="17"/>
                <w:szCs w:val="17"/>
                <w:lang w:eastAsia="zh-TW"/>
              </w:rPr>
              <w:t>26a</w:t>
            </w:r>
          </w:p>
        </w:tc>
        <w:tc>
          <w:tcPr>
            <w:tcW w:w="5245" w:type="dxa"/>
            <w:tcBorders>
              <w:left w:val="single" w:sz="4" w:space="0" w:color="auto"/>
              <w:bottom w:val="single" w:sz="4" w:space="0" w:color="BCBDBC"/>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r w:rsidRPr="00CA7301">
              <w:rPr>
                <w:rFonts w:eastAsia="細明體" w:cs="Segoe UI"/>
                <w:kern w:val="2"/>
                <w:sz w:val="17"/>
                <w:szCs w:val="22"/>
                <w:lang w:val="en-US" w:eastAsia="zh-TW"/>
              </w:rPr>
              <w:t>風險加權數額</w:t>
            </w:r>
            <w:r w:rsidRPr="00CA7301">
              <w:rPr>
                <w:rFonts w:eastAsiaTheme="minorEastAsia" w:cs="Segoe UI"/>
                <w:sz w:val="17"/>
                <w:szCs w:val="17"/>
                <w:lang w:eastAsia="zh-TW"/>
              </w:rPr>
              <w:t>扣減</w:t>
            </w:r>
          </w:p>
        </w:tc>
        <w:tc>
          <w:tcPr>
            <w:tcW w:w="921" w:type="dxa"/>
            <w:tcBorders>
              <w:left w:val="single" w:sz="4" w:space="0" w:color="auto"/>
              <w:bottom w:val="single" w:sz="4" w:space="0" w:color="BFBFBF"/>
              <w:right w:val="single" w:sz="4" w:space="0" w:color="auto"/>
            </w:tcBorders>
            <w:shd w:val="clear" w:color="auto" w:fill="auto"/>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r>
      <w:tr w:rsidR="007F6F6A" w:rsidRPr="00CA7301" w:rsidTr="00F62652">
        <w:tc>
          <w:tcPr>
            <w:tcW w:w="567" w:type="dxa"/>
            <w:tcBorders>
              <w:left w:val="nil"/>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eastAsiaTheme="minorEastAsia" w:cs="Segoe UI"/>
                <w:sz w:val="17"/>
                <w:szCs w:val="17"/>
                <w:lang w:eastAsia="zh-TW"/>
              </w:rPr>
              <w:t>26b</w:t>
            </w:r>
          </w:p>
        </w:tc>
        <w:tc>
          <w:tcPr>
            <w:tcW w:w="5245" w:type="dxa"/>
            <w:tcBorders>
              <w:left w:val="single" w:sz="4" w:space="0" w:color="auto"/>
              <w:bottom w:val="single" w:sz="4" w:space="0" w:color="BCBDBC"/>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ind w:leftChars="132" w:left="264"/>
              <w:rPr>
                <w:rFonts w:cs="Segoe UI"/>
                <w:sz w:val="17"/>
                <w:szCs w:val="17"/>
                <w:lang w:eastAsia="zh-TW"/>
              </w:rPr>
            </w:pPr>
            <w:r w:rsidRPr="00CA7301">
              <w:rPr>
                <w:rFonts w:eastAsiaTheme="minorEastAsia" w:cs="Segoe UI"/>
                <w:sz w:val="17"/>
                <w:szCs w:val="17"/>
                <w:lang w:eastAsia="zh-TW"/>
              </w:rPr>
              <w:t>其中</w:t>
            </w:r>
            <w:r w:rsidRPr="00CA7301">
              <w:rPr>
                <w:rFonts w:eastAsia="細明體" w:cs="Segoe UI"/>
                <w:kern w:val="2"/>
                <w:sz w:val="17"/>
                <w:szCs w:val="17"/>
                <w:lang w:val="en-US" w:eastAsia="zh-TW"/>
              </w:rPr>
              <w:t>不包括在</w:t>
            </w:r>
            <w:r w:rsidRPr="00CA7301">
              <w:rPr>
                <w:rFonts w:eastAsiaTheme="minorEastAsia" w:cs="Segoe UI"/>
                <w:sz w:val="17"/>
                <w:szCs w:val="17"/>
                <w:lang w:eastAsia="zh-TW"/>
              </w:rPr>
              <w:t>二級資本內的一般銀行業務風險監管儲備及集體準備金的部分</w:t>
            </w:r>
          </w:p>
        </w:tc>
        <w:tc>
          <w:tcPr>
            <w:tcW w:w="921" w:type="dxa"/>
            <w:tcBorders>
              <w:left w:val="single" w:sz="4" w:space="0" w:color="auto"/>
              <w:bottom w:val="single" w:sz="4" w:space="0" w:color="BFBFBF"/>
              <w:right w:val="single" w:sz="4" w:space="0" w:color="auto"/>
            </w:tcBorders>
            <w:shd w:val="clear" w:color="auto" w:fill="auto"/>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r>
      <w:tr w:rsidR="007F6F6A" w:rsidRPr="00CA7301" w:rsidTr="00F62652">
        <w:tc>
          <w:tcPr>
            <w:tcW w:w="567" w:type="dxa"/>
            <w:tcBorders>
              <w:left w:val="nil"/>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eastAsiaTheme="minorEastAsia" w:cs="Segoe UI"/>
                <w:sz w:val="17"/>
                <w:szCs w:val="17"/>
                <w:lang w:eastAsia="zh-TW"/>
              </w:rPr>
              <w:t>26c</w:t>
            </w:r>
          </w:p>
        </w:tc>
        <w:tc>
          <w:tcPr>
            <w:tcW w:w="5245" w:type="dxa"/>
            <w:tcBorders>
              <w:left w:val="single" w:sz="4" w:space="0" w:color="auto"/>
              <w:bottom w:val="single" w:sz="4" w:space="0" w:color="BCBDBC"/>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ind w:leftChars="132" w:left="264"/>
              <w:rPr>
                <w:rFonts w:cs="Segoe UI"/>
                <w:sz w:val="17"/>
                <w:szCs w:val="17"/>
                <w:lang w:eastAsia="zh-TW"/>
              </w:rPr>
            </w:pPr>
            <w:r w:rsidRPr="00CA7301">
              <w:rPr>
                <w:rFonts w:eastAsiaTheme="minorEastAsia" w:cs="Segoe UI"/>
                <w:sz w:val="17"/>
                <w:szCs w:val="17"/>
                <w:lang w:eastAsia="zh-TW"/>
              </w:rPr>
              <w:t>其中</w:t>
            </w:r>
            <w:r w:rsidRPr="00CA7301">
              <w:rPr>
                <w:rFonts w:eastAsia="細明體" w:cs="Segoe UI"/>
                <w:kern w:val="2"/>
                <w:sz w:val="17"/>
                <w:szCs w:val="17"/>
                <w:lang w:val="en-US" w:eastAsia="zh-TW"/>
              </w:rPr>
              <w:t>不包括在</w:t>
            </w:r>
            <w:r w:rsidRPr="00CA7301">
              <w:rPr>
                <w:rFonts w:eastAsiaTheme="minorEastAsia" w:cs="Segoe UI"/>
                <w:sz w:val="17"/>
                <w:szCs w:val="17"/>
                <w:lang w:eastAsia="zh-TW"/>
              </w:rPr>
              <w:t>二級資本</w:t>
            </w:r>
            <w:r w:rsidRPr="00CA7301">
              <w:rPr>
                <w:rFonts w:eastAsia="細明體" w:cs="Segoe UI"/>
                <w:kern w:val="2"/>
                <w:sz w:val="17"/>
                <w:szCs w:val="17"/>
                <w:lang w:val="en-US" w:eastAsia="zh-TW"/>
              </w:rPr>
              <w:t>內的</w:t>
            </w:r>
            <w:r w:rsidRPr="00CA7301">
              <w:rPr>
                <w:rFonts w:eastAsiaTheme="minorEastAsia" w:cs="Segoe UI"/>
                <w:sz w:val="17"/>
                <w:szCs w:val="17"/>
                <w:lang w:eastAsia="zh-TW"/>
              </w:rPr>
              <w:t>土地及建築物因價值重估而產生的累積公平價值收益的部分</w:t>
            </w:r>
          </w:p>
        </w:tc>
        <w:tc>
          <w:tcPr>
            <w:tcW w:w="921" w:type="dxa"/>
            <w:tcBorders>
              <w:left w:val="single" w:sz="4" w:space="0" w:color="auto"/>
              <w:bottom w:val="single" w:sz="4" w:space="0" w:color="BFBFBF"/>
              <w:right w:val="single" w:sz="4" w:space="0" w:color="auto"/>
            </w:tcBorders>
            <w:shd w:val="clear" w:color="auto" w:fill="auto"/>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922" w:type="dxa"/>
            <w:tcBorders>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c>
          <w:tcPr>
            <w:tcW w:w="1559" w:type="dxa"/>
            <w:tcBorders>
              <w:top w:val="single" w:sz="4" w:space="0" w:color="BFBFBF"/>
              <w:left w:val="single" w:sz="4" w:space="0" w:color="auto"/>
              <w:bottom w:val="single" w:sz="4" w:space="0" w:color="BFBFBF"/>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zh-TW"/>
              </w:rPr>
            </w:pPr>
          </w:p>
        </w:tc>
      </w:tr>
      <w:tr w:rsidR="007F6F6A" w:rsidRPr="00CA7301" w:rsidTr="00F62652">
        <w:trPr>
          <w:trHeight w:val="281"/>
        </w:trPr>
        <w:tc>
          <w:tcPr>
            <w:tcW w:w="567" w:type="dxa"/>
            <w:tcBorders>
              <w:left w:val="nil"/>
              <w:bottom w:val="single" w:sz="4" w:space="0" w:color="auto"/>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sz w:val="17"/>
                <w:szCs w:val="17"/>
                <w:lang w:eastAsia="zh-TW"/>
              </w:rPr>
            </w:pPr>
            <w:r w:rsidRPr="00CA7301">
              <w:rPr>
                <w:rFonts w:eastAsiaTheme="minorEastAsia" w:cs="Segoe UI"/>
                <w:sz w:val="17"/>
                <w:szCs w:val="17"/>
                <w:lang w:eastAsia="zh-TW"/>
              </w:rPr>
              <w:t>27</w:t>
            </w:r>
          </w:p>
        </w:tc>
        <w:tc>
          <w:tcPr>
            <w:tcW w:w="5245" w:type="dxa"/>
            <w:tcBorders>
              <w:left w:val="single" w:sz="4" w:space="0" w:color="auto"/>
              <w:bottom w:val="single" w:sz="4" w:space="0" w:color="auto"/>
              <w:right w:val="single" w:sz="4" w:space="0" w:color="auto"/>
            </w:tcBorders>
            <w:vAlign w:val="center"/>
          </w:tcPr>
          <w:p w:rsidR="007F6F6A" w:rsidRPr="00CA7301" w:rsidRDefault="007F6F6A" w:rsidP="007F6F6A">
            <w:pPr>
              <w:keepLines/>
              <w:widowControl w:val="0"/>
              <w:tabs>
                <w:tab w:val="left" w:pos="397"/>
                <w:tab w:val="left" w:pos="794"/>
                <w:tab w:val="left" w:pos="1191"/>
              </w:tabs>
              <w:snapToGrid w:val="0"/>
              <w:spacing w:before="20" w:after="20"/>
              <w:rPr>
                <w:rFonts w:cs="Segoe UI"/>
                <w:noProof/>
                <w:sz w:val="17"/>
                <w:szCs w:val="17"/>
                <w:lang w:eastAsia="en-GB"/>
              </w:rPr>
            </w:pPr>
            <w:r w:rsidRPr="00CA7301">
              <w:rPr>
                <w:rFonts w:eastAsiaTheme="minorEastAsia" w:cs="Segoe UI"/>
                <w:sz w:val="17"/>
                <w:szCs w:val="17"/>
                <w:lang w:eastAsia="zh-TW"/>
              </w:rPr>
              <w:t>總計</w:t>
            </w:r>
          </w:p>
        </w:tc>
        <w:tc>
          <w:tcPr>
            <w:tcW w:w="921" w:type="dxa"/>
            <w:tcBorders>
              <w:top w:val="single" w:sz="4" w:space="0" w:color="BFBFBF"/>
              <w:left w:val="single" w:sz="4" w:space="0" w:color="auto"/>
              <w:bottom w:val="single" w:sz="4" w:space="0" w:color="auto"/>
              <w:right w:val="single" w:sz="4" w:space="0" w:color="auto"/>
            </w:tcBorders>
            <w:shd w:val="clear" w:color="auto" w:fill="auto"/>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922" w:type="dxa"/>
            <w:tcBorders>
              <w:top w:val="single" w:sz="4" w:space="0" w:color="BFBFBF"/>
              <w:left w:val="single" w:sz="4" w:space="0" w:color="auto"/>
              <w:bottom w:val="single" w:sz="4" w:space="0" w:color="auto"/>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c>
          <w:tcPr>
            <w:tcW w:w="1559" w:type="dxa"/>
            <w:tcBorders>
              <w:top w:val="single" w:sz="4" w:space="0" w:color="BFBFBF"/>
              <w:left w:val="single" w:sz="4" w:space="0" w:color="auto"/>
              <w:bottom w:val="single" w:sz="4" w:space="0" w:color="auto"/>
              <w:right w:val="single" w:sz="4" w:space="0" w:color="auto"/>
            </w:tcBorders>
            <w:shd w:val="clear" w:color="auto" w:fill="FFFFFF"/>
          </w:tcPr>
          <w:p w:rsidR="007F6F6A" w:rsidRPr="00CA7301" w:rsidRDefault="007F6F6A" w:rsidP="007F6F6A">
            <w:pPr>
              <w:keepLines/>
              <w:widowControl w:val="0"/>
              <w:tabs>
                <w:tab w:val="left" w:pos="397"/>
                <w:tab w:val="left" w:pos="794"/>
                <w:tab w:val="left" w:pos="1191"/>
              </w:tabs>
              <w:snapToGrid w:val="0"/>
              <w:spacing w:before="20" w:after="20"/>
              <w:rPr>
                <w:rFonts w:cs="Segoe UI"/>
                <w:sz w:val="17"/>
                <w:szCs w:val="17"/>
                <w:lang w:eastAsia="en-GB"/>
              </w:rPr>
            </w:pPr>
          </w:p>
        </w:tc>
      </w:tr>
      <w:tr w:rsidR="007F6F6A" w:rsidRPr="00CA7301" w:rsidTr="00F62652">
        <w:trPr>
          <w:trHeight w:val="281"/>
        </w:trPr>
        <w:tc>
          <w:tcPr>
            <w:tcW w:w="9214" w:type="dxa"/>
            <w:gridSpan w:val="5"/>
            <w:tcBorders>
              <w:top w:val="single" w:sz="4" w:space="0" w:color="auto"/>
              <w:left w:val="nil"/>
              <w:bottom w:val="single" w:sz="4" w:space="0" w:color="auto"/>
              <w:right w:val="single" w:sz="4" w:space="0" w:color="auto"/>
            </w:tcBorders>
          </w:tcPr>
          <w:p w:rsidR="007F6F6A" w:rsidRPr="00CA7301" w:rsidRDefault="007F6F6A" w:rsidP="007F6F6A">
            <w:pPr>
              <w:keepLines/>
              <w:widowControl w:val="0"/>
              <w:tabs>
                <w:tab w:val="left" w:pos="397"/>
                <w:tab w:val="left" w:pos="794"/>
                <w:tab w:val="left" w:pos="1191"/>
              </w:tabs>
              <w:snapToGrid w:val="0"/>
              <w:spacing w:before="20" w:after="20"/>
              <w:rPr>
                <w:rFonts w:eastAsiaTheme="minorEastAsia" w:cs="Segoe UI"/>
                <w:i/>
                <w:sz w:val="17"/>
                <w:szCs w:val="17"/>
                <w:lang w:eastAsia="zh-TW"/>
              </w:rPr>
            </w:pPr>
            <w:r w:rsidRPr="00CA7301">
              <w:rPr>
                <w:rFonts w:eastAsiaTheme="minorEastAsia" w:cs="Segoe UI"/>
                <w:i/>
                <w:sz w:val="17"/>
                <w:szCs w:val="17"/>
                <w:lang w:eastAsia="zh-TW"/>
              </w:rPr>
              <w:t>注意事項：</w:t>
            </w:r>
          </w:p>
          <w:p w:rsidR="007F6F6A" w:rsidRPr="00CA7301" w:rsidRDefault="007F6F6A" w:rsidP="007F6F6A">
            <w:pPr>
              <w:keepLines/>
              <w:widowControl w:val="0"/>
              <w:tabs>
                <w:tab w:val="left" w:pos="317"/>
              </w:tabs>
              <w:snapToGrid w:val="0"/>
              <w:spacing w:before="20" w:after="20"/>
              <w:ind w:left="316" w:hangingChars="186" w:hanging="316"/>
              <w:rPr>
                <w:rFonts w:cs="Segoe UI"/>
                <w:i/>
                <w:sz w:val="17"/>
                <w:szCs w:val="17"/>
                <w:lang w:eastAsia="zh-TW"/>
              </w:rPr>
            </w:pPr>
            <w:r w:rsidRPr="00CA7301">
              <w:rPr>
                <w:rFonts w:eastAsiaTheme="minorEastAsia" w:cs="Segoe UI"/>
                <w:i/>
                <w:sz w:val="17"/>
                <w:szCs w:val="17"/>
                <w:lang w:eastAsia="zh-TW"/>
              </w:rPr>
              <w:t>(</w:t>
            </w:r>
            <w:r w:rsidRPr="00CA7301">
              <w:rPr>
                <w:rFonts w:cs="Segoe UI"/>
                <w:i/>
                <w:sz w:val="17"/>
                <w:szCs w:val="17"/>
                <w:lang w:eastAsia="zh-TW"/>
              </w:rPr>
              <w:t xml:space="preserve">i) </w:t>
            </w:r>
            <w:r w:rsidRPr="00CA7301">
              <w:rPr>
                <w:rFonts w:eastAsiaTheme="minorEastAsia" w:cs="Segoe UI"/>
                <w:i/>
                <w:sz w:val="17"/>
                <w:szCs w:val="17"/>
                <w:lang w:eastAsia="zh-TW"/>
              </w:rPr>
              <w:t xml:space="preserve">  </w:t>
            </w:r>
            <w:r w:rsidRPr="00CA7301">
              <w:rPr>
                <w:rFonts w:eastAsiaTheme="minorEastAsia" w:cs="Segoe UI"/>
                <w:i/>
                <w:sz w:val="17"/>
                <w:szCs w:val="17"/>
                <w:lang w:eastAsia="zh-TW"/>
              </w:rPr>
              <w:t>加「</w:t>
            </w:r>
            <w:r w:rsidRPr="00CA7301">
              <w:rPr>
                <w:rFonts w:eastAsiaTheme="minorEastAsia" w:cs="Segoe UI"/>
                <w:i/>
                <w:sz w:val="17"/>
                <w:szCs w:val="17"/>
                <w:lang w:eastAsia="zh-TW"/>
              </w:rPr>
              <w:t>*</w:t>
            </w:r>
            <w:r w:rsidRPr="00CA7301">
              <w:rPr>
                <w:rFonts w:eastAsiaTheme="minorEastAsia" w:cs="Segoe UI"/>
                <w:i/>
                <w:sz w:val="17"/>
                <w:szCs w:val="17"/>
                <w:lang w:eastAsia="zh-TW"/>
              </w:rPr>
              <w:t>」符號的項目在相關政策框架生效後才適用。在此之前，應在有關行內填報「不適用」。</w:t>
            </w:r>
          </w:p>
        </w:tc>
      </w:tr>
    </w:tbl>
    <w:p w:rsidR="007F6F6A" w:rsidRPr="00CA7301" w:rsidRDefault="007F6F6A" w:rsidP="007F6F6A">
      <w:pPr>
        <w:spacing w:before="120" w:after="120"/>
        <w:ind w:leftChars="-283" w:left="-566"/>
        <w:rPr>
          <w:rFonts w:cs="Segoe UI"/>
          <w:sz w:val="22"/>
          <w:lang w:eastAsia="zh-TW"/>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47"/>
      </w:tblGrid>
      <w:tr w:rsidR="007F6F6A" w:rsidRPr="00CA7301" w:rsidTr="00F62652">
        <w:trPr>
          <w:tblHeader/>
        </w:trPr>
        <w:tc>
          <w:tcPr>
            <w:tcW w:w="9214" w:type="dxa"/>
            <w:gridSpan w:val="2"/>
            <w:shd w:val="clear" w:color="auto" w:fill="BFBFBF"/>
          </w:tcPr>
          <w:p w:rsidR="007F6F6A" w:rsidRPr="00CA7301" w:rsidRDefault="007F6F6A" w:rsidP="007F6F6A">
            <w:pPr>
              <w:keepLines/>
              <w:widowControl w:val="0"/>
              <w:tabs>
                <w:tab w:val="left" w:pos="150"/>
                <w:tab w:val="left" w:pos="397"/>
                <w:tab w:val="left" w:pos="794"/>
                <w:tab w:val="left" w:pos="1191"/>
              </w:tabs>
              <w:spacing w:before="40" w:after="40"/>
              <w:rPr>
                <w:rFonts w:eastAsia="新細明體" w:cs="Segoe UI"/>
                <w:b/>
                <w:sz w:val="17"/>
                <w:lang w:eastAsia="en-GB"/>
              </w:rPr>
            </w:pPr>
            <w:r w:rsidRPr="00CA7301">
              <w:rPr>
                <w:rFonts w:eastAsia="新細明體" w:cs="Segoe UI"/>
                <w:b/>
                <w:sz w:val="17"/>
                <w:lang w:eastAsia="zh-TW"/>
              </w:rPr>
              <w:t>註釋</w:t>
            </w:r>
          </w:p>
        </w:tc>
      </w:tr>
      <w:tr w:rsidR="007F6F6A" w:rsidRPr="00CA7301" w:rsidTr="00F62652">
        <w:trPr>
          <w:trHeight w:val="153"/>
        </w:trPr>
        <w:tc>
          <w:tcPr>
            <w:tcW w:w="9214" w:type="dxa"/>
            <w:gridSpan w:val="2"/>
            <w:shd w:val="clear" w:color="auto" w:fill="F2F2F2"/>
          </w:tcPr>
          <w:p w:rsidR="007F6F6A" w:rsidRPr="00CA7301" w:rsidRDefault="007F6F6A" w:rsidP="007F6F6A">
            <w:pPr>
              <w:keepLines/>
              <w:widowControl w:val="0"/>
              <w:tabs>
                <w:tab w:val="left" w:pos="150"/>
                <w:tab w:val="left" w:pos="397"/>
                <w:tab w:val="left" w:pos="794"/>
                <w:tab w:val="left" w:pos="1191"/>
              </w:tabs>
              <w:spacing w:before="40" w:after="40"/>
              <w:rPr>
                <w:rFonts w:eastAsia="新細明體" w:cs="Segoe UI"/>
                <w:b/>
                <w:sz w:val="17"/>
                <w:lang w:eastAsia="en-GB"/>
              </w:rPr>
            </w:pPr>
            <w:r w:rsidRPr="00CA7301">
              <w:rPr>
                <w:rFonts w:eastAsia="新細明體" w:cs="Segoe UI"/>
                <w:b/>
                <w:sz w:val="17"/>
                <w:lang w:eastAsia="zh-TW"/>
              </w:rPr>
              <w:t>欄</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(a)</w:t>
            </w:r>
          </w:p>
        </w:tc>
        <w:tc>
          <w:tcPr>
            <w:tcW w:w="864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jc w:val="both"/>
              <w:rPr>
                <w:rFonts w:cs="Segoe UI"/>
                <w:sz w:val="17"/>
                <w:szCs w:val="17"/>
                <w:lang w:eastAsia="zh-TW"/>
              </w:rPr>
            </w:pPr>
            <w:bookmarkStart w:id="2" w:name="_Toc404082824"/>
            <w:bookmarkStart w:id="3" w:name="_Toc404327946"/>
            <w:r w:rsidRPr="00CA7301">
              <w:rPr>
                <w:rFonts w:eastAsia="細明體" w:cs="Segoe UI"/>
                <w:i/>
                <w:kern w:val="2"/>
                <w:sz w:val="17"/>
                <w:szCs w:val="17"/>
                <w:lang w:val="en-US" w:eastAsia="zh-TW"/>
              </w:rPr>
              <w:t>風險加權數額</w:t>
            </w:r>
            <w:r w:rsidRPr="00CA7301">
              <w:rPr>
                <w:rFonts w:eastAsia="細明體" w:cs="Segoe UI"/>
                <w:i/>
                <w:kern w:val="2"/>
                <w:sz w:val="17"/>
                <w:szCs w:val="17"/>
                <w:lang w:val="en-US" w:eastAsia="zh-TW"/>
              </w:rPr>
              <w:t xml:space="preserve"> (T)</w:t>
            </w:r>
            <w:r w:rsidRPr="00CA7301">
              <w:rPr>
                <w:rFonts w:eastAsia="細明體" w:cs="Segoe UI"/>
                <w:kern w:val="2"/>
                <w:sz w:val="17"/>
                <w:szCs w:val="17"/>
                <w:lang w:val="en-US" w:eastAsia="zh-TW"/>
              </w:rPr>
              <w:t>：《資本規則》所提述及按本文件其後各部分所填報的風險加權數額。如某計算法的輸出值為資本要求而非風險加權數額（例如市場風險及業務操作風險所使用的計算法），認可機構應將有關資本要求乘以</w:t>
            </w:r>
            <w:r w:rsidRPr="00CA7301">
              <w:rPr>
                <w:rFonts w:eastAsia="細明體" w:cs="Segoe UI"/>
                <w:kern w:val="2"/>
                <w:sz w:val="17"/>
                <w:szCs w:val="17"/>
                <w:lang w:val="en-US" w:eastAsia="zh-TW"/>
              </w:rPr>
              <w:t>12.5</w:t>
            </w:r>
            <w:r w:rsidRPr="00CA7301">
              <w:rPr>
                <w:rFonts w:eastAsia="細明體" w:cs="Segoe UI"/>
                <w:kern w:val="2"/>
                <w:sz w:val="17"/>
                <w:szCs w:val="17"/>
                <w:lang w:val="en-US" w:eastAsia="zh-TW"/>
              </w:rPr>
              <w:t>，以計算風險加權數額。</w:t>
            </w:r>
            <w:bookmarkEnd w:id="2"/>
            <w:bookmarkEnd w:id="3"/>
          </w:p>
        </w:tc>
      </w:tr>
      <w:tr w:rsidR="007F6F6A" w:rsidRPr="00CA7301" w:rsidTr="00F62652">
        <w:trPr>
          <w:trHeight w:val="373"/>
        </w:trPr>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(b)</w:t>
            </w:r>
          </w:p>
        </w:tc>
        <w:tc>
          <w:tcPr>
            <w:tcW w:w="864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細明體" w:cs="Segoe UI"/>
                <w:i/>
                <w:kern w:val="2"/>
                <w:sz w:val="17"/>
                <w:szCs w:val="17"/>
                <w:lang w:val="en-US" w:eastAsia="zh-TW"/>
              </w:rPr>
              <w:t>風險加權數額</w:t>
            </w:r>
            <w:r w:rsidRPr="00CA7301">
              <w:rPr>
                <w:rFonts w:eastAsia="細明體" w:cs="Segoe UI"/>
                <w:i/>
                <w:kern w:val="2"/>
                <w:sz w:val="17"/>
                <w:szCs w:val="17"/>
                <w:lang w:val="en-US" w:eastAsia="zh-TW"/>
              </w:rPr>
              <w:t xml:space="preserve"> (T-1)</w:t>
            </w:r>
            <w:r w:rsidRPr="00CA7301">
              <w:rPr>
                <w:rFonts w:eastAsia="細明體" w:cs="Segoe UI"/>
                <w:kern w:val="2"/>
                <w:sz w:val="17"/>
                <w:szCs w:val="17"/>
                <w:lang w:val="en-US" w:eastAsia="zh-TW"/>
              </w:rPr>
              <w:t>：於上一個報告期（即上季度末）在本模版填報的風險加權數額。</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(c)</w:t>
            </w:r>
          </w:p>
        </w:tc>
        <w:tc>
          <w:tcPr>
            <w:tcW w:w="864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jc w:val="both"/>
              <w:rPr>
                <w:rFonts w:cs="Segoe UI"/>
                <w:sz w:val="17"/>
                <w:szCs w:val="17"/>
                <w:lang w:eastAsia="zh-TW"/>
              </w:rPr>
            </w:pPr>
            <w:bookmarkStart w:id="4" w:name="_Toc404082825"/>
            <w:bookmarkStart w:id="5" w:name="_Toc404327947"/>
            <w:r w:rsidRPr="00CA7301">
              <w:rPr>
                <w:rFonts w:eastAsia="細明體" w:cs="Segoe UI"/>
                <w:i/>
                <w:kern w:val="2"/>
                <w:sz w:val="17"/>
                <w:szCs w:val="17"/>
                <w:lang w:val="en-US" w:eastAsia="zh-TW"/>
              </w:rPr>
              <w:t>最低資本規定</w:t>
            </w:r>
            <w:r w:rsidRPr="00CA7301">
              <w:rPr>
                <w:rFonts w:eastAsia="細明體" w:cs="Segoe UI"/>
                <w:i/>
                <w:kern w:val="2"/>
                <w:sz w:val="17"/>
                <w:szCs w:val="17"/>
                <w:lang w:val="en-US" w:eastAsia="zh-TW"/>
              </w:rPr>
              <w:t xml:space="preserve"> (T)</w:t>
            </w:r>
            <w:r w:rsidRPr="00CA7301">
              <w:rPr>
                <w:rFonts w:eastAsia="細明體" w:cs="Segoe UI"/>
                <w:kern w:val="2"/>
                <w:sz w:val="17"/>
                <w:szCs w:val="17"/>
                <w:lang w:val="en-US" w:eastAsia="zh-TW"/>
              </w:rPr>
              <w:t>：於報告日期的第一支柱資本規定，一般是按風險加權數額的</w:t>
            </w:r>
            <w:r w:rsidRPr="00CA7301">
              <w:rPr>
                <w:rFonts w:eastAsia="細明體" w:cs="Segoe UI"/>
                <w:kern w:val="2"/>
                <w:sz w:val="17"/>
                <w:szCs w:val="17"/>
                <w:lang w:val="en-US" w:eastAsia="zh-TW"/>
              </w:rPr>
              <w:t>8%</w:t>
            </w:r>
            <w:r w:rsidRPr="00CA7301">
              <w:rPr>
                <w:rFonts w:eastAsia="細明體" w:cs="Segoe UI"/>
                <w:kern w:val="2"/>
                <w:sz w:val="17"/>
                <w:szCs w:val="17"/>
                <w:lang w:val="en-US" w:eastAsia="zh-TW"/>
              </w:rPr>
              <w:t>計算，但如適用資本下限或按《資本規則》作出調整（例</w:t>
            </w:r>
            <w:r w:rsidR="008E4C99" w:rsidRPr="00CA7301">
              <w:rPr>
                <w:rFonts w:eastAsia="細明體" w:cs="Segoe UI"/>
                <w:kern w:val="2"/>
                <w:sz w:val="17"/>
                <w:szCs w:val="17"/>
                <w:lang w:val="en-US" w:eastAsia="zh-TW"/>
              </w:rPr>
              <w:t>如放大系數），則可能有所不同。任何此類調整（如適用），須應用於</w:t>
            </w:r>
            <w:r w:rsidR="008E4C99" w:rsidRPr="00CA7301">
              <w:rPr>
                <w:rFonts w:eastAsia="細明體" w:cs="Segoe UI"/>
                <w:kern w:val="2"/>
                <w:sz w:val="17"/>
                <w:szCs w:val="17"/>
                <w:lang w:val="en-US" w:eastAsia="zh-TW"/>
              </w:rPr>
              <w:t>(c)</w:t>
            </w:r>
            <w:r w:rsidRPr="00CA7301">
              <w:rPr>
                <w:rFonts w:eastAsia="細明體" w:cs="Segoe UI"/>
                <w:kern w:val="2"/>
                <w:sz w:val="17"/>
                <w:szCs w:val="17"/>
                <w:lang w:val="en-US" w:eastAsia="zh-TW"/>
              </w:rPr>
              <w:t>欄下所有適用的行。例如，使用</w:t>
            </w:r>
            <w:r w:rsidRPr="00CA7301">
              <w:rPr>
                <w:rFonts w:eastAsia="細明體" w:cs="Segoe UI"/>
                <w:kern w:val="2"/>
                <w:sz w:val="17"/>
                <w:szCs w:val="17"/>
                <w:lang w:val="en-US" w:eastAsia="zh-TW"/>
              </w:rPr>
              <w:t>IRB</w:t>
            </w:r>
            <w:r w:rsidRPr="00CA7301">
              <w:rPr>
                <w:rFonts w:eastAsia="細明體" w:cs="Segoe UI"/>
                <w:kern w:val="2"/>
                <w:sz w:val="17"/>
                <w:szCs w:val="17"/>
                <w:lang w:val="en-US" w:eastAsia="zh-TW"/>
              </w:rPr>
              <w:t>計算法計算信用風險的認可機構，須將按照《資本規則》第</w:t>
            </w:r>
            <w:r w:rsidRPr="00CA7301">
              <w:rPr>
                <w:rFonts w:eastAsia="細明體" w:cs="Segoe UI"/>
                <w:kern w:val="2"/>
                <w:sz w:val="17"/>
                <w:szCs w:val="17"/>
                <w:lang w:val="en-US" w:eastAsia="zh-TW"/>
              </w:rPr>
              <w:t>224</w:t>
            </w:r>
            <w:r w:rsidRPr="00CA7301">
              <w:rPr>
                <w:rFonts w:eastAsia="細明體" w:cs="Segoe UI"/>
                <w:kern w:val="2"/>
                <w:sz w:val="17"/>
                <w:szCs w:val="17"/>
                <w:lang w:val="en-US" w:eastAsia="zh-TW"/>
              </w:rPr>
              <w:t>條指明的放大系數</w:t>
            </w:r>
            <w:r w:rsidRPr="00CA7301">
              <w:rPr>
                <w:rFonts w:eastAsia="細明體" w:cs="Segoe UI"/>
                <w:kern w:val="2"/>
                <w:sz w:val="17"/>
                <w:szCs w:val="17"/>
                <w:lang w:val="en-US" w:eastAsia="zh-TW"/>
              </w:rPr>
              <w:t>1.06</w:t>
            </w:r>
            <w:r w:rsidRPr="00CA7301">
              <w:rPr>
                <w:rFonts w:eastAsia="細明體" w:cs="Segoe UI"/>
                <w:kern w:val="2"/>
                <w:sz w:val="17"/>
                <w:szCs w:val="17"/>
                <w:lang w:val="en-US" w:eastAsia="zh-TW"/>
              </w:rPr>
              <w:t>，應用於本欄下所有根據《資本規則》第</w:t>
            </w:r>
            <w:r w:rsidRPr="00CA7301">
              <w:rPr>
                <w:rFonts w:eastAsia="細明體" w:cs="Segoe UI"/>
                <w:kern w:val="2"/>
                <w:sz w:val="17"/>
                <w:szCs w:val="17"/>
                <w:lang w:val="en-US" w:eastAsia="zh-TW"/>
              </w:rPr>
              <w:t>6</w:t>
            </w:r>
            <w:r w:rsidRPr="00CA7301">
              <w:rPr>
                <w:rFonts w:eastAsia="細明體" w:cs="Segoe UI"/>
                <w:kern w:val="2"/>
                <w:sz w:val="17"/>
                <w:szCs w:val="17"/>
                <w:lang w:val="en-US" w:eastAsia="zh-TW"/>
              </w:rPr>
              <w:t>部計算的有關信用風險規定的項目（即風險加權數額乘以</w:t>
            </w:r>
            <w:r w:rsidRPr="00CA7301">
              <w:rPr>
                <w:rFonts w:eastAsia="細明體" w:cs="Segoe UI"/>
                <w:kern w:val="2"/>
                <w:sz w:val="17"/>
                <w:szCs w:val="17"/>
                <w:lang w:val="en-US" w:eastAsia="zh-TW"/>
              </w:rPr>
              <w:t>8%</w:t>
            </w:r>
            <w:r w:rsidRPr="00CA7301">
              <w:rPr>
                <w:rFonts w:eastAsia="細明體" w:cs="Segoe UI"/>
                <w:kern w:val="2"/>
                <w:sz w:val="17"/>
                <w:szCs w:val="17"/>
                <w:lang w:val="en-US" w:eastAsia="zh-TW"/>
              </w:rPr>
              <w:t>乘以</w:t>
            </w:r>
            <w:r w:rsidRPr="00CA7301">
              <w:rPr>
                <w:rFonts w:eastAsia="細明體" w:cs="Segoe UI"/>
                <w:kern w:val="2"/>
                <w:sz w:val="17"/>
                <w:szCs w:val="17"/>
                <w:lang w:val="en-US" w:eastAsia="zh-TW"/>
              </w:rPr>
              <w:t>1.06</w:t>
            </w:r>
            <w:r w:rsidRPr="00CA7301">
              <w:rPr>
                <w:rFonts w:eastAsia="細明體" w:cs="Segoe UI"/>
                <w:kern w:val="2"/>
                <w:sz w:val="17"/>
                <w:szCs w:val="17"/>
                <w:lang w:val="en-US" w:eastAsia="zh-TW"/>
              </w:rPr>
              <w:t>）。</w:t>
            </w:r>
            <w:bookmarkEnd w:id="4"/>
            <w:bookmarkEnd w:id="5"/>
          </w:p>
        </w:tc>
      </w:tr>
      <w:tr w:rsidR="007F6F6A" w:rsidRPr="00CA7301" w:rsidTr="00F62652">
        <w:tc>
          <w:tcPr>
            <w:tcW w:w="9214" w:type="dxa"/>
            <w:gridSpan w:val="2"/>
            <w:shd w:val="clear" w:color="auto" w:fill="F2F2F2"/>
          </w:tcPr>
          <w:p w:rsidR="007F6F6A" w:rsidRPr="00CA7301" w:rsidRDefault="007F6F6A" w:rsidP="007F6F6A">
            <w:pPr>
              <w:keepLines/>
              <w:widowControl w:val="0"/>
              <w:tabs>
                <w:tab w:val="left" w:pos="150"/>
                <w:tab w:val="left" w:pos="397"/>
                <w:tab w:val="left" w:pos="794"/>
                <w:tab w:val="left" w:pos="1191"/>
              </w:tabs>
              <w:spacing w:before="40" w:after="40"/>
              <w:rPr>
                <w:rFonts w:eastAsia="新細明體" w:cs="Segoe UI"/>
                <w:b/>
                <w:sz w:val="17"/>
                <w:lang w:eastAsia="en-GB"/>
              </w:rPr>
            </w:pPr>
            <w:r w:rsidRPr="00CA7301">
              <w:rPr>
                <w:rFonts w:eastAsia="新細明體" w:cs="Segoe UI"/>
                <w:b/>
                <w:sz w:val="17"/>
                <w:lang w:eastAsia="zh-TW"/>
              </w:rPr>
              <w:t>行</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highlight w:val="yellow"/>
              </w:rPr>
            </w:pPr>
            <w:r w:rsidRPr="00CA7301">
              <w:rPr>
                <w:rFonts w:cs="Segoe UI"/>
                <w:sz w:val="17"/>
                <w:szCs w:val="17"/>
              </w:rPr>
              <w:t>1</w:t>
            </w:r>
          </w:p>
        </w:tc>
        <w:tc>
          <w:tcPr>
            <w:tcW w:w="864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細明體" w:cs="Segoe UI"/>
                <w:i/>
                <w:kern w:val="2"/>
                <w:sz w:val="17"/>
                <w:szCs w:val="17"/>
                <w:lang w:val="en-US" w:eastAsia="zh-TW"/>
              </w:rPr>
              <w:t>非證券化類別風險承擔的信用風險</w:t>
            </w:r>
            <w:r w:rsidRPr="00CA7301">
              <w:rPr>
                <w:rFonts w:eastAsia="細明體" w:cs="Segoe UI"/>
                <w:kern w:val="2"/>
                <w:sz w:val="17"/>
                <w:szCs w:val="17"/>
                <w:lang w:val="en-US" w:eastAsia="zh-TW"/>
              </w:rPr>
              <w:t>：按照信用風險框架在本文件第</w:t>
            </w:r>
            <w:r w:rsidRPr="00CA7301">
              <w:rPr>
                <w:rFonts w:eastAsia="細明體" w:cs="Segoe UI"/>
                <w:kern w:val="2"/>
                <w:sz w:val="17"/>
                <w:szCs w:val="17"/>
                <w:lang w:val="en-US" w:eastAsia="zh-TW"/>
              </w:rPr>
              <w:t>III</w:t>
            </w:r>
            <w:r w:rsidRPr="00CA7301">
              <w:rPr>
                <w:rFonts w:eastAsia="細明體" w:cs="Segoe UI"/>
                <w:kern w:val="2"/>
                <w:sz w:val="17"/>
                <w:szCs w:val="17"/>
                <w:lang w:val="en-US" w:eastAsia="zh-TW"/>
              </w:rPr>
              <w:t>部填報的風險加權數額及資本規定。有關數額不包括為遵守有關對手方</w:t>
            </w:r>
            <w:r w:rsidRPr="00CA7301">
              <w:rPr>
                <w:rFonts w:eastAsiaTheme="minorEastAsia" w:cs="Segoe UI"/>
                <w:sz w:val="17"/>
                <w:szCs w:val="17"/>
                <w:lang w:eastAsia="zh-TW"/>
              </w:rPr>
              <w:t>違責</w:t>
            </w:r>
            <w:r w:rsidRPr="00CA7301">
              <w:rPr>
                <w:rFonts w:eastAsia="細明體" w:cs="Segoe UI"/>
                <w:kern w:val="2"/>
                <w:sz w:val="17"/>
                <w:szCs w:val="17"/>
                <w:lang w:val="en-US" w:eastAsia="zh-TW"/>
              </w:rPr>
              <w:t>風險</w:t>
            </w:r>
            <w:r w:rsidRPr="00CA7301">
              <w:rPr>
                <w:rFonts w:eastAsiaTheme="minorEastAsia" w:cs="Segoe UI"/>
                <w:sz w:val="17"/>
                <w:szCs w:val="17"/>
                <w:lang w:eastAsia="zh-TW"/>
              </w:rPr>
              <w:t>及違責基金承擔</w:t>
            </w:r>
            <w:r w:rsidRPr="00CA7301">
              <w:rPr>
                <w:rFonts w:eastAsia="細明體" w:cs="Segoe UI"/>
                <w:kern w:val="2"/>
                <w:sz w:val="17"/>
                <w:szCs w:val="17"/>
                <w:lang w:val="en-US" w:eastAsia="zh-TW"/>
              </w:rPr>
              <w:t>、</w:t>
            </w:r>
            <w:r w:rsidRPr="00CA7301">
              <w:rPr>
                <w:rFonts w:cs="Segoe UI"/>
                <w:sz w:val="17"/>
                <w:szCs w:val="17"/>
                <w:lang w:eastAsia="zh-TW"/>
              </w:rPr>
              <w:t>CVA</w:t>
            </w:r>
            <w:r w:rsidRPr="00CA7301">
              <w:rPr>
                <w:rFonts w:eastAsiaTheme="minorEastAsia" w:cs="Segoe UI"/>
                <w:sz w:val="17"/>
                <w:szCs w:val="17"/>
                <w:lang w:eastAsia="zh-TW"/>
              </w:rPr>
              <w:t>風險</w:t>
            </w:r>
            <w:r w:rsidRPr="00CA7301">
              <w:rPr>
                <w:rFonts w:eastAsia="細明體" w:cs="Segoe UI"/>
                <w:kern w:val="2"/>
                <w:sz w:val="17"/>
                <w:szCs w:val="17"/>
                <w:lang w:val="en-US" w:eastAsia="zh-TW"/>
              </w:rPr>
              <w:t>、股權風險承擔（除另有要求）、集體投資計劃</w:t>
            </w:r>
            <w:r w:rsidRPr="00CA7301">
              <w:rPr>
                <w:rFonts w:eastAsiaTheme="minorEastAsia" w:cs="Segoe UI"/>
                <w:sz w:val="17"/>
                <w:szCs w:val="17"/>
                <w:lang w:eastAsia="zh-TW"/>
              </w:rPr>
              <w:t>風險承擔</w:t>
            </w:r>
            <w:r w:rsidRPr="00CA7301">
              <w:rPr>
                <w:rFonts w:eastAsia="細明體" w:cs="Segoe UI"/>
                <w:kern w:val="2"/>
                <w:sz w:val="17"/>
                <w:szCs w:val="17"/>
                <w:lang w:val="en-US" w:eastAsia="zh-TW"/>
              </w:rPr>
              <w:t>（</w:t>
            </w:r>
            <w:r w:rsidRPr="00CA7301">
              <w:rPr>
                <w:rFonts w:eastAsiaTheme="minorEastAsia" w:cs="Segoe UI"/>
                <w:sz w:val="17"/>
                <w:szCs w:val="17"/>
                <w:lang w:eastAsia="zh-TW"/>
              </w:rPr>
              <w:t>只在新的集體投資計劃框架生效時才自此行豁除集體投資計劃風險承擔</w:t>
            </w:r>
            <w:r w:rsidRPr="00CA7301">
              <w:rPr>
                <w:rFonts w:eastAsia="細明體" w:cs="Segoe UI"/>
                <w:kern w:val="2"/>
                <w:sz w:val="17"/>
                <w:szCs w:val="17"/>
                <w:lang w:val="en-US" w:eastAsia="zh-TW"/>
              </w:rPr>
              <w:t>）、交收風險及證券化框架</w:t>
            </w:r>
            <w:r w:rsidRPr="00CA7301">
              <w:rPr>
                <w:rFonts w:eastAsia="細明體" w:cs="Segoe UI"/>
                <w:kern w:val="2"/>
                <w:sz w:val="17"/>
                <w:szCs w:val="17"/>
                <w:lang w:eastAsia="zh-TW"/>
              </w:rPr>
              <w:t>下</w:t>
            </w:r>
            <w:r w:rsidRPr="00CA7301">
              <w:rPr>
                <w:rFonts w:eastAsia="細明體" w:cs="Segoe UI"/>
                <w:kern w:val="2"/>
                <w:sz w:val="17"/>
                <w:szCs w:val="17"/>
                <w:lang w:val="en-US" w:eastAsia="zh-TW"/>
              </w:rPr>
              <w:t>（例如銀行帳內的證券化類別風險承擔）的資本規定的所有持倉</w:t>
            </w:r>
            <w:r w:rsidRPr="00CA7301">
              <w:rPr>
                <w:rFonts w:eastAsiaTheme="minorEastAsia" w:cs="Segoe UI"/>
                <w:sz w:val="17"/>
                <w:szCs w:val="17"/>
                <w:lang w:eastAsia="zh-TW"/>
              </w:rPr>
              <w:t>，及低於扣減門檻而又受風險加權規限</w:t>
            </w:r>
            <w:r w:rsidRPr="00CA7301">
              <w:rPr>
                <w:rFonts w:cs="Segoe UI"/>
                <w:sz w:val="17"/>
                <w:szCs w:val="17"/>
                <w:lang w:eastAsia="zh-TW"/>
              </w:rPr>
              <w:t>250%</w:t>
            </w:r>
            <w:r w:rsidRPr="00CA7301">
              <w:rPr>
                <w:rFonts w:eastAsiaTheme="minorEastAsia" w:cs="Segoe UI"/>
                <w:sz w:val="17"/>
                <w:szCs w:val="17"/>
                <w:lang w:eastAsia="zh-TW"/>
              </w:rPr>
              <w:t>的數額</w:t>
            </w:r>
            <w:r w:rsidRPr="00CA7301">
              <w:rPr>
                <w:rFonts w:eastAsia="細明體" w:cs="Segoe UI"/>
                <w:kern w:val="2"/>
                <w:sz w:val="17"/>
                <w:szCs w:val="17"/>
                <w:lang w:val="en-US" w:eastAsia="zh-TW"/>
              </w:rPr>
              <w:t>。</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rPr>
            </w:pPr>
            <w:r w:rsidRPr="00CA7301">
              <w:rPr>
                <w:rFonts w:cs="Segoe UI"/>
                <w:sz w:val="17"/>
                <w:szCs w:val="17"/>
              </w:rPr>
              <w:t>2</w:t>
            </w:r>
          </w:p>
        </w:tc>
        <w:tc>
          <w:tcPr>
            <w:tcW w:w="864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i/>
                <w:sz w:val="17"/>
                <w:szCs w:val="17"/>
                <w:lang w:eastAsia="zh-TW"/>
              </w:rPr>
              <w:t>其中</w:t>
            </w:r>
            <w:r w:rsidRPr="00CA7301">
              <w:rPr>
                <w:rFonts w:cs="Segoe UI"/>
                <w:i/>
                <w:sz w:val="17"/>
                <w:szCs w:val="17"/>
                <w:lang w:eastAsia="zh-TW"/>
              </w:rPr>
              <w:t>STC</w:t>
            </w:r>
            <w:r w:rsidRPr="00CA7301">
              <w:rPr>
                <w:rFonts w:eastAsiaTheme="minorEastAsia" w:cs="Segoe UI"/>
                <w:i/>
                <w:sz w:val="17"/>
                <w:szCs w:val="17"/>
                <w:lang w:eastAsia="zh-TW"/>
              </w:rPr>
              <w:t>計算法</w:t>
            </w:r>
            <w:r w:rsidRPr="00CA7301">
              <w:rPr>
                <w:rFonts w:eastAsiaTheme="minorEastAsia" w:cs="Segoe UI"/>
                <w:sz w:val="17"/>
                <w:szCs w:val="17"/>
                <w:lang w:eastAsia="zh-TW"/>
              </w:rPr>
              <w:t>：根據《資本規則》使用</w:t>
            </w:r>
            <w:r w:rsidRPr="00CA7301">
              <w:rPr>
                <w:rFonts w:cs="Segoe UI"/>
                <w:sz w:val="17"/>
                <w:szCs w:val="17"/>
                <w:lang w:eastAsia="zh-TW"/>
              </w:rPr>
              <w:t>STC</w:t>
            </w:r>
            <w:r w:rsidRPr="00CA7301">
              <w:rPr>
                <w:rFonts w:eastAsiaTheme="minorEastAsia" w:cs="Segoe UI"/>
                <w:sz w:val="17"/>
                <w:szCs w:val="17"/>
                <w:lang w:eastAsia="zh-TW"/>
              </w:rPr>
              <w:t>計算法計算的</w:t>
            </w:r>
            <w:r w:rsidRPr="00CA7301">
              <w:rPr>
                <w:rFonts w:eastAsia="細明體" w:cs="Segoe UI"/>
                <w:kern w:val="2"/>
                <w:sz w:val="17"/>
                <w:szCs w:val="17"/>
                <w:lang w:val="en-US" w:eastAsia="zh-TW"/>
              </w:rPr>
              <w:t>風險加權數額</w:t>
            </w:r>
            <w:r w:rsidRPr="00CA7301">
              <w:rPr>
                <w:rFonts w:eastAsiaTheme="minorEastAsia" w:cs="Segoe UI"/>
                <w:sz w:val="17"/>
                <w:szCs w:val="17"/>
                <w:lang w:eastAsia="zh-TW"/>
              </w:rPr>
              <w:t>及資本規定。就中期或周年報告期而言，</w:t>
            </w:r>
            <w:r w:rsidRPr="00CA7301">
              <w:rPr>
                <w:rFonts w:cs="Segoe UI"/>
                <w:sz w:val="17"/>
                <w:szCs w:val="17"/>
                <w:lang w:eastAsia="zh-TW"/>
              </w:rPr>
              <w:t>[OV1: 2/a]</w:t>
            </w:r>
            <w:r w:rsidRPr="00CA7301">
              <w:rPr>
                <w:rFonts w:eastAsiaTheme="minorEastAsia" w:cs="Segoe UI"/>
                <w:sz w:val="17"/>
                <w:szCs w:val="17"/>
                <w:lang w:eastAsia="zh-TW"/>
              </w:rPr>
              <w:t>的值應相等於</w:t>
            </w:r>
            <w:r w:rsidRPr="00CA7301">
              <w:rPr>
                <w:rFonts w:cs="Segoe UI"/>
                <w:sz w:val="17"/>
                <w:szCs w:val="17"/>
                <w:lang w:eastAsia="zh-TW"/>
              </w:rPr>
              <w:t>[CR4(STC): 15/e]</w:t>
            </w:r>
            <w:r w:rsidRPr="00CA7301">
              <w:rPr>
                <w:rFonts w:eastAsiaTheme="minorEastAsia" w:cs="Segoe UI"/>
                <w:sz w:val="17"/>
                <w:szCs w:val="17"/>
                <w:lang w:eastAsia="zh-TW"/>
              </w:rPr>
              <w:t>的值。</w:t>
            </w:r>
            <w:r w:rsidRPr="00CA7301">
              <w:rPr>
                <w:rFonts w:cs="Segoe UI"/>
                <w:sz w:val="17"/>
                <w:szCs w:val="17"/>
                <w:lang w:eastAsia="zh-TW"/>
              </w:rPr>
              <w:t xml:space="preserve"> </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rPr>
            </w:pPr>
            <w:r w:rsidRPr="00CA7301">
              <w:rPr>
                <w:rFonts w:cs="Segoe UI"/>
                <w:sz w:val="17"/>
                <w:szCs w:val="17"/>
              </w:rPr>
              <w:t>2a</w:t>
            </w:r>
          </w:p>
        </w:tc>
        <w:tc>
          <w:tcPr>
            <w:tcW w:w="864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jc w:val="both"/>
              <w:rPr>
                <w:rFonts w:cs="Segoe UI"/>
                <w:i/>
                <w:sz w:val="17"/>
                <w:szCs w:val="17"/>
                <w:lang w:eastAsia="zh-TW"/>
              </w:rPr>
            </w:pPr>
            <w:r w:rsidRPr="00CA7301">
              <w:rPr>
                <w:rFonts w:eastAsiaTheme="minorEastAsia" w:cs="Segoe UI"/>
                <w:i/>
                <w:sz w:val="17"/>
                <w:szCs w:val="17"/>
                <w:lang w:eastAsia="zh-TW"/>
              </w:rPr>
              <w:t>其中</w:t>
            </w:r>
            <w:r w:rsidRPr="00CA7301">
              <w:rPr>
                <w:rFonts w:cs="Segoe UI"/>
                <w:i/>
                <w:sz w:val="17"/>
                <w:szCs w:val="17"/>
                <w:lang w:eastAsia="zh-TW"/>
              </w:rPr>
              <w:t>BSC</w:t>
            </w:r>
            <w:r w:rsidRPr="00CA7301">
              <w:rPr>
                <w:rFonts w:eastAsiaTheme="minorEastAsia" w:cs="Segoe UI"/>
                <w:i/>
                <w:sz w:val="17"/>
                <w:szCs w:val="17"/>
                <w:lang w:eastAsia="zh-TW"/>
              </w:rPr>
              <w:t>計算法</w:t>
            </w:r>
            <w:r w:rsidRPr="00CA7301">
              <w:rPr>
                <w:rFonts w:eastAsiaTheme="minorEastAsia" w:cs="Segoe UI"/>
                <w:sz w:val="17"/>
                <w:szCs w:val="17"/>
                <w:lang w:eastAsia="zh-TW"/>
              </w:rPr>
              <w:t>：根據《資本規則》使用</w:t>
            </w:r>
            <w:r w:rsidRPr="00CA7301">
              <w:rPr>
                <w:rFonts w:cs="Segoe UI"/>
                <w:sz w:val="17"/>
                <w:szCs w:val="17"/>
                <w:lang w:eastAsia="zh-TW"/>
              </w:rPr>
              <w:t>BSC</w:t>
            </w:r>
            <w:r w:rsidRPr="00CA7301">
              <w:rPr>
                <w:rFonts w:eastAsiaTheme="minorEastAsia" w:cs="Segoe UI"/>
                <w:sz w:val="17"/>
                <w:szCs w:val="17"/>
                <w:lang w:eastAsia="zh-TW"/>
              </w:rPr>
              <w:t>計算法計算的</w:t>
            </w:r>
            <w:r w:rsidRPr="00CA7301">
              <w:rPr>
                <w:rFonts w:eastAsia="細明體" w:cs="Segoe UI"/>
                <w:kern w:val="2"/>
                <w:sz w:val="17"/>
                <w:szCs w:val="17"/>
                <w:lang w:val="en-US" w:eastAsia="zh-TW"/>
              </w:rPr>
              <w:t>風險加權數額</w:t>
            </w:r>
            <w:r w:rsidRPr="00CA7301">
              <w:rPr>
                <w:rFonts w:eastAsiaTheme="minorEastAsia" w:cs="Segoe UI"/>
                <w:sz w:val="17"/>
                <w:szCs w:val="17"/>
                <w:lang w:eastAsia="zh-TW"/>
              </w:rPr>
              <w:t>及資本規定。就中期或周年報告期而言，</w:t>
            </w:r>
            <w:r w:rsidRPr="00CA7301">
              <w:rPr>
                <w:rFonts w:cs="Segoe UI"/>
                <w:sz w:val="17"/>
                <w:szCs w:val="17"/>
                <w:lang w:eastAsia="zh-TW"/>
              </w:rPr>
              <w:t>[OV1: 2a/a]</w:t>
            </w:r>
            <w:r w:rsidRPr="00CA7301">
              <w:rPr>
                <w:rFonts w:eastAsiaTheme="minorEastAsia" w:cs="Segoe UI"/>
                <w:sz w:val="17"/>
                <w:szCs w:val="17"/>
                <w:lang w:eastAsia="zh-TW"/>
              </w:rPr>
              <w:t>的值應相等於</w:t>
            </w:r>
            <w:r w:rsidRPr="00CA7301">
              <w:rPr>
                <w:rFonts w:cs="Segoe UI"/>
                <w:sz w:val="17"/>
                <w:szCs w:val="17"/>
                <w:lang w:eastAsia="zh-TW"/>
              </w:rPr>
              <w:t>[CR4(BSC): 10/e]</w:t>
            </w:r>
            <w:r w:rsidRPr="00CA7301">
              <w:rPr>
                <w:rFonts w:eastAsiaTheme="minorEastAsia" w:cs="Segoe UI"/>
                <w:sz w:val="17"/>
                <w:szCs w:val="17"/>
                <w:lang w:eastAsia="zh-TW"/>
              </w:rPr>
              <w:t>的值。</w:t>
            </w:r>
            <w:r w:rsidRPr="00CA7301">
              <w:rPr>
                <w:rFonts w:cs="Segoe UI"/>
                <w:sz w:val="17"/>
                <w:szCs w:val="17"/>
                <w:lang w:eastAsia="zh-TW"/>
              </w:rPr>
              <w:t xml:space="preserve"> </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eastAsiaTheme="minorEastAsia" w:cs="Segoe UI"/>
                <w:sz w:val="17"/>
                <w:szCs w:val="17"/>
                <w:lang w:eastAsia="zh-TW"/>
              </w:rPr>
            </w:pPr>
            <w:r w:rsidRPr="00CA7301">
              <w:rPr>
                <w:rFonts w:eastAsiaTheme="minorEastAsia" w:cs="Segoe UI"/>
                <w:sz w:val="17"/>
                <w:szCs w:val="17"/>
                <w:lang w:eastAsia="zh-TW"/>
              </w:rPr>
              <w:t>3</w:t>
            </w:r>
          </w:p>
        </w:tc>
        <w:tc>
          <w:tcPr>
            <w:tcW w:w="8647" w:type="dxa"/>
            <w:shd w:val="clear" w:color="auto" w:fill="auto"/>
          </w:tcPr>
          <w:p w:rsidR="007F6F6A" w:rsidRPr="00CA7301" w:rsidRDefault="007F6F6A" w:rsidP="008E4C99">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i/>
                <w:sz w:val="17"/>
                <w:szCs w:val="17"/>
                <w:lang w:eastAsia="zh-TW"/>
              </w:rPr>
              <w:t>其中基礎</w:t>
            </w:r>
            <w:r w:rsidRPr="00CA7301">
              <w:rPr>
                <w:rFonts w:cs="Segoe UI"/>
                <w:i/>
                <w:sz w:val="17"/>
                <w:szCs w:val="17"/>
                <w:lang w:eastAsia="zh-TW"/>
              </w:rPr>
              <w:t>IRB</w:t>
            </w:r>
            <w:r w:rsidRPr="00CA7301">
              <w:rPr>
                <w:rFonts w:eastAsiaTheme="minorEastAsia" w:cs="Segoe UI"/>
                <w:i/>
                <w:sz w:val="17"/>
                <w:szCs w:val="17"/>
                <w:lang w:eastAsia="zh-TW"/>
              </w:rPr>
              <w:t>計算法</w:t>
            </w:r>
            <w:r w:rsidRPr="00CA7301">
              <w:rPr>
                <w:rFonts w:eastAsiaTheme="minorEastAsia" w:cs="Segoe UI"/>
                <w:sz w:val="17"/>
                <w:szCs w:val="17"/>
                <w:lang w:eastAsia="zh-TW"/>
              </w:rPr>
              <w:t>：就認可機構根據《資本規則》使用基礎</w:t>
            </w:r>
            <w:r w:rsidRPr="00CA7301">
              <w:rPr>
                <w:rFonts w:cs="Segoe UI"/>
                <w:sz w:val="17"/>
                <w:szCs w:val="17"/>
                <w:lang w:eastAsia="zh-TW"/>
              </w:rPr>
              <w:t>IRB</w:t>
            </w:r>
            <w:r w:rsidRPr="00CA7301">
              <w:rPr>
                <w:rFonts w:eastAsiaTheme="minorEastAsia" w:cs="Segoe UI"/>
                <w:sz w:val="17"/>
                <w:szCs w:val="17"/>
                <w:lang w:eastAsia="zh-TW"/>
              </w:rPr>
              <w:t>計算法計算信用風險而言的</w:t>
            </w:r>
            <w:r w:rsidRPr="00CA7301">
              <w:rPr>
                <w:rFonts w:eastAsia="細明體" w:cs="Segoe UI"/>
                <w:kern w:val="2"/>
                <w:sz w:val="17"/>
                <w:szCs w:val="17"/>
                <w:lang w:val="en-US" w:eastAsia="zh-TW"/>
              </w:rPr>
              <w:t>風險加權數額</w:t>
            </w:r>
            <w:r w:rsidRPr="00CA7301">
              <w:rPr>
                <w:rFonts w:eastAsiaTheme="minorEastAsia" w:cs="Segoe UI"/>
                <w:sz w:val="17"/>
                <w:szCs w:val="17"/>
                <w:lang w:eastAsia="zh-TW"/>
              </w:rPr>
              <w:t>及資本規定，不包括使用監管分類準則計算法計算的專門性</w:t>
            </w:r>
            <w:r w:rsidR="008E4C99" w:rsidRPr="00CA7301">
              <w:rPr>
                <w:rFonts w:eastAsiaTheme="minorEastAsia" w:cs="Segoe UI"/>
                <w:sz w:val="17"/>
                <w:szCs w:val="17"/>
                <w:lang w:eastAsia="zh-TW"/>
              </w:rPr>
              <w:t>借</w:t>
            </w:r>
            <w:r w:rsidRPr="00CA7301">
              <w:rPr>
                <w:rFonts w:eastAsiaTheme="minorEastAsia" w:cs="Segoe UI"/>
                <w:sz w:val="17"/>
                <w:szCs w:val="17"/>
                <w:lang w:eastAsia="zh-TW"/>
              </w:rPr>
              <w:t>貸</w:t>
            </w:r>
            <w:r w:rsidRPr="00CA7301">
              <w:rPr>
                <w:rFonts w:eastAsia="細明體" w:cs="Segoe UI"/>
                <w:kern w:val="2"/>
                <w:sz w:val="17"/>
                <w:szCs w:val="17"/>
                <w:lang w:val="en-US" w:eastAsia="zh-TW"/>
              </w:rPr>
              <w:t>（</w:t>
            </w:r>
            <w:r w:rsidRPr="00CA7301">
              <w:rPr>
                <w:rFonts w:eastAsiaTheme="minorEastAsia" w:cs="Segoe UI"/>
                <w:sz w:val="17"/>
                <w:szCs w:val="17"/>
                <w:lang w:eastAsia="zh-TW"/>
              </w:rPr>
              <w:t>在第</w:t>
            </w:r>
            <w:r w:rsidRPr="00CA7301">
              <w:rPr>
                <w:rFonts w:eastAsiaTheme="minorEastAsia" w:cs="Segoe UI"/>
                <w:sz w:val="17"/>
                <w:szCs w:val="17"/>
                <w:lang w:eastAsia="zh-TW"/>
              </w:rPr>
              <w:t>4</w:t>
            </w:r>
            <w:r w:rsidRPr="00CA7301">
              <w:rPr>
                <w:rFonts w:eastAsiaTheme="minorEastAsia" w:cs="Segoe UI"/>
                <w:sz w:val="17"/>
                <w:szCs w:val="17"/>
                <w:lang w:eastAsia="zh-TW"/>
              </w:rPr>
              <w:t>行填報</w:t>
            </w:r>
            <w:r w:rsidRPr="00CA7301">
              <w:rPr>
                <w:rFonts w:eastAsia="細明體" w:cs="Segoe UI"/>
                <w:kern w:val="2"/>
                <w:sz w:val="17"/>
                <w:szCs w:val="17"/>
                <w:lang w:val="en-US" w:eastAsia="zh-TW"/>
              </w:rPr>
              <w:t>）</w:t>
            </w:r>
            <w:r w:rsidRPr="00CA7301">
              <w:rPr>
                <w:rFonts w:eastAsiaTheme="minorEastAsia" w:cs="Segoe UI"/>
                <w:sz w:val="17"/>
                <w:szCs w:val="17"/>
                <w:lang w:eastAsia="zh-TW"/>
              </w:rPr>
              <w:t>及在簡單風險權重方法</w:t>
            </w:r>
            <w:r w:rsidRPr="00CA7301">
              <w:rPr>
                <w:rFonts w:eastAsia="新細明體" w:cs="Segoe UI"/>
                <w:sz w:val="17"/>
                <w:szCs w:val="17"/>
                <w:lang w:eastAsia="zh-TW"/>
              </w:rPr>
              <w:t>及內部模式方法</w:t>
            </w:r>
            <w:r w:rsidRPr="00CA7301">
              <w:rPr>
                <w:rFonts w:eastAsiaTheme="minorEastAsia" w:cs="Segoe UI"/>
                <w:sz w:val="17"/>
                <w:szCs w:val="17"/>
                <w:lang w:eastAsia="zh-TW"/>
              </w:rPr>
              <w:lastRenderedPageBreak/>
              <w:t>下的</w:t>
            </w:r>
            <w:r w:rsidRPr="00CA7301">
              <w:rPr>
                <w:rFonts w:eastAsia="細明體" w:cs="Segoe UI"/>
                <w:kern w:val="2"/>
                <w:sz w:val="17"/>
                <w:szCs w:val="17"/>
                <w:lang w:val="en-US" w:eastAsia="zh-TW"/>
              </w:rPr>
              <w:t>銀行帳內</w:t>
            </w:r>
            <w:r w:rsidRPr="00CA7301">
              <w:rPr>
                <w:rFonts w:eastAsiaTheme="minorEastAsia" w:cs="Segoe UI"/>
                <w:sz w:val="17"/>
                <w:szCs w:val="17"/>
                <w:lang w:eastAsia="zh-TW"/>
              </w:rPr>
              <w:t>股權</w:t>
            </w:r>
            <w:r w:rsidRPr="00CA7301">
              <w:rPr>
                <w:rFonts w:eastAsiaTheme="minorEastAsia" w:cs="Segoe UI"/>
                <w:iCs/>
                <w:color w:val="000000"/>
                <w:sz w:val="17"/>
                <w:szCs w:val="17"/>
                <w:lang w:val="en-US" w:eastAsia="zh-TW"/>
              </w:rPr>
              <w:t>狀況</w:t>
            </w:r>
            <w:r w:rsidRPr="00CA7301">
              <w:rPr>
                <w:rFonts w:eastAsia="細明體" w:cs="Segoe UI"/>
                <w:kern w:val="2"/>
                <w:sz w:val="17"/>
                <w:szCs w:val="17"/>
                <w:lang w:val="en-US" w:eastAsia="zh-TW"/>
              </w:rPr>
              <w:t>（</w:t>
            </w:r>
            <w:r w:rsidRPr="00CA7301">
              <w:rPr>
                <w:rFonts w:eastAsiaTheme="minorEastAsia" w:cs="Segoe UI"/>
                <w:sz w:val="17"/>
                <w:szCs w:val="17"/>
                <w:lang w:eastAsia="zh-TW"/>
              </w:rPr>
              <w:t>在第</w:t>
            </w:r>
            <w:r w:rsidRPr="00CA7301">
              <w:rPr>
                <w:rFonts w:eastAsiaTheme="minorEastAsia" w:cs="Segoe UI"/>
                <w:sz w:val="17"/>
                <w:szCs w:val="17"/>
                <w:lang w:eastAsia="zh-TW"/>
              </w:rPr>
              <w:t>11</w:t>
            </w:r>
            <w:r w:rsidRPr="00CA7301">
              <w:rPr>
                <w:rFonts w:eastAsiaTheme="minorEastAsia" w:cs="Segoe UI"/>
                <w:sz w:val="17"/>
                <w:szCs w:val="17"/>
                <w:lang w:eastAsia="zh-TW"/>
              </w:rPr>
              <w:t>行填報</w:t>
            </w:r>
            <w:r w:rsidRPr="00CA7301">
              <w:rPr>
                <w:rFonts w:eastAsia="細明體" w:cs="Segoe UI"/>
                <w:kern w:val="2"/>
                <w:sz w:val="17"/>
                <w:szCs w:val="17"/>
                <w:lang w:val="en-US" w:eastAsia="zh-TW"/>
              </w:rPr>
              <w:t>），但包括</w:t>
            </w:r>
            <w:r w:rsidRPr="00CA7301">
              <w:rPr>
                <w:rFonts w:eastAsiaTheme="minorEastAsia" w:cs="Segoe UI"/>
                <w:sz w:val="17"/>
                <w:szCs w:val="17"/>
                <w:lang w:eastAsia="zh-TW"/>
              </w:rPr>
              <w:t>在</w:t>
            </w:r>
            <w:r w:rsidRPr="00CA7301">
              <w:rPr>
                <w:rFonts w:eastAsiaTheme="minorEastAsia" w:cs="Segoe UI"/>
                <w:sz w:val="17"/>
                <w:szCs w:val="17"/>
                <w:lang w:eastAsia="zh-TW"/>
              </w:rPr>
              <w:t>PD/LGD</w:t>
            </w:r>
            <w:r w:rsidRPr="00CA7301">
              <w:rPr>
                <w:rFonts w:eastAsiaTheme="minorEastAsia" w:cs="Segoe UI"/>
                <w:sz w:val="17"/>
                <w:szCs w:val="17"/>
                <w:lang w:eastAsia="zh-TW"/>
              </w:rPr>
              <w:t>計算法下的股權風險承擔</w:t>
            </w:r>
            <w:r w:rsidRPr="00CA7301">
              <w:rPr>
                <w:rFonts w:eastAsia="細明體" w:cs="Segoe UI"/>
                <w:kern w:val="2"/>
                <w:sz w:val="17"/>
                <w:szCs w:val="17"/>
                <w:lang w:val="en-US" w:eastAsia="zh-TW"/>
              </w:rPr>
              <w:t>、零售</w:t>
            </w:r>
            <w:r w:rsidRPr="00CA7301">
              <w:rPr>
                <w:rFonts w:eastAsia="細明體" w:cs="Segoe UI"/>
                <w:kern w:val="2"/>
                <w:sz w:val="17"/>
                <w:szCs w:val="17"/>
                <w:lang w:val="en-US" w:eastAsia="zh-TW"/>
              </w:rPr>
              <w:t>IRB</w:t>
            </w:r>
            <w:r w:rsidRPr="00CA7301">
              <w:rPr>
                <w:rFonts w:eastAsia="細明體" w:cs="Segoe UI"/>
                <w:kern w:val="2"/>
                <w:sz w:val="17"/>
                <w:szCs w:val="17"/>
                <w:lang w:val="en-US" w:eastAsia="zh-TW"/>
              </w:rPr>
              <w:t>計算法下的零售風險承</w:t>
            </w:r>
            <w:r w:rsidRPr="00CA7301">
              <w:rPr>
                <w:rFonts w:eastAsiaTheme="minorEastAsia" w:cs="Segoe UI"/>
                <w:sz w:val="17"/>
                <w:szCs w:val="17"/>
                <w:lang w:eastAsia="zh-TW"/>
              </w:rPr>
              <w:t>擔及特定風險權重計算法下的其他風險承擔。</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eastAsiaTheme="minorEastAsia" w:cs="Segoe UI"/>
                <w:sz w:val="17"/>
                <w:szCs w:val="17"/>
                <w:highlight w:val="yellow"/>
                <w:lang w:eastAsia="zh-TW"/>
              </w:rPr>
            </w:pPr>
            <w:r w:rsidRPr="00CA7301">
              <w:rPr>
                <w:rFonts w:eastAsiaTheme="minorEastAsia" w:cs="Segoe UI"/>
                <w:sz w:val="17"/>
                <w:szCs w:val="17"/>
                <w:lang w:eastAsia="zh-TW"/>
              </w:rPr>
              <w:lastRenderedPageBreak/>
              <w:t>4</w:t>
            </w:r>
          </w:p>
        </w:tc>
        <w:tc>
          <w:tcPr>
            <w:tcW w:w="864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新細明體" w:cs="Segoe UI"/>
                <w:i/>
                <w:sz w:val="17"/>
                <w:szCs w:val="17"/>
                <w:lang w:eastAsia="zh-TW"/>
              </w:rPr>
              <w:t>其中監管分類準則計算法</w:t>
            </w:r>
            <w:r w:rsidRPr="00CA7301">
              <w:rPr>
                <w:rFonts w:eastAsiaTheme="minorEastAsia" w:cs="Segoe UI"/>
                <w:sz w:val="17"/>
                <w:szCs w:val="17"/>
                <w:lang w:eastAsia="zh-TW"/>
              </w:rPr>
              <w:t>：根據《資本規則》使用</w:t>
            </w:r>
            <w:r w:rsidRPr="00CA7301">
              <w:rPr>
                <w:rFonts w:eastAsia="新細明體" w:cs="Segoe UI"/>
                <w:sz w:val="17"/>
                <w:szCs w:val="17"/>
                <w:lang w:eastAsia="zh-TW"/>
              </w:rPr>
              <w:t>監管分類準則計算法</w:t>
            </w:r>
            <w:r w:rsidR="008E4C99" w:rsidRPr="00CA7301">
              <w:rPr>
                <w:rFonts w:eastAsiaTheme="minorEastAsia" w:cs="Segoe UI"/>
                <w:sz w:val="17"/>
                <w:szCs w:val="17"/>
                <w:lang w:eastAsia="zh-TW"/>
              </w:rPr>
              <w:t>計算的專門性借貸</w:t>
            </w:r>
            <w:r w:rsidRPr="00CA7301">
              <w:rPr>
                <w:rFonts w:eastAsiaTheme="minorEastAsia" w:cs="Segoe UI"/>
                <w:sz w:val="17"/>
                <w:szCs w:val="17"/>
                <w:lang w:eastAsia="zh-TW"/>
              </w:rPr>
              <w:t>的</w:t>
            </w:r>
            <w:r w:rsidRPr="00CA7301">
              <w:rPr>
                <w:rFonts w:eastAsia="細明體" w:cs="Segoe UI"/>
                <w:kern w:val="2"/>
                <w:sz w:val="17"/>
                <w:szCs w:val="17"/>
                <w:lang w:val="en-US" w:eastAsia="zh-TW"/>
              </w:rPr>
              <w:t>風險加權數額</w:t>
            </w:r>
            <w:r w:rsidRPr="00CA7301">
              <w:rPr>
                <w:rFonts w:eastAsiaTheme="minorEastAsia" w:cs="Segoe UI"/>
                <w:sz w:val="17"/>
                <w:szCs w:val="17"/>
                <w:lang w:eastAsia="zh-TW"/>
              </w:rPr>
              <w:t>及資本規定。</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eastAsiaTheme="minorEastAsia" w:cs="Segoe UI"/>
                <w:sz w:val="17"/>
                <w:szCs w:val="17"/>
                <w:lang w:eastAsia="zh-TW"/>
              </w:rPr>
            </w:pPr>
            <w:r w:rsidRPr="00CA7301">
              <w:rPr>
                <w:rFonts w:eastAsiaTheme="minorEastAsia" w:cs="Segoe UI"/>
                <w:sz w:val="17"/>
                <w:szCs w:val="17"/>
                <w:lang w:eastAsia="zh-TW"/>
              </w:rPr>
              <w:t>5</w:t>
            </w:r>
          </w:p>
        </w:tc>
        <w:tc>
          <w:tcPr>
            <w:tcW w:w="8647" w:type="dxa"/>
            <w:shd w:val="clear" w:color="auto" w:fill="auto"/>
          </w:tcPr>
          <w:p w:rsidR="007F6F6A" w:rsidRPr="00CA7301" w:rsidRDefault="007F6F6A" w:rsidP="008E4C99">
            <w:pPr>
              <w:keepLines/>
              <w:widowControl w:val="0"/>
              <w:tabs>
                <w:tab w:val="left" w:pos="150"/>
                <w:tab w:val="left" w:pos="397"/>
                <w:tab w:val="left" w:pos="794"/>
                <w:tab w:val="left" w:pos="1191"/>
              </w:tabs>
              <w:spacing w:before="40" w:after="40"/>
              <w:jc w:val="both"/>
              <w:rPr>
                <w:rFonts w:eastAsia="細明體" w:cs="Segoe UI"/>
                <w:kern w:val="2"/>
                <w:sz w:val="17"/>
                <w:szCs w:val="17"/>
                <w:lang w:eastAsia="zh-TW"/>
              </w:rPr>
            </w:pPr>
            <w:r w:rsidRPr="00CA7301">
              <w:rPr>
                <w:rFonts w:eastAsia="新細明體" w:cs="Segoe UI"/>
                <w:i/>
                <w:sz w:val="17"/>
                <w:szCs w:val="17"/>
                <w:lang w:eastAsia="zh-TW"/>
              </w:rPr>
              <w:t>其中高級</w:t>
            </w:r>
            <w:r w:rsidRPr="00CA7301">
              <w:rPr>
                <w:rFonts w:cs="Segoe UI"/>
                <w:i/>
                <w:sz w:val="17"/>
                <w:szCs w:val="17"/>
                <w:lang w:eastAsia="zh-TW"/>
              </w:rPr>
              <w:t>IRB</w:t>
            </w:r>
            <w:r w:rsidRPr="00CA7301">
              <w:rPr>
                <w:rFonts w:eastAsia="新細明體" w:cs="Segoe UI"/>
                <w:i/>
                <w:sz w:val="17"/>
                <w:szCs w:val="17"/>
                <w:lang w:eastAsia="zh-TW"/>
              </w:rPr>
              <w:t>計算法</w:t>
            </w:r>
            <w:r w:rsidRPr="00CA7301">
              <w:rPr>
                <w:rFonts w:eastAsia="新細明體" w:cs="Segoe UI"/>
                <w:sz w:val="17"/>
                <w:szCs w:val="17"/>
                <w:lang w:eastAsia="zh-TW"/>
              </w:rPr>
              <w:t>：</w:t>
            </w:r>
            <w:r w:rsidRPr="00CA7301">
              <w:rPr>
                <w:rFonts w:eastAsiaTheme="minorEastAsia" w:cs="Segoe UI"/>
                <w:sz w:val="17"/>
                <w:szCs w:val="17"/>
                <w:lang w:eastAsia="zh-TW"/>
              </w:rPr>
              <w:t>就認可機構根據《資本規則》使用</w:t>
            </w:r>
            <w:r w:rsidRPr="00CA7301">
              <w:rPr>
                <w:rFonts w:eastAsia="新細明體" w:cs="Segoe UI"/>
                <w:sz w:val="17"/>
                <w:szCs w:val="17"/>
                <w:lang w:eastAsia="zh-TW"/>
              </w:rPr>
              <w:t>高級</w:t>
            </w:r>
            <w:r w:rsidRPr="00CA7301">
              <w:rPr>
                <w:rFonts w:cs="Segoe UI"/>
                <w:sz w:val="17"/>
                <w:szCs w:val="17"/>
                <w:lang w:eastAsia="zh-TW"/>
              </w:rPr>
              <w:t>IRB</w:t>
            </w:r>
            <w:r w:rsidRPr="00CA7301">
              <w:rPr>
                <w:rFonts w:eastAsia="新細明體" w:cs="Segoe UI"/>
                <w:sz w:val="17"/>
                <w:szCs w:val="17"/>
                <w:lang w:eastAsia="zh-TW"/>
              </w:rPr>
              <w:t>計算法</w:t>
            </w:r>
            <w:r w:rsidRPr="00CA7301">
              <w:rPr>
                <w:rFonts w:eastAsiaTheme="minorEastAsia" w:cs="Segoe UI"/>
                <w:sz w:val="17"/>
                <w:szCs w:val="17"/>
                <w:lang w:eastAsia="zh-TW"/>
              </w:rPr>
              <w:t>計算信用風險而言的</w:t>
            </w:r>
            <w:r w:rsidRPr="00CA7301">
              <w:rPr>
                <w:rFonts w:eastAsia="細明體" w:cs="Segoe UI"/>
                <w:kern w:val="2"/>
                <w:sz w:val="17"/>
                <w:szCs w:val="17"/>
                <w:lang w:val="en-US" w:eastAsia="zh-TW"/>
              </w:rPr>
              <w:t>風險加權數額</w:t>
            </w:r>
            <w:r w:rsidRPr="00CA7301">
              <w:rPr>
                <w:rFonts w:eastAsiaTheme="minorEastAsia" w:cs="Segoe UI"/>
                <w:sz w:val="17"/>
                <w:szCs w:val="17"/>
                <w:lang w:eastAsia="zh-TW"/>
              </w:rPr>
              <w:t>及資本規定，不包括使用監管分類準則計算法計算的專門性</w:t>
            </w:r>
            <w:r w:rsidR="008E4C99" w:rsidRPr="00CA7301">
              <w:rPr>
                <w:rFonts w:eastAsiaTheme="minorEastAsia" w:cs="Segoe UI"/>
                <w:sz w:val="17"/>
                <w:szCs w:val="17"/>
                <w:lang w:eastAsia="zh-TW"/>
              </w:rPr>
              <w:t>借</w:t>
            </w:r>
            <w:r w:rsidRPr="00CA7301">
              <w:rPr>
                <w:rFonts w:eastAsiaTheme="minorEastAsia" w:cs="Segoe UI"/>
                <w:sz w:val="17"/>
                <w:szCs w:val="17"/>
                <w:lang w:eastAsia="zh-TW"/>
              </w:rPr>
              <w:t>貸</w:t>
            </w:r>
            <w:r w:rsidRPr="00CA7301">
              <w:rPr>
                <w:rFonts w:eastAsia="細明體" w:cs="Segoe UI"/>
                <w:kern w:val="2"/>
                <w:sz w:val="17"/>
                <w:szCs w:val="17"/>
                <w:lang w:val="en-US" w:eastAsia="zh-TW"/>
              </w:rPr>
              <w:t>（</w:t>
            </w:r>
            <w:r w:rsidRPr="00CA7301">
              <w:rPr>
                <w:rFonts w:eastAsiaTheme="minorEastAsia" w:cs="Segoe UI"/>
                <w:sz w:val="17"/>
                <w:szCs w:val="17"/>
                <w:lang w:eastAsia="zh-TW"/>
              </w:rPr>
              <w:t>在第</w:t>
            </w:r>
            <w:r w:rsidRPr="00CA7301">
              <w:rPr>
                <w:rFonts w:eastAsiaTheme="minorEastAsia" w:cs="Segoe UI"/>
                <w:sz w:val="17"/>
                <w:szCs w:val="17"/>
                <w:lang w:eastAsia="zh-TW"/>
              </w:rPr>
              <w:t>4</w:t>
            </w:r>
            <w:r w:rsidRPr="00CA7301">
              <w:rPr>
                <w:rFonts w:eastAsiaTheme="minorEastAsia" w:cs="Segoe UI"/>
                <w:sz w:val="17"/>
                <w:szCs w:val="17"/>
                <w:lang w:eastAsia="zh-TW"/>
              </w:rPr>
              <w:t>行填報</w:t>
            </w:r>
            <w:r w:rsidRPr="00CA7301">
              <w:rPr>
                <w:rFonts w:eastAsia="細明體" w:cs="Segoe UI"/>
                <w:kern w:val="2"/>
                <w:sz w:val="17"/>
                <w:szCs w:val="17"/>
                <w:lang w:val="en-US" w:eastAsia="zh-TW"/>
              </w:rPr>
              <w:t>）</w:t>
            </w:r>
            <w:r w:rsidRPr="00CA7301">
              <w:rPr>
                <w:rFonts w:eastAsiaTheme="minorEastAsia" w:cs="Segoe UI"/>
                <w:sz w:val="17"/>
                <w:szCs w:val="17"/>
                <w:lang w:eastAsia="zh-TW"/>
              </w:rPr>
              <w:t>及在簡單風險權重方法</w:t>
            </w:r>
            <w:r w:rsidRPr="00CA7301">
              <w:rPr>
                <w:rFonts w:eastAsia="新細明體" w:cs="Segoe UI"/>
                <w:sz w:val="17"/>
                <w:szCs w:val="17"/>
                <w:lang w:eastAsia="zh-TW"/>
              </w:rPr>
              <w:t>及內部模式方法</w:t>
            </w:r>
            <w:r w:rsidRPr="00CA7301">
              <w:rPr>
                <w:rFonts w:eastAsiaTheme="minorEastAsia" w:cs="Segoe UI"/>
                <w:sz w:val="17"/>
                <w:szCs w:val="17"/>
                <w:lang w:eastAsia="zh-TW"/>
              </w:rPr>
              <w:t>下的</w:t>
            </w:r>
            <w:r w:rsidRPr="00CA7301">
              <w:rPr>
                <w:rFonts w:eastAsia="細明體" w:cs="Segoe UI"/>
                <w:kern w:val="2"/>
                <w:sz w:val="17"/>
                <w:szCs w:val="17"/>
                <w:lang w:val="en-US" w:eastAsia="zh-TW"/>
              </w:rPr>
              <w:t>銀行帳內</w:t>
            </w:r>
            <w:r w:rsidRPr="00CA7301">
              <w:rPr>
                <w:rFonts w:eastAsiaTheme="minorEastAsia" w:cs="Segoe UI"/>
                <w:sz w:val="17"/>
                <w:szCs w:val="17"/>
                <w:lang w:eastAsia="zh-TW"/>
              </w:rPr>
              <w:t>股權</w:t>
            </w:r>
            <w:r w:rsidRPr="00CA7301">
              <w:rPr>
                <w:rFonts w:eastAsiaTheme="minorEastAsia" w:cs="Segoe UI"/>
                <w:iCs/>
                <w:color w:val="000000"/>
                <w:sz w:val="17"/>
                <w:szCs w:val="17"/>
                <w:lang w:val="en-US" w:eastAsia="zh-TW"/>
              </w:rPr>
              <w:t>狀況</w:t>
            </w:r>
            <w:r w:rsidRPr="00CA7301">
              <w:rPr>
                <w:rFonts w:eastAsia="細明體" w:cs="Segoe UI"/>
                <w:kern w:val="2"/>
                <w:sz w:val="17"/>
                <w:szCs w:val="17"/>
                <w:lang w:val="en-US" w:eastAsia="zh-TW"/>
              </w:rPr>
              <w:t>（</w:t>
            </w:r>
            <w:r w:rsidRPr="00CA7301">
              <w:rPr>
                <w:rFonts w:eastAsiaTheme="minorEastAsia" w:cs="Segoe UI"/>
                <w:sz w:val="17"/>
                <w:szCs w:val="17"/>
                <w:lang w:eastAsia="zh-TW"/>
              </w:rPr>
              <w:t>在第</w:t>
            </w:r>
            <w:r w:rsidRPr="00CA7301">
              <w:rPr>
                <w:rFonts w:eastAsiaTheme="minorEastAsia" w:cs="Segoe UI"/>
                <w:sz w:val="17"/>
                <w:szCs w:val="17"/>
                <w:lang w:eastAsia="zh-TW"/>
              </w:rPr>
              <w:t>11</w:t>
            </w:r>
            <w:r w:rsidRPr="00CA7301">
              <w:rPr>
                <w:rFonts w:eastAsiaTheme="minorEastAsia" w:cs="Segoe UI"/>
                <w:sz w:val="17"/>
                <w:szCs w:val="17"/>
                <w:lang w:eastAsia="zh-TW"/>
              </w:rPr>
              <w:t>行填報</w:t>
            </w:r>
            <w:r w:rsidRPr="00CA7301">
              <w:rPr>
                <w:rFonts w:eastAsia="細明體" w:cs="Segoe UI"/>
                <w:kern w:val="2"/>
                <w:sz w:val="17"/>
                <w:szCs w:val="17"/>
                <w:lang w:val="en-US" w:eastAsia="zh-TW"/>
              </w:rPr>
              <w:t>），但</w:t>
            </w:r>
            <w:r w:rsidRPr="00CA7301">
              <w:rPr>
                <w:rFonts w:eastAsiaTheme="minorEastAsia" w:cs="Segoe UI"/>
                <w:sz w:val="17"/>
                <w:szCs w:val="17"/>
                <w:lang w:eastAsia="zh-TW"/>
              </w:rPr>
              <w:t>包括在</w:t>
            </w:r>
            <w:r w:rsidRPr="00CA7301">
              <w:rPr>
                <w:rFonts w:eastAsiaTheme="minorEastAsia" w:cs="Segoe UI"/>
                <w:sz w:val="17"/>
                <w:szCs w:val="17"/>
                <w:lang w:eastAsia="zh-TW"/>
              </w:rPr>
              <w:t>PD/LGD</w:t>
            </w:r>
            <w:r w:rsidRPr="00CA7301">
              <w:rPr>
                <w:rFonts w:eastAsiaTheme="minorEastAsia" w:cs="Segoe UI"/>
                <w:sz w:val="17"/>
                <w:szCs w:val="17"/>
                <w:lang w:eastAsia="zh-TW"/>
              </w:rPr>
              <w:t>計算法下的股權風險承擔</w:t>
            </w:r>
            <w:r w:rsidRPr="00CA7301">
              <w:rPr>
                <w:rFonts w:eastAsia="細明體" w:cs="Segoe UI"/>
                <w:kern w:val="2"/>
                <w:sz w:val="17"/>
                <w:szCs w:val="17"/>
                <w:lang w:val="en-US" w:eastAsia="zh-TW"/>
              </w:rPr>
              <w:t>、零售</w:t>
            </w:r>
            <w:r w:rsidRPr="00CA7301">
              <w:rPr>
                <w:rFonts w:eastAsia="細明體" w:cs="Segoe UI"/>
                <w:kern w:val="2"/>
                <w:sz w:val="17"/>
                <w:szCs w:val="17"/>
                <w:lang w:val="en-US" w:eastAsia="zh-TW"/>
              </w:rPr>
              <w:t>IRB</w:t>
            </w:r>
            <w:r w:rsidRPr="00CA7301">
              <w:rPr>
                <w:rFonts w:eastAsia="細明體" w:cs="Segoe UI"/>
                <w:kern w:val="2"/>
                <w:sz w:val="17"/>
                <w:szCs w:val="17"/>
                <w:lang w:val="en-US" w:eastAsia="zh-TW"/>
              </w:rPr>
              <w:t>計算法下的零售風險承</w:t>
            </w:r>
            <w:r w:rsidRPr="00CA7301">
              <w:rPr>
                <w:rFonts w:eastAsiaTheme="minorEastAsia" w:cs="Segoe UI"/>
                <w:sz w:val="17"/>
                <w:szCs w:val="17"/>
                <w:lang w:eastAsia="zh-TW"/>
              </w:rPr>
              <w:t>擔及特定風險權重計算法下的其他風險承擔。</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eastAsiaTheme="minorEastAsia" w:cs="Segoe UI"/>
                <w:sz w:val="17"/>
                <w:szCs w:val="17"/>
                <w:highlight w:val="yellow"/>
                <w:lang w:eastAsia="zh-TW"/>
              </w:rPr>
            </w:pPr>
            <w:r w:rsidRPr="00CA7301">
              <w:rPr>
                <w:rFonts w:eastAsiaTheme="minorEastAsia" w:cs="Segoe UI"/>
                <w:sz w:val="17"/>
                <w:szCs w:val="17"/>
                <w:lang w:eastAsia="zh-TW"/>
              </w:rPr>
              <w:t>6</w:t>
            </w:r>
          </w:p>
        </w:tc>
        <w:tc>
          <w:tcPr>
            <w:tcW w:w="864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i/>
                <w:sz w:val="17"/>
                <w:szCs w:val="17"/>
                <w:lang w:eastAsia="zh-TW"/>
              </w:rPr>
              <w:t>對手方違責風險及違責基金承擔</w:t>
            </w:r>
            <w:r w:rsidRPr="00CA7301">
              <w:rPr>
                <w:rFonts w:eastAsiaTheme="minorEastAsia" w:cs="Segoe UI"/>
                <w:sz w:val="17"/>
                <w:szCs w:val="17"/>
                <w:lang w:eastAsia="zh-TW"/>
              </w:rPr>
              <w:t>：在本文件第</w:t>
            </w:r>
            <w:r w:rsidRPr="00CA7301">
              <w:rPr>
                <w:rFonts w:eastAsiaTheme="minorEastAsia" w:cs="Segoe UI"/>
                <w:sz w:val="17"/>
                <w:szCs w:val="17"/>
                <w:lang w:eastAsia="zh-TW"/>
              </w:rPr>
              <w:t>IV</w:t>
            </w:r>
            <w:r w:rsidRPr="00CA7301">
              <w:rPr>
                <w:rFonts w:eastAsiaTheme="minorEastAsia" w:cs="Segoe UI"/>
                <w:sz w:val="17"/>
                <w:szCs w:val="17"/>
                <w:lang w:eastAsia="zh-TW"/>
              </w:rPr>
              <w:t>部內填報的，按照《資本規則》計算的對手方違責風險</w:t>
            </w:r>
            <w:r w:rsidRPr="00CA7301">
              <w:rPr>
                <w:rFonts w:eastAsia="細明體" w:cs="Segoe UI"/>
                <w:kern w:val="2"/>
                <w:sz w:val="17"/>
                <w:szCs w:val="17"/>
                <w:lang w:val="en-US" w:eastAsia="zh-TW"/>
              </w:rPr>
              <w:t>（</w:t>
            </w:r>
            <w:r w:rsidRPr="00CA7301">
              <w:rPr>
                <w:rFonts w:eastAsiaTheme="minorEastAsia" w:cs="Segoe UI"/>
                <w:sz w:val="17"/>
                <w:szCs w:val="17"/>
                <w:lang w:eastAsia="zh-TW"/>
              </w:rPr>
              <w:t>包括對</w:t>
            </w:r>
            <w:r w:rsidRPr="00CA7301">
              <w:rPr>
                <w:rFonts w:eastAsia="細明體" w:cs="Segoe UI"/>
                <w:kern w:val="2"/>
                <w:sz w:val="17"/>
                <w:szCs w:val="17"/>
                <w:lang w:val="en-US" w:eastAsia="zh-TW"/>
              </w:rPr>
              <w:t>中央交易對手方</w:t>
            </w:r>
            <w:r w:rsidRPr="00CA7301">
              <w:rPr>
                <w:rFonts w:eastAsia="細明體" w:cs="Segoe UI"/>
                <w:kern w:val="2"/>
                <w:sz w:val="17"/>
                <w:szCs w:val="17"/>
                <w:lang w:val="en-US" w:eastAsia="zh-TW"/>
              </w:rPr>
              <w:t>(</w:t>
            </w:r>
            <w:r w:rsidRPr="00CA7301">
              <w:rPr>
                <w:rFonts w:cs="Segoe UI"/>
                <w:sz w:val="17"/>
                <w:szCs w:val="17"/>
                <w:lang w:eastAsia="zh-TW"/>
              </w:rPr>
              <w:t>CCP</w:t>
            </w:r>
            <w:r w:rsidRPr="00CA7301">
              <w:rPr>
                <w:rFonts w:eastAsiaTheme="minorEastAsia" w:cs="Segoe UI"/>
                <w:sz w:val="17"/>
                <w:szCs w:val="17"/>
                <w:lang w:eastAsia="zh-TW"/>
              </w:rPr>
              <w:t>)</w:t>
            </w:r>
            <w:r w:rsidRPr="00CA7301">
              <w:rPr>
                <w:rFonts w:eastAsiaTheme="minorEastAsia" w:cs="Segoe UI"/>
                <w:sz w:val="17"/>
                <w:szCs w:val="17"/>
                <w:lang w:eastAsia="zh-TW"/>
              </w:rPr>
              <w:t>的有關風險</w:t>
            </w:r>
            <w:r w:rsidRPr="00CA7301">
              <w:rPr>
                <w:rFonts w:eastAsia="細明體" w:cs="Segoe UI"/>
                <w:kern w:val="2"/>
                <w:sz w:val="17"/>
                <w:szCs w:val="17"/>
                <w:lang w:val="en-US" w:eastAsia="zh-TW"/>
              </w:rPr>
              <w:t>）</w:t>
            </w:r>
            <w:r w:rsidRPr="00CA7301">
              <w:rPr>
                <w:rFonts w:eastAsiaTheme="minorEastAsia" w:cs="Segoe UI"/>
                <w:sz w:val="17"/>
                <w:szCs w:val="17"/>
                <w:lang w:eastAsia="zh-TW"/>
              </w:rPr>
              <w:t>及違責基金承擔的</w:t>
            </w:r>
            <w:r w:rsidRPr="00CA7301">
              <w:rPr>
                <w:rFonts w:eastAsia="新細明體" w:cs="Segoe UI"/>
                <w:sz w:val="17"/>
                <w:szCs w:val="17"/>
                <w:lang w:eastAsia="zh-TW"/>
              </w:rPr>
              <w:t>風險加權數額</w:t>
            </w:r>
            <w:r w:rsidRPr="00CA7301">
              <w:rPr>
                <w:rFonts w:eastAsiaTheme="minorEastAsia" w:cs="Segoe UI"/>
                <w:sz w:val="17"/>
                <w:szCs w:val="17"/>
                <w:lang w:eastAsia="zh-TW"/>
              </w:rPr>
              <w:t>及資本規定。</w:t>
            </w:r>
            <w:r w:rsidRPr="00CA7301">
              <w:rPr>
                <w:rFonts w:eastAsiaTheme="minorEastAsia" w:cs="Segoe UI"/>
                <w:sz w:val="17"/>
                <w:szCs w:val="17"/>
                <w:lang w:eastAsia="zh-TW"/>
              </w:rPr>
              <w:t>CVA</w:t>
            </w:r>
            <w:r w:rsidRPr="00CA7301">
              <w:rPr>
                <w:rFonts w:eastAsiaTheme="minorEastAsia" w:cs="Segoe UI"/>
                <w:sz w:val="17"/>
                <w:szCs w:val="17"/>
                <w:lang w:eastAsia="zh-TW"/>
              </w:rPr>
              <w:t>的</w:t>
            </w:r>
            <w:r w:rsidRPr="00CA7301">
              <w:rPr>
                <w:rFonts w:eastAsia="細明體" w:cs="Segoe UI"/>
                <w:kern w:val="2"/>
                <w:sz w:val="17"/>
                <w:szCs w:val="17"/>
                <w:lang w:val="en-US" w:eastAsia="zh-TW"/>
              </w:rPr>
              <w:t>風險加權數額</w:t>
            </w:r>
            <w:r w:rsidRPr="00CA7301">
              <w:rPr>
                <w:rFonts w:eastAsiaTheme="minorEastAsia" w:cs="Segoe UI"/>
                <w:sz w:val="17"/>
                <w:szCs w:val="17"/>
                <w:lang w:eastAsia="zh-TW"/>
              </w:rPr>
              <w:t>及資本規定應在第</w:t>
            </w:r>
            <w:r w:rsidRPr="00CA7301">
              <w:rPr>
                <w:rFonts w:eastAsiaTheme="minorEastAsia" w:cs="Segoe UI"/>
                <w:sz w:val="17"/>
                <w:szCs w:val="17"/>
                <w:lang w:eastAsia="zh-TW"/>
              </w:rPr>
              <w:t>10</w:t>
            </w:r>
            <w:r w:rsidRPr="00CA7301">
              <w:rPr>
                <w:rFonts w:eastAsiaTheme="minorEastAsia" w:cs="Segoe UI"/>
                <w:sz w:val="17"/>
                <w:szCs w:val="17"/>
                <w:lang w:eastAsia="zh-TW"/>
              </w:rPr>
              <w:t>行填報，且不得計入本行及下列第</w:t>
            </w:r>
            <w:r w:rsidRPr="00CA7301">
              <w:rPr>
                <w:rFonts w:eastAsiaTheme="minorEastAsia" w:cs="Segoe UI"/>
                <w:sz w:val="17"/>
                <w:szCs w:val="17"/>
                <w:lang w:eastAsia="zh-TW"/>
              </w:rPr>
              <w:t>7</w:t>
            </w:r>
            <w:r w:rsidRPr="00CA7301">
              <w:rPr>
                <w:rFonts w:eastAsiaTheme="minorEastAsia" w:cs="Segoe UI"/>
                <w:sz w:val="17"/>
                <w:szCs w:val="17"/>
                <w:lang w:eastAsia="zh-TW"/>
              </w:rPr>
              <w:t>至</w:t>
            </w:r>
            <w:r w:rsidRPr="00CA7301">
              <w:rPr>
                <w:rFonts w:eastAsiaTheme="minorEastAsia" w:cs="Segoe UI"/>
                <w:sz w:val="17"/>
                <w:szCs w:val="17"/>
                <w:lang w:eastAsia="zh-TW"/>
              </w:rPr>
              <w:t>9</w:t>
            </w:r>
            <w:r w:rsidRPr="00CA7301">
              <w:rPr>
                <w:rFonts w:eastAsiaTheme="minorEastAsia" w:cs="Segoe UI"/>
                <w:sz w:val="17"/>
                <w:szCs w:val="17"/>
                <w:lang w:eastAsia="zh-TW"/>
              </w:rPr>
              <w:t>行。在</w:t>
            </w:r>
            <w:r w:rsidRPr="00CA7301">
              <w:rPr>
                <w:rFonts w:eastAsiaTheme="minorEastAsia" w:cs="Segoe UI"/>
                <w:sz w:val="17"/>
                <w:szCs w:val="17"/>
                <w:lang w:eastAsia="zh-TW"/>
              </w:rPr>
              <w:t>[OV1:6/a]</w:t>
            </w:r>
            <w:r w:rsidRPr="00CA7301">
              <w:rPr>
                <w:rFonts w:eastAsiaTheme="minorEastAsia" w:cs="Segoe UI"/>
                <w:sz w:val="17"/>
                <w:szCs w:val="17"/>
                <w:lang w:eastAsia="zh-TW"/>
              </w:rPr>
              <w:t>的值相等於</w:t>
            </w:r>
            <w:r w:rsidRPr="00CA7301">
              <w:rPr>
                <w:rFonts w:eastAsiaTheme="minorEastAsia" w:cs="Segoe UI"/>
                <w:sz w:val="17"/>
                <w:szCs w:val="17"/>
                <w:lang w:eastAsia="zh-TW"/>
              </w:rPr>
              <w:t>[CCR1:6/f]</w:t>
            </w:r>
            <w:r w:rsidRPr="00CA7301">
              <w:rPr>
                <w:rFonts w:eastAsiaTheme="minorEastAsia" w:cs="Segoe UI"/>
                <w:sz w:val="17"/>
                <w:szCs w:val="17"/>
                <w:lang w:eastAsia="zh-TW"/>
              </w:rPr>
              <w:t>、</w:t>
            </w:r>
            <w:r w:rsidRPr="00CA7301">
              <w:rPr>
                <w:rFonts w:eastAsiaTheme="minorEastAsia" w:cs="Segoe UI"/>
                <w:sz w:val="17"/>
                <w:szCs w:val="17"/>
                <w:lang w:eastAsia="zh-TW"/>
              </w:rPr>
              <w:t>[CCR8:1/b]</w:t>
            </w:r>
            <w:r w:rsidRPr="00CA7301">
              <w:rPr>
                <w:rFonts w:eastAsiaTheme="minorEastAsia" w:cs="Segoe UI"/>
                <w:sz w:val="17"/>
                <w:szCs w:val="17"/>
                <w:lang w:eastAsia="zh-TW"/>
              </w:rPr>
              <w:t>及</w:t>
            </w:r>
            <w:r w:rsidRPr="00CA7301">
              <w:rPr>
                <w:rFonts w:eastAsiaTheme="minorEastAsia" w:cs="Segoe UI"/>
                <w:sz w:val="17"/>
                <w:szCs w:val="17"/>
                <w:lang w:eastAsia="zh-TW"/>
              </w:rPr>
              <w:t>[CCR8:11/b]</w:t>
            </w:r>
            <w:r w:rsidRPr="00CA7301">
              <w:rPr>
                <w:rFonts w:eastAsiaTheme="minorEastAsia" w:cs="Segoe UI"/>
                <w:sz w:val="17"/>
                <w:szCs w:val="17"/>
                <w:lang w:eastAsia="zh-TW"/>
              </w:rPr>
              <w:t>的值的總和。</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eastAsiaTheme="minorEastAsia" w:cs="Segoe UI"/>
                <w:sz w:val="17"/>
                <w:szCs w:val="17"/>
                <w:highlight w:val="yellow"/>
                <w:lang w:eastAsia="zh-TW"/>
              </w:rPr>
            </w:pPr>
            <w:r w:rsidRPr="00CA7301">
              <w:rPr>
                <w:rFonts w:eastAsiaTheme="minorEastAsia" w:cs="Segoe UI"/>
                <w:sz w:val="17"/>
                <w:szCs w:val="17"/>
                <w:lang w:eastAsia="zh-TW"/>
              </w:rPr>
              <w:t>7</w:t>
            </w:r>
          </w:p>
        </w:tc>
        <w:tc>
          <w:tcPr>
            <w:tcW w:w="8647" w:type="dxa"/>
            <w:shd w:val="clear" w:color="auto" w:fill="auto"/>
          </w:tcPr>
          <w:p w:rsidR="007F6F6A" w:rsidRPr="00CA7301" w:rsidRDefault="007F6F6A" w:rsidP="007F6F6A">
            <w:pPr>
              <w:keepLines/>
              <w:widowControl w:val="0"/>
              <w:tabs>
                <w:tab w:val="left" w:pos="397"/>
                <w:tab w:val="left" w:pos="794"/>
                <w:tab w:val="left" w:pos="1191"/>
              </w:tabs>
              <w:spacing w:before="40" w:after="40"/>
              <w:jc w:val="both"/>
              <w:rPr>
                <w:rFonts w:cs="Segoe UI"/>
                <w:sz w:val="17"/>
                <w:szCs w:val="17"/>
                <w:lang w:eastAsia="zh-TW"/>
              </w:rPr>
            </w:pPr>
            <w:r w:rsidRPr="00CA7301">
              <w:rPr>
                <w:rFonts w:eastAsiaTheme="minorEastAsia" w:cs="Segoe UI"/>
                <w:i/>
                <w:sz w:val="17"/>
                <w:szCs w:val="17"/>
                <w:lang w:eastAsia="zh-TW"/>
              </w:rPr>
              <w:t>其中</w:t>
            </w:r>
            <w:r w:rsidRPr="00CA7301">
              <w:rPr>
                <w:rFonts w:cs="Segoe UI"/>
                <w:i/>
                <w:sz w:val="17"/>
                <w:szCs w:val="17"/>
                <w:lang w:eastAsia="zh-TW"/>
              </w:rPr>
              <w:t>SA-CCR</w:t>
            </w:r>
            <w:r w:rsidRPr="00CA7301">
              <w:rPr>
                <w:rFonts w:eastAsiaTheme="minorEastAsia" w:cs="Segoe UI"/>
                <w:i/>
                <w:sz w:val="17"/>
                <w:szCs w:val="17"/>
                <w:lang w:eastAsia="zh-TW"/>
              </w:rPr>
              <w:t>*</w:t>
            </w:r>
            <w:r w:rsidRPr="00CA7301">
              <w:rPr>
                <w:rFonts w:eastAsiaTheme="minorEastAsia" w:cs="Segoe UI"/>
                <w:sz w:val="17"/>
                <w:szCs w:val="17"/>
                <w:lang w:eastAsia="zh-TW"/>
              </w:rPr>
              <w:t>：根據在</w:t>
            </w:r>
            <w:r w:rsidRPr="00CA7301">
              <w:rPr>
                <w:rFonts w:cs="Segoe UI"/>
                <w:sz w:val="17"/>
                <w:szCs w:val="17"/>
                <w:lang w:eastAsia="zh-TW"/>
              </w:rPr>
              <w:t>SA-CCR</w:t>
            </w:r>
            <w:r w:rsidRPr="00CA7301">
              <w:rPr>
                <w:rFonts w:eastAsiaTheme="minorEastAsia" w:cs="Segoe UI"/>
                <w:sz w:val="17"/>
                <w:szCs w:val="17"/>
                <w:lang w:eastAsia="zh-TW"/>
              </w:rPr>
              <w:t>下計算的違責風險的風險承擔的數額計算的風險加權數額。在</w:t>
            </w:r>
            <w:r w:rsidRPr="00CA7301">
              <w:rPr>
                <w:rFonts w:cs="Segoe UI"/>
                <w:sz w:val="17"/>
                <w:szCs w:val="17"/>
                <w:lang w:eastAsia="zh-TW"/>
              </w:rPr>
              <w:t xml:space="preserve"> SA-CCR</w:t>
            </w:r>
            <w:r w:rsidRPr="00CA7301">
              <w:rPr>
                <w:rFonts w:eastAsiaTheme="minorEastAsia" w:cs="Segoe UI"/>
                <w:sz w:val="17"/>
                <w:szCs w:val="17"/>
                <w:lang w:eastAsia="zh-TW"/>
              </w:rPr>
              <w:t>生效前，此行暫不適用。</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eastAsiaTheme="minorEastAsia" w:cs="Segoe UI"/>
                <w:sz w:val="17"/>
                <w:szCs w:val="17"/>
                <w:highlight w:val="yellow"/>
                <w:lang w:eastAsia="zh-TW"/>
              </w:rPr>
            </w:pPr>
            <w:r w:rsidRPr="00CA7301">
              <w:rPr>
                <w:rFonts w:cs="Segoe UI"/>
                <w:sz w:val="17"/>
                <w:szCs w:val="17"/>
              </w:rPr>
              <w:t>7</w:t>
            </w:r>
            <w:r w:rsidRPr="00CA7301">
              <w:rPr>
                <w:rFonts w:eastAsiaTheme="minorEastAsia" w:cs="Segoe UI"/>
                <w:sz w:val="17"/>
                <w:szCs w:val="17"/>
                <w:lang w:eastAsia="zh-TW"/>
              </w:rPr>
              <w:t>a</w:t>
            </w:r>
          </w:p>
        </w:tc>
        <w:tc>
          <w:tcPr>
            <w:tcW w:w="8647" w:type="dxa"/>
            <w:shd w:val="clear" w:color="auto" w:fill="auto"/>
          </w:tcPr>
          <w:p w:rsidR="007F6F6A" w:rsidRPr="00CA7301" w:rsidRDefault="007F6F6A" w:rsidP="007F6F6A">
            <w:pPr>
              <w:keepLines/>
              <w:widowControl w:val="0"/>
              <w:tabs>
                <w:tab w:val="left" w:pos="397"/>
                <w:tab w:val="left" w:pos="794"/>
                <w:tab w:val="left" w:pos="1191"/>
              </w:tabs>
              <w:spacing w:before="40" w:after="40"/>
              <w:jc w:val="both"/>
              <w:rPr>
                <w:rFonts w:cs="Segoe UI"/>
                <w:i/>
                <w:sz w:val="17"/>
                <w:szCs w:val="17"/>
                <w:lang w:eastAsia="zh-TW"/>
              </w:rPr>
            </w:pPr>
            <w:r w:rsidRPr="00CA7301">
              <w:rPr>
                <w:rFonts w:eastAsiaTheme="minorEastAsia" w:cs="Segoe UI"/>
                <w:i/>
                <w:sz w:val="17"/>
                <w:szCs w:val="17"/>
                <w:lang w:eastAsia="zh-TW"/>
              </w:rPr>
              <w:t>其中</w:t>
            </w:r>
            <w:r w:rsidRPr="00CA7301">
              <w:rPr>
                <w:rFonts w:eastAsia="細明體" w:cs="Segoe UI"/>
                <w:i/>
                <w:kern w:val="2"/>
                <w:sz w:val="17"/>
                <w:szCs w:val="17"/>
                <w:lang w:val="en-US" w:eastAsia="zh-TW"/>
              </w:rPr>
              <w:t>現行風險承擔方法</w:t>
            </w:r>
            <w:r w:rsidRPr="00CA7301">
              <w:rPr>
                <w:rFonts w:eastAsiaTheme="minorEastAsia" w:cs="Segoe UI"/>
                <w:sz w:val="17"/>
                <w:szCs w:val="17"/>
                <w:lang w:eastAsia="zh-TW"/>
              </w:rPr>
              <w:t>：</w:t>
            </w:r>
            <w:r w:rsidRPr="00CA7301">
              <w:rPr>
                <w:rFonts w:eastAsia="細明體" w:cs="Segoe UI"/>
                <w:kern w:val="2"/>
                <w:sz w:val="17"/>
                <w:szCs w:val="17"/>
                <w:lang w:val="en-US" w:eastAsia="zh-TW"/>
              </w:rPr>
              <w:t>風險加權數額</w:t>
            </w:r>
            <w:r w:rsidRPr="00CA7301">
              <w:rPr>
                <w:rFonts w:eastAsiaTheme="minorEastAsia" w:cs="Segoe UI"/>
                <w:sz w:val="17"/>
                <w:szCs w:val="17"/>
                <w:lang w:eastAsia="zh-TW"/>
              </w:rPr>
              <w:t>的計算根據</w:t>
            </w:r>
            <w:r w:rsidRPr="00CA7301">
              <w:rPr>
                <w:rFonts w:eastAsia="細明體" w:cs="Segoe UI"/>
                <w:kern w:val="2"/>
                <w:sz w:val="17"/>
                <w:szCs w:val="17"/>
                <w:lang w:val="en-US" w:eastAsia="zh-TW"/>
              </w:rPr>
              <w:t>現行風險承擔方法</w:t>
            </w:r>
            <w:r w:rsidRPr="00CA7301">
              <w:rPr>
                <w:rFonts w:eastAsia="細明體" w:cs="Segoe UI"/>
                <w:kern w:val="2"/>
                <w:sz w:val="17"/>
                <w:szCs w:val="17"/>
                <w:lang w:val="en-US" w:eastAsia="zh-TW"/>
              </w:rPr>
              <w:t>(</w:t>
            </w:r>
            <w:r w:rsidRPr="00CA7301">
              <w:rPr>
                <w:rFonts w:eastAsiaTheme="minorEastAsia" w:cs="Segoe UI"/>
                <w:sz w:val="17"/>
                <w:szCs w:val="17"/>
                <w:lang w:eastAsia="zh-TW"/>
              </w:rPr>
              <w:t>CEM)</w:t>
            </w:r>
            <w:r w:rsidRPr="00CA7301">
              <w:rPr>
                <w:rFonts w:eastAsiaTheme="minorEastAsia" w:cs="Segoe UI"/>
                <w:sz w:val="17"/>
                <w:szCs w:val="17"/>
                <w:lang w:eastAsia="zh-TW"/>
              </w:rPr>
              <w:t>計得的違責風險的風險承擔的數額，並根據該</w:t>
            </w:r>
            <w:r w:rsidRPr="00CA7301">
              <w:rPr>
                <w:rFonts w:eastAsia="細明體" w:cs="Segoe UI"/>
                <w:kern w:val="2"/>
                <w:sz w:val="17"/>
                <w:szCs w:val="17"/>
                <w:lang w:val="en-US" w:eastAsia="zh-TW"/>
              </w:rPr>
              <w:t>風險加權數額</w:t>
            </w:r>
            <w:r w:rsidRPr="00CA7301">
              <w:rPr>
                <w:rFonts w:eastAsiaTheme="minorEastAsia" w:cs="Segoe UI"/>
                <w:sz w:val="17"/>
                <w:szCs w:val="17"/>
                <w:lang w:eastAsia="zh-TW"/>
              </w:rPr>
              <w:t>計算資本規定。</w:t>
            </w:r>
            <w:r w:rsidRPr="00CA7301">
              <w:rPr>
                <w:rFonts w:cs="Segoe UI"/>
                <w:sz w:val="17"/>
                <w:szCs w:val="17"/>
                <w:lang w:eastAsia="zh-TW"/>
              </w:rPr>
              <w:t>[OV1:</w:t>
            </w:r>
            <w:r w:rsidRPr="00CA7301">
              <w:rPr>
                <w:rFonts w:eastAsiaTheme="minorEastAsia" w:cs="Segoe UI"/>
                <w:sz w:val="17"/>
                <w:szCs w:val="17"/>
                <w:lang w:eastAsia="zh-TW"/>
              </w:rPr>
              <w:t>7a</w:t>
            </w:r>
            <w:r w:rsidRPr="00CA7301">
              <w:rPr>
                <w:rFonts w:cs="Segoe UI"/>
                <w:sz w:val="17"/>
                <w:szCs w:val="17"/>
                <w:lang w:eastAsia="zh-TW"/>
              </w:rPr>
              <w:t xml:space="preserve">/a] </w:t>
            </w:r>
            <w:r w:rsidRPr="00CA7301">
              <w:rPr>
                <w:rFonts w:eastAsiaTheme="minorEastAsia" w:cs="Segoe UI"/>
                <w:sz w:val="17"/>
                <w:szCs w:val="17"/>
                <w:lang w:eastAsia="zh-TW"/>
              </w:rPr>
              <w:t>的值相等於</w:t>
            </w:r>
            <w:r w:rsidRPr="00CA7301">
              <w:rPr>
                <w:rFonts w:cs="Segoe UI"/>
                <w:sz w:val="17"/>
                <w:szCs w:val="17"/>
                <w:lang w:eastAsia="zh-TW"/>
              </w:rPr>
              <w:t>[CCR</w:t>
            </w:r>
            <w:r w:rsidRPr="00CA7301">
              <w:rPr>
                <w:rFonts w:eastAsiaTheme="minorEastAsia" w:cs="Segoe UI"/>
                <w:sz w:val="17"/>
                <w:szCs w:val="17"/>
                <w:lang w:eastAsia="zh-TW"/>
              </w:rPr>
              <w:t>1</w:t>
            </w:r>
            <w:r w:rsidRPr="00CA7301">
              <w:rPr>
                <w:rFonts w:cs="Segoe UI"/>
                <w:sz w:val="17"/>
                <w:szCs w:val="17"/>
                <w:lang w:eastAsia="zh-TW"/>
              </w:rPr>
              <w:t>:</w:t>
            </w:r>
            <w:r w:rsidRPr="00CA7301">
              <w:rPr>
                <w:rFonts w:eastAsiaTheme="minorEastAsia" w:cs="Segoe UI"/>
                <w:sz w:val="17"/>
                <w:szCs w:val="17"/>
                <w:lang w:eastAsia="zh-TW"/>
              </w:rPr>
              <w:t>1a</w:t>
            </w:r>
            <w:r w:rsidRPr="00CA7301">
              <w:rPr>
                <w:rFonts w:cs="Segoe UI"/>
                <w:sz w:val="17"/>
                <w:szCs w:val="17"/>
                <w:lang w:eastAsia="zh-TW"/>
              </w:rPr>
              <w:t>/</w:t>
            </w:r>
            <w:r w:rsidRPr="00CA7301">
              <w:rPr>
                <w:rFonts w:eastAsiaTheme="minorEastAsia" w:cs="Segoe UI"/>
                <w:sz w:val="17"/>
                <w:szCs w:val="17"/>
                <w:lang w:eastAsia="zh-TW"/>
              </w:rPr>
              <w:t>f</w:t>
            </w:r>
            <w:r w:rsidRPr="00CA7301">
              <w:rPr>
                <w:rFonts w:cs="Segoe UI"/>
                <w:sz w:val="17"/>
                <w:szCs w:val="17"/>
                <w:lang w:eastAsia="zh-TW"/>
              </w:rPr>
              <w:t>]</w:t>
            </w:r>
            <w:r w:rsidRPr="00CA7301">
              <w:rPr>
                <w:rFonts w:eastAsiaTheme="minorEastAsia" w:cs="Segoe UI"/>
                <w:sz w:val="17"/>
                <w:szCs w:val="17"/>
                <w:lang w:eastAsia="zh-TW"/>
              </w:rPr>
              <w:t>的值。</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highlight w:val="yellow"/>
              </w:rPr>
            </w:pPr>
            <w:r w:rsidRPr="00CA7301">
              <w:rPr>
                <w:rFonts w:cs="Segoe UI"/>
                <w:sz w:val="17"/>
                <w:szCs w:val="17"/>
              </w:rPr>
              <w:t>8</w:t>
            </w:r>
          </w:p>
        </w:tc>
        <w:tc>
          <w:tcPr>
            <w:tcW w:w="8647" w:type="dxa"/>
            <w:shd w:val="clear" w:color="auto" w:fill="auto"/>
          </w:tcPr>
          <w:p w:rsidR="007F6F6A" w:rsidRPr="00CA7301" w:rsidRDefault="007F6F6A" w:rsidP="007F6F6A">
            <w:pPr>
              <w:keepLines/>
              <w:widowControl w:val="0"/>
              <w:tabs>
                <w:tab w:val="left" w:pos="397"/>
                <w:tab w:val="left" w:pos="794"/>
                <w:tab w:val="left" w:pos="1191"/>
              </w:tabs>
              <w:spacing w:before="40" w:after="40"/>
              <w:jc w:val="both"/>
              <w:rPr>
                <w:rFonts w:cs="Segoe UI"/>
                <w:sz w:val="17"/>
                <w:szCs w:val="17"/>
                <w:lang w:eastAsia="zh-TW"/>
              </w:rPr>
            </w:pPr>
            <w:r w:rsidRPr="00CA7301">
              <w:rPr>
                <w:rFonts w:eastAsiaTheme="minorEastAsia" w:cs="Segoe UI"/>
                <w:i/>
                <w:sz w:val="17"/>
                <w:szCs w:val="17"/>
                <w:lang w:eastAsia="zh-TW"/>
              </w:rPr>
              <w:t>其中</w:t>
            </w:r>
            <w:r w:rsidRPr="00CA7301">
              <w:rPr>
                <w:rFonts w:cs="Segoe UI"/>
                <w:i/>
                <w:sz w:val="17"/>
                <w:szCs w:val="17"/>
                <w:lang w:eastAsia="zh-TW"/>
              </w:rPr>
              <w:t>IMM(CCR)</w:t>
            </w:r>
            <w:r w:rsidRPr="00CA7301">
              <w:rPr>
                <w:rFonts w:eastAsiaTheme="minorEastAsia" w:cs="Segoe UI"/>
                <w:i/>
                <w:sz w:val="17"/>
                <w:szCs w:val="17"/>
                <w:lang w:eastAsia="zh-TW"/>
              </w:rPr>
              <w:t>計算法</w:t>
            </w:r>
            <w:r w:rsidRPr="00CA7301">
              <w:rPr>
                <w:rFonts w:eastAsiaTheme="minorEastAsia" w:cs="Segoe UI"/>
                <w:sz w:val="17"/>
                <w:szCs w:val="17"/>
                <w:lang w:eastAsia="zh-TW"/>
              </w:rPr>
              <w:t>：</w:t>
            </w:r>
            <w:r w:rsidRPr="00CA7301">
              <w:rPr>
                <w:rFonts w:eastAsia="細明體" w:cs="Segoe UI"/>
                <w:kern w:val="2"/>
                <w:sz w:val="17"/>
                <w:szCs w:val="17"/>
                <w:lang w:val="en-US" w:eastAsia="zh-TW"/>
              </w:rPr>
              <w:t>風險加權數額的計算是根據</w:t>
            </w:r>
            <w:r w:rsidRPr="00CA7301">
              <w:rPr>
                <w:rFonts w:eastAsia="細明體" w:cs="Segoe UI"/>
                <w:kern w:val="2"/>
                <w:sz w:val="17"/>
                <w:szCs w:val="17"/>
                <w:lang w:val="en-US" w:eastAsia="zh-TW"/>
              </w:rPr>
              <w:t>IMM(CCR)</w:t>
            </w:r>
            <w:r w:rsidRPr="00CA7301">
              <w:rPr>
                <w:rFonts w:eastAsia="細明體" w:cs="Segoe UI"/>
                <w:kern w:val="2"/>
                <w:sz w:val="17"/>
                <w:szCs w:val="17"/>
                <w:lang w:val="en-US" w:eastAsia="zh-TW"/>
              </w:rPr>
              <w:t>計算法計得的違責風險的風險承擔的數額，並根據該風險加權數額計算資本規定。</w:t>
            </w:r>
            <w:r w:rsidRPr="00CA7301">
              <w:rPr>
                <w:rFonts w:cs="Segoe UI"/>
                <w:sz w:val="17"/>
                <w:szCs w:val="17"/>
                <w:lang w:eastAsia="zh-TW"/>
              </w:rPr>
              <w:t xml:space="preserve">[OV1:8/a] </w:t>
            </w:r>
            <w:r w:rsidRPr="00CA7301">
              <w:rPr>
                <w:rFonts w:eastAsiaTheme="minorEastAsia" w:cs="Segoe UI"/>
                <w:sz w:val="17"/>
                <w:szCs w:val="17"/>
                <w:lang w:eastAsia="zh-TW"/>
              </w:rPr>
              <w:t>的值相等於在</w:t>
            </w:r>
            <w:r w:rsidRPr="00CA7301">
              <w:rPr>
                <w:rFonts w:eastAsiaTheme="minorEastAsia" w:cs="Segoe UI"/>
                <w:sz w:val="17"/>
                <w:szCs w:val="17"/>
                <w:lang w:eastAsia="zh-TW"/>
              </w:rPr>
              <w:t>[CCR1:2/f]</w:t>
            </w:r>
            <w:r w:rsidRPr="00CA7301">
              <w:rPr>
                <w:rFonts w:eastAsiaTheme="minorEastAsia" w:cs="Segoe UI"/>
                <w:sz w:val="17"/>
                <w:szCs w:val="17"/>
                <w:lang w:eastAsia="zh-TW"/>
              </w:rPr>
              <w:t>的值及</w:t>
            </w:r>
            <w:r w:rsidRPr="00CA7301">
              <w:rPr>
                <w:rFonts w:cs="Segoe UI"/>
                <w:sz w:val="17"/>
                <w:szCs w:val="17"/>
                <w:lang w:eastAsia="zh-TW"/>
              </w:rPr>
              <w:t>[CCR7:9/a]</w:t>
            </w:r>
            <w:r w:rsidRPr="00CA7301">
              <w:rPr>
                <w:rFonts w:eastAsiaTheme="minorEastAsia" w:cs="Segoe UI"/>
                <w:sz w:val="17"/>
                <w:szCs w:val="17"/>
                <w:lang w:eastAsia="zh-TW"/>
              </w:rPr>
              <w:t>的值。</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rPr>
            </w:pPr>
            <w:r w:rsidRPr="00CA7301">
              <w:rPr>
                <w:rFonts w:cs="Segoe UI"/>
                <w:sz w:val="17"/>
                <w:szCs w:val="17"/>
              </w:rPr>
              <w:t>9</w:t>
            </w:r>
          </w:p>
        </w:tc>
        <w:tc>
          <w:tcPr>
            <w:tcW w:w="8647" w:type="dxa"/>
            <w:shd w:val="clear" w:color="auto" w:fill="auto"/>
          </w:tcPr>
          <w:p w:rsidR="007F6F6A" w:rsidRPr="00CA7301" w:rsidRDefault="007F6F6A" w:rsidP="007F6F6A">
            <w:pPr>
              <w:keepLines/>
              <w:widowControl w:val="0"/>
              <w:tabs>
                <w:tab w:val="left" w:pos="397"/>
                <w:tab w:val="left" w:pos="794"/>
                <w:tab w:val="left" w:pos="1191"/>
              </w:tabs>
              <w:spacing w:before="40" w:after="40"/>
              <w:jc w:val="both"/>
              <w:rPr>
                <w:rFonts w:eastAsiaTheme="minorEastAsia" w:cs="Segoe UI"/>
                <w:sz w:val="17"/>
                <w:szCs w:val="17"/>
                <w:lang w:eastAsia="zh-TW"/>
              </w:rPr>
            </w:pPr>
            <w:r w:rsidRPr="00CA7301">
              <w:rPr>
                <w:rFonts w:eastAsiaTheme="minorEastAsia" w:cs="Segoe UI"/>
                <w:i/>
                <w:sz w:val="17"/>
                <w:szCs w:val="17"/>
                <w:lang w:eastAsia="zh-TW"/>
              </w:rPr>
              <w:t>其中其他</w:t>
            </w:r>
            <w:r w:rsidRPr="00CA7301">
              <w:rPr>
                <w:rFonts w:eastAsiaTheme="minorEastAsia" w:cs="Segoe UI"/>
                <w:sz w:val="17"/>
                <w:szCs w:val="17"/>
                <w:lang w:eastAsia="zh-TW"/>
              </w:rPr>
              <w:t>：在本文件第</w:t>
            </w:r>
            <w:r w:rsidRPr="00CA7301">
              <w:rPr>
                <w:rFonts w:eastAsiaTheme="minorEastAsia" w:cs="Segoe UI"/>
                <w:sz w:val="17"/>
                <w:szCs w:val="17"/>
                <w:lang w:eastAsia="zh-TW"/>
              </w:rPr>
              <w:t>IV</w:t>
            </w:r>
            <w:r w:rsidRPr="00CA7301">
              <w:rPr>
                <w:rFonts w:eastAsiaTheme="minorEastAsia" w:cs="Segoe UI"/>
                <w:sz w:val="17"/>
                <w:szCs w:val="17"/>
                <w:lang w:eastAsia="zh-TW"/>
              </w:rPr>
              <w:t>部填報，並按照《資本規則》使用上列第</w:t>
            </w:r>
            <w:r w:rsidRPr="00CA7301">
              <w:rPr>
                <w:rFonts w:cs="Segoe UI"/>
                <w:sz w:val="17"/>
                <w:szCs w:val="17"/>
                <w:lang w:eastAsia="zh-TW"/>
              </w:rPr>
              <w:t>7</w:t>
            </w:r>
            <w:r w:rsidRPr="00CA7301">
              <w:rPr>
                <w:rFonts w:eastAsiaTheme="minorEastAsia" w:cs="Segoe UI"/>
                <w:sz w:val="17"/>
                <w:szCs w:val="17"/>
                <w:lang w:eastAsia="zh-TW"/>
              </w:rPr>
              <w:t>至</w:t>
            </w:r>
            <w:r w:rsidRPr="00CA7301">
              <w:rPr>
                <w:rFonts w:cs="Segoe UI"/>
                <w:sz w:val="17"/>
                <w:szCs w:val="17"/>
                <w:lang w:eastAsia="zh-TW"/>
              </w:rPr>
              <w:t>8</w:t>
            </w:r>
            <w:r w:rsidRPr="00CA7301">
              <w:rPr>
                <w:rFonts w:eastAsiaTheme="minorEastAsia" w:cs="Segoe UI"/>
                <w:sz w:val="17"/>
                <w:szCs w:val="17"/>
                <w:lang w:eastAsia="zh-TW"/>
              </w:rPr>
              <w:t>行所述以外的方法計算下列項目的</w:t>
            </w:r>
            <w:r w:rsidRPr="00CA7301">
              <w:rPr>
                <w:rFonts w:eastAsia="細明體" w:cs="Segoe UI"/>
                <w:kern w:val="2"/>
                <w:sz w:val="17"/>
                <w:szCs w:val="17"/>
                <w:lang w:val="en-US" w:eastAsia="zh-TW"/>
              </w:rPr>
              <w:t>風險加權數額</w:t>
            </w:r>
            <w:r w:rsidRPr="00CA7301">
              <w:rPr>
                <w:rFonts w:eastAsiaTheme="minorEastAsia" w:cs="Segoe UI"/>
                <w:sz w:val="17"/>
                <w:szCs w:val="17"/>
                <w:lang w:eastAsia="zh-TW"/>
              </w:rPr>
              <w:t>及資本規定：</w:t>
            </w:r>
          </w:p>
          <w:p w:rsidR="007F6F6A" w:rsidRPr="00CA7301" w:rsidRDefault="007F6F6A" w:rsidP="007F6F6A">
            <w:pPr>
              <w:keepLines/>
              <w:widowControl w:val="0"/>
              <w:numPr>
                <w:ilvl w:val="0"/>
                <w:numId w:val="2"/>
              </w:numPr>
              <w:spacing w:before="40" w:after="40"/>
              <w:ind w:left="459" w:hanging="459"/>
              <w:jc w:val="both"/>
              <w:rPr>
                <w:rFonts w:eastAsiaTheme="minorEastAsia" w:cs="Segoe UI"/>
                <w:sz w:val="17"/>
                <w:szCs w:val="17"/>
                <w:lang w:eastAsia="zh-TW"/>
              </w:rPr>
            </w:pPr>
            <w:r w:rsidRPr="00CA7301">
              <w:rPr>
                <w:rFonts w:eastAsiaTheme="minorEastAsia" w:cs="Segoe UI"/>
                <w:sz w:val="17"/>
                <w:szCs w:val="17"/>
                <w:lang w:eastAsia="zh-TW"/>
              </w:rPr>
              <w:t>有關證券融資交易的對手方違責風險</w:t>
            </w:r>
            <w:r w:rsidRPr="00CA7301">
              <w:rPr>
                <w:rFonts w:eastAsia="細明體" w:cs="Segoe UI"/>
                <w:kern w:val="2"/>
                <w:sz w:val="17"/>
                <w:szCs w:val="17"/>
                <w:lang w:val="en-US" w:eastAsia="zh-TW"/>
              </w:rPr>
              <w:t>（</w:t>
            </w:r>
            <w:r w:rsidRPr="00CA7301">
              <w:rPr>
                <w:rFonts w:eastAsiaTheme="minorEastAsia" w:cs="Segoe UI"/>
                <w:sz w:val="17"/>
                <w:szCs w:val="17"/>
                <w:lang w:eastAsia="zh-TW"/>
              </w:rPr>
              <w:t>包括對</w:t>
            </w:r>
            <w:r w:rsidRPr="00CA7301">
              <w:rPr>
                <w:rFonts w:cs="Segoe UI"/>
                <w:sz w:val="17"/>
                <w:szCs w:val="17"/>
                <w:lang w:eastAsia="zh-TW"/>
              </w:rPr>
              <w:t>CCP</w:t>
            </w:r>
            <w:r w:rsidRPr="00CA7301">
              <w:rPr>
                <w:rFonts w:eastAsiaTheme="minorEastAsia" w:cs="Segoe UI"/>
                <w:sz w:val="17"/>
                <w:szCs w:val="17"/>
                <w:lang w:eastAsia="zh-TW"/>
              </w:rPr>
              <w:t>的有關風險</w:t>
            </w:r>
            <w:r w:rsidRPr="00CA7301">
              <w:rPr>
                <w:rFonts w:eastAsia="細明體" w:cs="Segoe UI"/>
                <w:kern w:val="2"/>
                <w:sz w:val="17"/>
                <w:szCs w:val="17"/>
                <w:lang w:val="en-US" w:eastAsia="zh-TW"/>
              </w:rPr>
              <w:t>）</w:t>
            </w:r>
            <w:r w:rsidRPr="00CA7301">
              <w:rPr>
                <w:rFonts w:eastAsiaTheme="minorEastAsia" w:cs="Segoe UI"/>
                <w:sz w:val="17"/>
                <w:szCs w:val="17"/>
                <w:lang w:eastAsia="zh-TW"/>
              </w:rPr>
              <w:t>；以及</w:t>
            </w:r>
          </w:p>
          <w:p w:rsidR="007F6F6A" w:rsidRPr="00CA7301" w:rsidRDefault="007F6F6A" w:rsidP="007F6F6A">
            <w:pPr>
              <w:keepLines/>
              <w:widowControl w:val="0"/>
              <w:numPr>
                <w:ilvl w:val="0"/>
                <w:numId w:val="2"/>
              </w:numPr>
              <w:spacing w:before="40" w:after="40"/>
              <w:ind w:left="459" w:hanging="459"/>
              <w:jc w:val="both"/>
              <w:rPr>
                <w:rFonts w:cs="Segoe UI"/>
                <w:sz w:val="17"/>
                <w:szCs w:val="17"/>
              </w:rPr>
            </w:pPr>
            <w:r w:rsidRPr="00CA7301">
              <w:rPr>
                <w:rFonts w:eastAsiaTheme="minorEastAsia" w:cs="Segoe UI"/>
                <w:sz w:val="17"/>
                <w:szCs w:val="17"/>
                <w:lang w:eastAsia="zh-TW"/>
              </w:rPr>
              <w:t>違責基金承擔。</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rPr>
            </w:pPr>
            <w:r w:rsidRPr="00CA7301">
              <w:rPr>
                <w:rFonts w:cs="Segoe UI"/>
                <w:sz w:val="17"/>
                <w:szCs w:val="17"/>
              </w:rPr>
              <w:t>10</w:t>
            </w:r>
          </w:p>
        </w:tc>
        <w:tc>
          <w:tcPr>
            <w:tcW w:w="8647" w:type="dxa"/>
            <w:shd w:val="clear" w:color="auto" w:fill="auto"/>
          </w:tcPr>
          <w:p w:rsidR="007F6F6A" w:rsidRPr="00CA7301" w:rsidRDefault="007F6F6A" w:rsidP="007F6F6A">
            <w:pPr>
              <w:keepLines/>
              <w:widowControl w:val="0"/>
              <w:tabs>
                <w:tab w:val="left" w:pos="397"/>
                <w:tab w:val="left" w:pos="794"/>
                <w:tab w:val="left" w:pos="1191"/>
              </w:tabs>
              <w:spacing w:before="40" w:after="40"/>
              <w:jc w:val="both"/>
              <w:rPr>
                <w:rFonts w:eastAsiaTheme="minorEastAsia" w:cs="Segoe UI"/>
                <w:sz w:val="17"/>
                <w:szCs w:val="17"/>
                <w:lang w:eastAsia="zh-TW"/>
              </w:rPr>
            </w:pPr>
            <w:r w:rsidRPr="00CA7301">
              <w:rPr>
                <w:rFonts w:cs="Segoe UI"/>
                <w:i/>
                <w:sz w:val="17"/>
                <w:szCs w:val="17"/>
                <w:lang w:eastAsia="zh-TW"/>
              </w:rPr>
              <w:t>CVA</w:t>
            </w:r>
            <w:r w:rsidRPr="00CA7301">
              <w:rPr>
                <w:rFonts w:eastAsiaTheme="minorEastAsia" w:cs="Segoe UI"/>
                <w:i/>
                <w:sz w:val="17"/>
                <w:szCs w:val="17"/>
                <w:lang w:eastAsia="zh-TW"/>
              </w:rPr>
              <w:t>風險</w:t>
            </w:r>
            <w:r w:rsidRPr="00CA7301">
              <w:rPr>
                <w:rFonts w:eastAsia="新細明體" w:cs="Segoe UI"/>
                <w:sz w:val="17"/>
                <w:szCs w:val="17"/>
                <w:lang w:eastAsia="zh-TW"/>
              </w:rPr>
              <w:t>：</w:t>
            </w:r>
            <w:r w:rsidRPr="00CA7301">
              <w:rPr>
                <w:rFonts w:eastAsiaTheme="minorEastAsia" w:cs="Segoe UI"/>
                <w:sz w:val="17"/>
                <w:szCs w:val="17"/>
                <w:lang w:eastAsia="zh-TW"/>
              </w:rPr>
              <w:t>在本文件第</w:t>
            </w:r>
            <w:r w:rsidRPr="00CA7301">
              <w:rPr>
                <w:rFonts w:eastAsiaTheme="minorEastAsia" w:cs="Segoe UI"/>
                <w:sz w:val="17"/>
                <w:szCs w:val="17"/>
                <w:lang w:eastAsia="zh-TW"/>
              </w:rPr>
              <w:t>IV</w:t>
            </w:r>
            <w:r w:rsidRPr="00CA7301">
              <w:rPr>
                <w:rFonts w:eastAsiaTheme="minorEastAsia" w:cs="Segoe UI"/>
                <w:sz w:val="17"/>
                <w:szCs w:val="17"/>
                <w:lang w:eastAsia="zh-TW"/>
              </w:rPr>
              <w:t>部填報的，按照《資本規則》</w:t>
            </w:r>
            <w:r w:rsidRPr="00CA7301">
              <w:rPr>
                <w:rFonts w:eastAsia="新細明體" w:cs="Segoe UI"/>
                <w:sz w:val="17"/>
                <w:szCs w:val="17"/>
                <w:lang w:eastAsia="zh-TW"/>
              </w:rPr>
              <w:t>計算的</w:t>
            </w:r>
            <w:r w:rsidRPr="00CA7301">
              <w:rPr>
                <w:rFonts w:cs="Segoe UI"/>
                <w:sz w:val="17"/>
                <w:szCs w:val="17"/>
                <w:lang w:eastAsia="zh-TW"/>
              </w:rPr>
              <w:t>CVA</w:t>
            </w:r>
            <w:r w:rsidRPr="00CA7301">
              <w:rPr>
                <w:rFonts w:eastAsiaTheme="minorEastAsia" w:cs="Segoe UI"/>
                <w:sz w:val="17"/>
                <w:szCs w:val="17"/>
                <w:lang w:eastAsia="zh-TW"/>
              </w:rPr>
              <w:t>的資本規定，以及</w:t>
            </w:r>
            <w:r w:rsidRPr="00CA7301">
              <w:rPr>
                <w:rFonts w:cs="Segoe UI"/>
                <w:sz w:val="17"/>
                <w:szCs w:val="17"/>
                <w:lang w:eastAsia="zh-TW"/>
              </w:rPr>
              <w:t>CVA</w:t>
            </w:r>
            <w:r w:rsidRPr="00CA7301">
              <w:rPr>
                <w:rFonts w:eastAsiaTheme="minorEastAsia" w:cs="Segoe UI"/>
                <w:sz w:val="17"/>
                <w:szCs w:val="17"/>
                <w:lang w:eastAsia="zh-TW"/>
              </w:rPr>
              <w:t>的對應</w:t>
            </w:r>
            <w:r w:rsidRPr="00CA7301">
              <w:rPr>
                <w:rFonts w:eastAsia="細明體" w:cs="Segoe UI"/>
                <w:kern w:val="2"/>
                <w:sz w:val="17"/>
                <w:szCs w:val="17"/>
                <w:lang w:val="en-US" w:eastAsia="zh-TW"/>
              </w:rPr>
              <w:t>風險加權數額</w:t>
            </w:r>
            <w:r w:rsidRPr="00CA7301">
              <w:rPr>
                <w:rFonts w:eastAsiaTheme="minorEastAsia" w:cs="Segoe UI"/>
                <w:sz w:val="17"/>
                <w:szCs w:val="17"/>
                <w:lang w:eastAsia="zh-TW"/>
              </w:rPr>
              <w:t>。</w:t>
            </w:r>
            <w:r w:rsidRPr="00CA7301">
              <w:rPr>
                <w:rFonts w:cs="Segoe UI"/>
                <w:sz w:val="17"/>
                <w:szCs w:val="17"/>
                <w:lang w:eastAsia="zh-TW"/>
              </w:rPr>
              <w:t>[OV1:10/a]</w:t>
            </w:r>
            <w:r w:rsidRPr="00CA7301">
              <w:rPr>
                <w:rFonts w:eastAsiaTheme="minorEastAsia" w:cs="Segoe UI"/>
                <w:sz w:val="17"/>
                <w:szCs w:val="17"/>
                <w:lang w:eastAsia="zh-TW"/>
              </w:rPr>
              <w:t>的值相等於</w:t>
            </w:r>
            <w:r w:rsidRPr="00CA7301">
              <w:rPr>
                <w:rFonts w:cs="Segoe UI"/>
                <w:sz w:val="17"/>
                <w:szCs w:val="17"/>
                <w:lang w:eastAsia="zh-TW"/>
              </w:rPr>
              <w:t>[CCR2:4/b]</w:t>
            </w:r>
            <w:r w:rsidRPr="00CA7301">
              <w:rPr>
                <w:rFonts w:eastAsiaTheme="minorEastAsia" w:cs="Segoe UI"/>
                <w:sz w:val="17"/>
                <w:szCs w:val="17"/>
                <w:lang w:eastAsia="zh-TW"/>
              </w:rPr>
              <w:t>的值。</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highlight w:val="yellow"/>
              </w:rPr>
            </w:pPr>
            <w:r w:rsidRPr="00CA7301">
              <w:rPr>
                <w:rFonts w:cs="Segoe UI"/>
                <w:sz w:val="17"/>
                <w:szCs w:val="17"/>
              </w:rPr>
              <w:t>11</w:t>
            </w:r>
          </w:p>
        </w:tc>
        <w:tc>
          <w:tcPr>
            <w:tcW w:w="8647" w:type="dxa"/>
            <w:shd w:val="clear" w:color="auto" w:fill="auto"/>
          </w:tcPr>
          <w:p w:rsidR="007F6F6A" w:rsidRPr="00CA7301" w:rsidRDefault="007F6F6A" w:rsidP="007F6F6A">
            <w:pPr>
              <w:keepLines/>
              <w:widowControl w:val="0"/>
              <w:tabs>
                <w:tab w:val="left" w:pos="397"/>
                <w:tab w:val="left" w:pos="794"/>
                <w:tab w:val="left" w:pos="1191"/>
              </w:tabs>
              <w:spacing w:before="40" w:after="40"/>
              <w:jc w:val="both"/>
              <w:rPr>
                <w:rFonts w:cs="Segoe UI"/>
                <w:sz w:val="17"/>
                <w:szCs w:val="17"/>
                <w:lang w:eastAsia="zh-TW"/>
              </w:rPr>
            </w:pPr>
            <w:r w:rsidRPr="00CA7301">
              <w:rPr>
                <w:rFonts w:eastAsia="新細明體" w:cs="Segoe UI"/>
                <w:i/>
                <w:sz w:val="17"/>
                <w:szCs w:val="17"/>
                <w:lang w:eastAsia="zh-TW"/>
              </w:rPr>
              <w:t>簡單風險權重方法及內部模式方法下的銀行帳內股權</w:t>
            </w:r>
            <w:r w:rsidRPr="00CA7301">
              <w:rPr>
                <w:rFonts w:eastAsiaTheme="minorEastAsia" w:cs="Segoe UI"/>
                <w:i/>
                <w:iCs/>
                <w:color w:val="000000"/>
                <w:sz w:val="17"/>
                <w:szCs w:val="17"/>
                <w:lang w:val="en-US" w:eastAsia="zh-TW"/>
              </w:rPr>
              <w:t>狀況</w:t>
            </w:r>
            <w:r w:rsidRPr="00CA7301">
              <w:rPr>
                <w:rFonts w:eastAsiaTheme="minorEastAsia" w:cs="Segoe UI"/>
                <w:sz w:val="17"/>
                <w:szCs w:val="17"/>
                <w:lang w:eastAsia="zh-TW"/>
              </w:rPr>
              <w:t>：如認可機構應用《資本規則》指明的</w:t>
            </w:r>
            <w:r w:rsidRPr="00CA7301">
              <w:rPr>
                <w:rFonts w:eastAsia="新細明體" w:cs="Segoe UI"/>
                <w:sz w:val="17"/>
                <w:szCs w:val="17"/>
                <w:lang w:eastAsia="zh-TW"/>
              </w:rPr>
              <w:t>簡單風險權重方法及內部模式方法，有關</w:t>
            </w:r>
            <w:r w:rsidRPr="00CA7301">
              <w:rPr>
                <w:rFonts w:eastAsiaTheme="minorEastAsia" w:cs="Segoe UI"/>
                <w:sz w:val="17"/>
                <w:szCs w:val="17"/>
                <w:lang w:eastAsia="zh-TW"/>
              </w:rPr>
              <w:t>數額與</w:t>
            </w:r>
            <w:r w:rsidRPr="00CA7301">
              <w:rPr>
                <w:rFonts w:eastAsia="細明體" w:cs="Segoe UI"/>
                <w:kern w:val="2"/>
                <w:sz w:val="17"/>
                <w:szCs w:val="17"/>
                <w:lang w:val="en-US" w:eastAsia="zh-TW"/>
              </w:rPr>
              <w:t>風險加權數額</w:t>
            </w:r>
            <w:r w:rsidRPr="00CA7301">
              <w:rPr>
                <w:rFonts w:eastAsiaTheme="minorEastAsia" w:cs="Segoe UI"/>
                <w:sz w:val="17"/>
                <w:szCs w:val="17"/>
                <w:lang w:eastAsia="zh-TW"/>
              </w:rPr>
              <w:t>及資本規定對應。如股權的監管處理方法是根據簡單風險權重方法，其對應的風險加權數額應被包括在模版</w:t>
            </w:r>
            <w:r w:rsidRPr="00CA7301">
              <w:rPr>
                <w:rFonts w:eastAsiaTheme="minorEastAsia" w:cs="Segoe UI"/>
                <w:sz w:val="17"/>
                <w:szCs w:val="17"/>
                <w:lang w:eastAsia="zh-TW"/>
              </w:rPr>
              <w:t>CR10</w:t>
            </w:r>
            <w:r w:rsidRPr="00CA7301">
              <w:rPr>
                <w:rFonts w:eastAsiaTheme="minorEastAsia" w:cs="Segoe UI"/>
                <w:sz w:val="17"/>
                <w:szCs w:val="17"/>
                <w:lang w:eastAsia="zh-TW"/>
              </w:rPr>
              <w:t>及本行內。</w:t>
            </w:r>
            <w:r w:rsidRPr="00CA7301">
              <w:rPr>
                <w:rFonts w:cs="Segoe UI"/>
                <w:sz w:val="17"/>
                <w:szCs w:val="17"/>
                <w:lang w:eastAsia="zh-TW"/>
              </w:rPr>
              <w:t>[OV1:11/a]</w:t>
            </w:r>
            <w:r w:rsidRPr="00CA7301">
              <w:rPr>
                <w:rFonts w:eastAsiaTheme="minorEastAsia" w:cs="Segoe UI"/>
                <w:sz w:val="17"/>
                <w:szCs w:val="17"/>
                <w:lang w:eastAsia="zh-TW"/>
              </w:rPr>
              <w:t>的值相等於</w:t>
            </w:r>
            <w:r w:rsidRPr="00CA7301">
              <w:rPr>
                <w:rFonts w:cs="Segoe UI"/>
                <w:sz w:val="17"/>
                <w:szCs w:val="17"/>
                <w:lang w:eastAsia="zh-TW"/>
              </w:rPr>
              <w:t>[CR10:</w:t>
            </w:r>
            <w:r w:rsidRPr="00CA7301">
              <w:rPr>
                <w:rFonts w:eastAsiaTheme="minorEastAsia" w:cs="Segoe UI"/>
                <w:sz w:val="17"/>
                <w:szCs w:val="17"/>
                <w:lang w:eastAsia="zh-TW"/>
              </w:rPr>
              <w:t xml:space="preserve"> </w:t>
            </w:r>
            <w:r w:rsidRPr="00CA7301">
              <w:rPr>
                <w:rFonts w:eastAsiaTheme="minorEastAsia" w:cs="Segoe UI"/>
                <w:sz w:val="17"/>
                <w:szCs w:val="17"/>
                <w:lang w:eastAsia="zh-TW"/>
              </w:rPr>
              <w:t>總計</w:t>
            </w:r>
            <w:r w:rsidRPr="00CA7301">
              <w:rPr>
                <w:rFonts w:eastAsia="細明體" w:cs="Segoe UI"/>
                <w:kern w:val="2"/>
                <w:sz w:val="17"/>
                <w:szCs w:val="17"/>
                <w:lang w:val="en-US" w:eastAsia="zh-TW"/>
              </w:rPr>
              <w:t>（</w:t>
            </w:r>
            <w:r w:rsidRPr="00CA7301">
              <w:rPr>
                <w:rFonts w:eastAsia="新細明體" w:cs="Segoe UI"/>
                <w:sz w:val="17"/>
                <w:szCs w:val="17"/>
                <w:lang w:eastAsia="zh-TW"/>
              </w:rPr>
              <w:t>簡單風險權重方法下的股權風險承擔</w:t>
            </w:r>
            <w:r w:rsidRPr="00CA7301">
              <w:rPr>
                <w:rFonts w:eastAsia="細明體" w:cs="Segoe UI"/>
                <w:kern w:val="2"/>
                <w:sz w:val="17"/>
                <w:szCs w:val="17"/>
                <w:lang w:val="en-US" w:eastAsia="zh-TW"/>
              </w:rPr>
              <w:t>）</w:t>
            </w:r>
            <w:r w:rsidRPr="00CA7301">
              <w:rPr>
                <w:rFonts w:cs="Segoe UI"/>
                <w:sz w:val="17"/>
                <w:szCs w:val="17"/>
                <w:lang w:eastAsia="zh-TW"/>
              </w:rPr>
              <w:t>/e]</w:t>
            </w:r>
            <w:r w:rsidRPr="00CA7301">
              <w:rPr>
                <w:rFonts w:eastAsiaTheme="minorEastAsia" w:cs="Segoe UI"/>
                <w:sz w:val="17"/>
                <w:szCs w:val="17"/>
                <w:lang w:eastAsia="zh-TW"/>
              </w:rPr>
              <w:t>的值與就銀行帳內的股權風險承擔所用的內部模式方法對應的</w:t>
            </w:r>
            <w:r w:rsidRPr="00CA7301">
              <w:rPr>
                <w:rFonts w:eastAsia="細明體" w:cs="Segoe UI"/>
                <w:kern w:val="2"/>
                <w:sz w:val="17"/>
                <w:szCs w:val="17"/>
                <w:lang w:val="en-US" w:eastAsia="zh-TW"/>
              </w:rPr>
              <w:t>風險加權數額</w:t>
            </w:r>
            <w:r w:rsidRPr="00CA7301">
              <w:rPr>
                <w:rFonts w:eastAsiaTheme="minorEastAsia" w:cs="Segoe UI"/>
                <w:sz w:val="17"/>
                <w:szCs w:val="17"/>
                <w:lang w:eastAsia="zh-TW"/>
              </w:rPr>
              <w:t>相加的總和。</w:t>
            </w:r>
          </w:p>
          <w:p w:rsidR="007F6F6A" w:rsidRPr="00CA7301" w:rsidRDefault="007F6F6A" w:rsidP="007F6F6A">
            <w:pPr>
              <w:keepLines/>
              <w:widowControl w:val="0"/>
              <w:tabs>
                <w:tab w:val="left" w:pos="397"/>
                <w:tab w:val="left" w:pos="794"/>
                <w:tab w:val="left" w:pos="1191"/>
              </w:tabs>
              <w:spacing w:before="40" w:after="40"/>
              <w:jc w:val="both"/>
              <w:rPr>
                <w:rFonts w:cs="Segoe UI"/>
                <w:noProof/>
                <w:sz w:val="17"/>
                <w:szCs w:val="17"/>
                <w:lang w:eastAsia="zh-TW"/>
              </w:rPr>
            </w:pPr>
            <w:r w:rsidRPr="00CA7301">
              <w:rPr>
                <w:rFonts w:eastAsiaTheme="minorEastAsia" w:cs="Segoe UI"/>
                <w:sz w:val="17"/>
                <w:szCs w:val="17"/>
                <w:lang w:eastAsia="zh-TW"/>
              </w:rPr>
              <w:t>為免引起疑問，第</w:t>
            </w:r>
            <w:r w:rsidRPr="00CA7301">
              <w:rPr>
                <w:rFonts w:cs="Segoe UI"/>
                <w:sz w:val="17"/>
                <w:szCs w:val="17"/>
                <w:lang w:eastAsia="zh-TW"/>
              </w:rPr>
              <w:t>11</w:t>
            </w:r>
            <w:r w:rsidRPr="00CA7301">
              <w:rPr>
                <w:rFonts w:eastAsiaTheme="minorEastAsia" w:cs="Segoe UI"/>
                <w:sz w:val="17"/>
                <w:szCs w:val="17"/>
                <w:lang w:eastAsia="zh-TW"/>
              </w:rPr>
              <w:t>行並不適用於須使用</w:t>
            </w:r>
            <w:r w:rsidRPr="00CA7301">
              <w:rPr>
                <w:rFonts w:eastAsiaTheme="minorEastAsia" w:cs="Segoe UI"/>
                <w:sz w:val="17"/>
                <w:szCs w:val="17"/>
                <w:lang w:eastAsia="zh-TW"/>
              </w:rPr>
              <w:t>STC</w:t>
            </w:r>
            <w:r w:rsidRPr="00CA7301">
              <w:rPr>
                <w:rFonts w:eastAsiaTheme="minorEastAsia" w:cs="Segoe UI"/>
                <w:sz w:val="17"/>
                <w:szCs w:val="17"/>
                <w:lang w:eastAsia="zh-TW"/>
              </w:rPr>
              <w:t>計算法或</w:t>
            </w:r>
            <w:r w:rsidRPr="00CA7301">
              <w:rPr>
                <w:rFonts w:cs="Segoe UI"/>
                <w:sz w:val="17"/>
                <w:szCs w:val="17"/>
                <w:lang w:eastAsia="zh-TW"/>
              </w:rPr>
              <w:t>BSC</w:t>
            </w:r>
            <w:r w:rsidRPr="00CA7301">
              <w:rPr>
                <w:rFonts w:eastAsiaTheme="minorEastAsia" w:cs="Segoe UI"/>
                <w:sz w:val="17"/>
                <w:szCs w:val="17"/>
                <w:lang w:eastAsia="zh-TW"/>
              </w:rPr>
              <w:t>計算法的股權風險承擔。在</w:t>
            </w:r>
            <w:r w:rsidRPr="00CA7301">
              <w:rPr>
                <w:rFonts w:cs="Segoe UI"/>
                <w:sz w:val="17"/>
                <w:szCs w:val="17"/>
                <w:lang w:eastAsia="zh-TW"/>
              </w:rPr>
              <w:t>STC</w:t>
            </w:r>
            <w:r w:rsidRPr="00CA7301">
              <w:rPr>
                <w:rFonts w:eastAsiaTheme="minorEastAsia" w:cs="Segoe UI"/>
                <w:sz w:val="17"/>
                <w:szCs w:val="17"/>
                <w:lang w:eastAsia="zh-TW"/>
              </w:rPr>
              <w:t>或</w:t>
            </w:r>
            <w:r w:rsidRPr="00CA7301">
              <w:rPr>
                <w:rFonts w:cs="Segoe UI"/>
                <w:sz w:val="17"/>
                <w:szCs w:val="17"/>
                <w:lang w:eastAsia="zh-TW"/>
              </w:rPr>
              <w:t>BSC</w:t>
            </w:r>
            <w:r w:rsidRPr="00CA7301">
              <w:rPr>
                <w:rFonts w:eastAsiaTheme="minorEastAsia" w:cs="Segoe UI"/>
                <w:sz w:val="17"/>
                <w:szCs w:val="17"/>
                <w:lang w:eastAsia="zh-TW"/>
              </w:rPr>
              <w:t>計算法下計算的對應</w:t>
            </w:r>
            <w:r w:rsidRPr="00CA7301">
              <w:rPr>
                <w:rFonts w:eastAsia="細明體" w:cs="Segoe UI"/>
                <w:kern w:val="2"/>
                <w:sz w:val="17"/>
                <w:szCs w:val="17"/>
                <w:lang w:val="en-US" w:eastAsia="zh-TW"/>
              </w:rPr>
              <w:t>風險加權數額</w:t>
            </w:r>
            <w:r w:rsidRPr="00CA7301">
              <w:rPr>
                <w:rFonts w:eastAsiaTheme="minorEastAsia" w:cs="Segoe UI"/>
                <w:sz w:val="17"/>
                <w:szCs w:val="17"/>
                <w:lang w:eastAsia="zh-TW"/>
              </w:rPr>
              <w:t>在模版</w:t>
            </w:r>
            <w:r w:rsidRPr="00CA7301">
              <w:rPr>
                <w:rFonts w:cs="Segoe UI"/>
                <w:sz w:val="17"/>
                <w:szCs w:val="17"/>
                <w:lang w:eastAsia="zh-TW"/>
              </w:rPr>
              <w:t>CR4</w:t>
            </w:r>
            <w:r w:rsidRPr="00CA7301">
              <w:rPr>
                <w:rFonts w:eastAsiaTheme="minorEastAsia" w:cs="Segoe UI"/>
                <w:sz w:val="17"/>
                <w:szCs w:val="17"/>
                <w:lang w:eastAsia="zh-TW"/>
              </w:rPr>
              <w:t>內填報，並列入本模版第</w:t>
            </w:r>
            <w:r w:rsidRPr="00CA7301">
              <w:rPr>
                <w:rFonts w:cs="Segoe UI"/>
                <w:sz w:val="17"/>
                <w:szCs w:val="17"/>
                <w:lang w:eastAsia="zh-TW"/>
              </w:rPr>
              <w:t>2</w:t>
            </w:r>
            <w:r w:rsidRPr="00CA7301">
              <w:rPr>
                <w:rFonts w:eastAsiaTheme="minorEastAsia" w:cs="Segoe UI"/>
                <w:sz w:val="17"/>
                <w:szCs w:val="17"/>
                <w:lang w:eastAsia="zh-TW"/>
              </w:rPr>
              <w:t>行</w:t>
            </w:r>
            <w:r w:rsidRPr="00CA7301">
              <w:rPr>
                <w:rFonts w:eastAsia="細明體" w:cs="Segoe UI"/>
                <w:kern w:val="2"/>
                <w:sz w:val="17"/>
                <w:szCs w:val="17"/>
                <w:lang w:val="en-US" w:eastAsia="zh-TW"/>
              </w:rPr>
              <w:t>（</w:t>
            </w:r>
            <w:r w:rsidRPr="00CA7301">
              <w:rPr>
                <w:rFonts w:cs="Segoe UI"/>
                <w:sz w:val="17"/>
                <w:szCs w:val="17"/>
                <w:lang w:eastAsia="zh-TW"/>
              </w:rPr>
              <w:t>STC</w:t>
            </w:r>
            <w:r w:rsidRPr="00CA7301">
              <w:rPr>
                <w:rFonts w:eastAsiaTheme="minorEastAsia" w:cs="Segoe UI"/>
                <w:sz w:val="17"/>
                <w:szCs w:val="17"/>
                <w:lang w:eastAsia="zh-TW"/>
              </w:rPr>
              <w:t>計算法</w:t>
            </w:r>
            <w:r w:rsidRPr="00CA7301">
              <w:rPr>
                <w:rFonts w:eastAsia="細明體" w:cs="Segoe UI"/>
                <w:kern w:val="2"/>
                <w:sz w:val="17"/>
                <w:szCs w:val="17"/>
                <w:lang w:val="en-US" w:eastAsia="zh-TW"/>
              </w:rPr>
              <w:t>）</w:t>
            </w:r>
            <w:r w:rsidRPr="00CA7301">
              <w:rPr>
                <w:rFonts w:eastAsiaTheme="minorEastAsia" w:cs="Segoe UI"/>
                <w:sz w:val="17"/>
                <w:szCs w:val="17"/>
                <w:lang w:eastAsia="zh-TW"/>
              </w:rPr>
              <w:t>或第</w:t>
            </w:r>
            <w:r w:rsidRPr="00CA7301">
              <w:rPr>
                <w:rFonts w:cs="Segoe UI"/>
                <w:sz w:val="17"/>
                <w:szCs w:val="17"/>
                <w:lang w:eastAsia="zh-TW"/>
              </w:rPr>
              <w:t>2a</w:t>
            </w:r>
            <w:r w:rsidRPr="00CA7301">
              <w:rPr>
                <w:rFonts w:eastAsiaTheme="minorEastAsia" w:cs="Segoe UI"/>
                <w:sz w:val="17"/>
                <w:szCs w:val="17"/>
                <w:lang w:eastAsia="zh-TW"/>
              </w:rPr>
              <w:t>行</w:t>
            </w:r>
            <w:r w:rsidRPr="00CA7301">
              <w:rPr>
                <w:rFonts w:eastAsia="細明體" w:cs="Segoe UI"/>
                <w:kern w:val="2"/>
                <w:sz w:val="17"/>
                <w:szCs w:val="17"/>
                <w:lang w:val="en-US" w:eastAsia="zh-TW"/>
              </w:rPr>
              <w:t>（</w:t>
            </w:r>
            <w:r w:rsidRPr="00CA7301">
              <w:rPr>
                <w:rFonts w:cs="Segoe UI"/>
                <w:sz w:val="17"/>
                <w:szCs w:val="17"/>
                <w:lang w:eastAsia="zh-TW"/>
              </w:rPr>
              <w:t>BSC</w:t>
            </w:r>
            <w:r w:rsidRPr="00CA7301">
              <w:rPr>
                <w:rFonts w:eastAsiaTheme="minorEastAsia" w:cs="Segoe UI"/>
                <w:sz w:val="17"/>
                <w:szCs w:val="17"/>
                <w:lang w:eastAsia="zh-TW"/>
              </w:rPr>
              <w:t>計算法</w:t>
            </w:r>
            <w:r w:rsidRPr="00CA7301">
              <w:rPr>
                <w:rFonts w:eastAsia="細明體" w:cs="Segoe UI"/>
                <w:kern w:val="2"/>
                <w:sz w:val="17"/>
                <w:szCs w:val="17"/>
                <w:lang w:val="en-US" w:eastAsia="zh-TW"/>
              </w:rPr>
              <w:t>）</w:t>
            </w:r>
            <w:r w:rsidRPr="00CA7301">
              <w:rPr>
                <w:rFonts w:eastAsiaTheme="minorEastAsia" w:cs="Segoe UI"/>
                <w:sz w:val="17"/>
                <w:szCs w:val="17"/>
                <w:lang w:eastAsia="zh-TW"/>
              </w:rPr>
              <w:t>，視情況須要而定。</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rPr>
            </w:pPr>
            <w:r w:rsidRPr="00CA7301">
              <w:rPr>
                <w:rFonts w:cs="Segoe UI"/>
                <w:sz w:val="17"/>
                <w:szCs w:val="17"/>
              </w:rPr>
              <w:t>12</w:t>
            </w:r>
          </w:p>
        </w:tc>
        <w:tc>
          <w:tcPr>
            <w:tcW w:w="8647" w:type="dxa"/>
            <w:shd w:val="clear" w:color="auto" w:fill="auto"/>
          </w:tcPr>
          <w:p w:rsidR="007F6F6A" w:rsidRPr="00CA7301" w:rsidRDefault="007F6F6A" w:rsidP="007F6F6A">
            <w:pPr>
              <w:keepLines/>
              <w:widowControl w:val="0"/>
              <w:tabs>
                <w:tab w:val="left" w:pos="397"/>
                <w:tab w:val="left" w:pos="794"/>
                <w:tab w:val="left" w:pos="1191"/>
              </w:tabs>
              <w:spacing w:before="40" w:after="40"/>
              <w:jc w:val="both"/>
              <w:rPr>
                <w:rFonts w:cs="Segoe UI"/>
                <w:sz w:val="17"/>
                <w:szCs w:val="17"/>
                <w:lang w:eastAsia="zh-TW"/>
              </w:rPr>
            </w:pPr>
            <w:r w:rsidRPr="00CA7301">
              <w:rPr>
                <w:rFonts w:eastAsia="新細明體" w:cs="Segoe UI"/>
                <w:i/>
                <w:sz w:val="17"/>
                <w:szCs w:val="17"/>
                <w:lang w:eastAsia="zh-TW"/>
              </w:rPr>
              <w:t>集體投資計劃風險承擔</w:t>
            </w:r>
            <w:r w:rsidRPr="00CA7301">
              <w:rPr>
                <w:rFonts w:ascii="細明體" w:eastAsia="細明體" w:hAnsi="細明體" w:cs="細明體" w:hint="eastAsia"/>
                <w:i/>
                <w:sz w:val="17"/>
                <w:szCs w:val="17"/>
                <w:lang w:eastAsia="zh-TW"/>
              </w:rPr>
              <w:t>──</w:t>
            </w:r>
            <w:r w:rsidRPr="00CA7301">
              <w:rPr>
                <w:rFonts w:cs="Segoe UI"/>
                <w:i/>
                <w:sz w:val="17"/>
                <w:szCs w:val="17"/>
                <w:lang w:eastAsia="zh-TW"/>
              </w:rPr>
              <w:t>LTA*</w:t>
            </w:r>
            <w:r w:rsidRPr="00CA7301">
              <w:rPr>
                <w:rFonts w:eastAsiaTheme="minorEastAsia" w:cs="Segoe UI"/>
                <w:sz w:val="17"/>
                <w:szCs w:val="17"/>
                <w:lang w:eastAsia="zh-TW"/>
              </w:rPr>
              <w:t>：在新集體投資計劃框架生效前，此行暫不適用。</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rPr>
            </w:pPr>
            <w:r w:rsidRPr="00CA7301">
              <w:rPr>
                <w:rFonts w:cs="Segoe UI"/>
                <w:sz w:val="17"/>
                <w:szCs w:val="17"/>
              </w:rPr>
              <w:t>13</w:t>
            </w:r>
          </w:p>
        </w:tc>
        <w:tc>
          <w:tcPr>
            <w:tcW w:w="8647" w:type="dxa"/>
            <w:shd w:val="clear" w:color="auto" w:fill="auto"/>
          </w:tcPr>
          <w:p w:rsidR="007F6F6A" w:rsidRPr="00CA7301" w:rsidRDefault="007F6F6A" w:rsidP="007F6F6A">
            <w:pPr>
              <w:keepLines/>
              <w:widowControl w:val="0"/>
              <w:tabs>
                <w:tab w:val="left" w:pos="397"/>
                <w:tab w:val="left" w:pos="794"/>
                <w:tab w:val="left" w:pos="1191"/>
              </w:tabs>
              <w:spacing w:before="40" w:after="40"/>
              <w:jc w:val="both"/>
              <w:rPr>
                <w:rFonts w:cs="Segoe UI"/>
                <w:sz w:val="17"/>
                <w:szCs w:val="17"/>
                <w:lang w:eastAsia="zh-TW"/>
              </w:rPr>
            </w:pPr>
            <w:r w:rsidRPr="00CA7301">
              <w:rPr>
                <w:rFonts w:eastAsia="新細明體" w:cs="Segoe UI"/>
                <w:i/>
                <w:sz w:val="17"/>
                <w:szCs w:val="17"/>
                <w:lang w:eastAsia="zh-TW"/>
              </w:rPr>
              <w:t>集體投資計劃風險承擔</w:t>
            </w:r>
            <w:r w:rsidRPr="00CA7301">
              <w:rPr>
                <w:rFonts w:ascii="細明體" w:eastAsia="細明體" w:hAnsi="細明體" w:cs="細明體" w:hint="eastAsia"/>
                <w:i/>
                <w:sz w:val="17"/>
                <w:szCs w:val="17"/>
                <w:lang w:eastAsia="zh-TW"/>
              </w:rPr>
              <w:t>──</w:t>
            </w:r>
            <w:r w:rsidRPr="00CA7301">
              <w:rPr>
                <w:rFonts w:cs="Segoe UI"/>
                <w:i/>
                <w:sz w:val="17"/>
                <w:szCs w:val="17"/>
                <w:lang w:eastAsia="zh-TW"/>
              </w:rPr>
              <w:t>MBA*</w:t>
            </w:r>
            <w:r w:rsidRPr="00CA7301">
              <w:rPr>
                <w:rFonts w:eastAsiaTheme="minorEastAsia" w:cs="Segoe UI"/>
                <w:sz w:val="17"/>
                <w:szCs w:val="17"/>
                <w:lang w:eastAsia="zh-TW"/>
              </w:rPr>
              <w:t>：在新集體投資計劃框架生效前，此行暫不適用。</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rPr>
            </w:pPr>
            <w:r w:rsidRPr="00CA7301">
              <w:rPr>
                <w:rFonts w:cs="Segoe UI"/>
                <w:sz w:val="17"/>
                <w:szCs w:val="17"/>
              </w:rPr>
              <w:t>14</w:t>
            </w:r>
          </w:p>
        </w:tc>
        <w:tc>
          <w:tcPr>
            <w:tcW w:w="8647" w:type="dxa"/>
            <w:shd w:val="clear" w:color="auto" w:fill="auto"/>
          </w:tcPr>
          <w:p w:rsidR="007F6F6A" w:rsidRPr="00CA7301" w:rsidRDefault="007F6F6A" w:rsidP="007F6F6A">
            <w:pPr>
              <w:keepLines/>
              <w:widowControl w:val="0"/>
              <w:tabs>
                <w:tab w:val="left" w:pos="397"/>
                <w:tab w:val="left" w:pos="794"/>
                <w:tab w:val="left" w:pos="1191"/>
              </w:tabs>
              <w:spacing w:before="40" w:after="40"/>
              <w:jc w:val="both"/>
              <w:rPr>
                <w:rFonts w:cs="Segoe UI"/>
                <w:sz w:val="17"/>
                <w:szCs w:val="17"/>
                <w:lang w:eastAsia="zh-TW"/>
              </w:rPr>
            </w:pPr>
            <w:r w:rsidRPr="00CA7301">
              <w:rPr>
                <w:rFonts w:eastAsia="新細明體" w:cs="Segoe UI"/>
                <w:i/>
                <w:sz w:val="17"/>
                <w:szCs w:val="17"/>
                <w:lang w:eastAsia="zh-TW"/>
              </w:rPr>
              <w:t>集體投資計劃風險承擔</w:t>
            </w:r>
            <w:r w:rsidRPr="00CA7301">
              <w:rPr>
                <w:rFonts w:ascii="細明體" w:eastAsia="細明體" w:hAnsi="細明體" w:cs="細明體" w:hint="eastAsia"/>
                <w:i/>
                <w:sz w:val="17"/>
                <w:szCs w:val="17"/>
                <w:lang w:eastAsia="zh-TW"/>
              </w:rPr>
              <w:t>──</w:t>
            </w:r>
            <w:r w:rsidRPr="00CA7301">
              <w:rPr>
                <w:rFonts w:cs="Segoe UI"/>
                <w:i/>
                <w:sz w:val="17"/>
                <w:szCs w:val="17"/>
                <w:lang w:eastAsia="zh-TW"/>
              </w:rPr>
              <w:t>FBA*</w:t>
            </w:r>
            <w:r w:rsidRPr="00CA7301">
              <w:rPr>
                <w:rFonts w:eastAsiaTheme="minorEastAsia" w:cs="Segoe UI"/>
                <w:sz w:val="17"/>
                <w:szCs w:val="17"/>
                <w:lang w:eastAsia="zh-TW"/>
              </w:rPr>
              <w:t>：在新集體投資計劃框架生效前，此行暫不適用。</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eastAsiaTheme="minorEastAsia" w:cs="Segoe UI"/>
                <w:sz w:val="17"/>
                <w:szCs w:val="17"/>
                <w:lang w:eastAsia="zh-TW"/>
              </w:rPr>
            </w:pPr>
            <w:r w:rsidRPr="00CA7301">
              <w:rPr>
                <w:rFonts w:eastAsiaTheme="minorEastAsia" w:cs="Segoe UI"/>
                <w:sz w:val="17"/>
                <w:szCs w:val="17"/>
                <w:lang w:eastAsia="zh-TW"/>
              </w:rPr>
              <w:lastRenderedPageBreak/>
              <w:t>14a</w:t>
            </w:r>
          </w:p>
        </w:tc>
        <w:tc>
          <w:tcPr>
            <w:tcW w:w="864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新細明體" w:cs="Segoe UI"/>
                <w:i/>
                <w:sz w:val="17"/>
                <w:szCs w:val="17"/>
                <w:lang w:eastAsia="zh-TW"/>
              </w:rPr>
              <w:t>集體投資計劃</w:t>
            </w:r>
            <w:r w:rsidRPr="00CA7301">
              <w:rPr>
                <w:rFonts w:eastAsiaTheme="minorEastAsia" w:cs="Segoe UI"/>
                <w:i/>
                <w:sz w:val="17"/>
                <w:szCs w:val="17"/>
                <w:lang w:eastAsia="zh-TW"/>
              </w:rPr>
              <w:t>風險承擔</w:t>
            </w:r>
            <w:r w:rsidRPr="00CA7301">
              <w:rPr>
                <w:rFonts w:ascii="細明體" w:eastAsia="細明體" w:hAnsi="細明體" w:cs="細明體" w:hint="eastAsia"/>
                <w:i/>
                <w:sz w:val="17"/>
                <w:szCs w:val="17"/>
                <w:lang w:eastAsia="zh-TW"/>
              </w:rPr>
              <w:t>──</w:t>
            </w:r>
            <w:r w:rsidRPr="00CA7301">
              <w:rPr>
                <w:rFonts w:eastAsiaTheme="minorEastAsia" w:cs="Segoe UI"/>
                <w:i/>
                <w:sz w:val="17"/>
                <w:szCs w:val="17"/>
                <w:lang w:eastAsia="zh-TW"/>
              </w:rPr>
              <w:t>混合使用計算法</w:t>
            </w:r>
            <w:r w:rsidRPr="00CA7301">
              <w:rPr>
                <w:rFonts w:cs="Segoe UI"/>
                <w:i/>
                <w:sz w:val="17"/>
                <w:szCs w:val="17"/>
                <w:lang w:eastAsia="zh-TW"/>
              </w:rPr>
              <w:t>*</w:t>
            </w:r>
            <w:r w:rsidRPr="00CA7301">
              <w:rPr>
                <w:rFonts w:eastAsiaTheme="minorEastAsia" w:cs="Segoe UI"/>
                <w:sz w:val="17"/>
                <w:szCs w:val="17"/>
                <w:lang w:eastAsia="zh-TW"/>
              </w:rPr>
              <w:t>：在新集體投資計劃框架生效前，此行暫不適用。</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highlight w:val="yellow"/>
              </w:rPr>
            </w:pPr>
            <w:r w:rsidRPr="00CA7301">
              <w:rPr>
                <w:rFonts w:cs="Segoe UI"/>
                <w:sz w:val="17"/>
                <w:szCs w:val="17"/>
              </w:rPr>
              <w:t>15</w:t>
            </w:r>
          </w:p>
        </w:tc>
        <w:tc>
          <w:tcPr>
            <w:tcW w:w="864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i/>
                <w:sz w:val="17"/>
                <w:szCs w:val="17"/>
                <w:lang w:eastAsia="zh-TW"/>
              </w:rPr>
              <w:t>交收風險</w:t>
            </w:r>
            <w:r w:rsidRPr="00CA7301">
              <w:rPr>
                <w:rFonts w:eastAsiaTheme="minorEastAsia" w:cs="Segoe UI"/>
                <w:sz w:val="17"/>
                <w:szCs w:val="17"/>
                <w:lang w:eastAsia="zh-TW"/>
              </w:rPr>
              <w:t>：由以下項目引起的風險承擔的</w:t>
            </w:r>
            <w:r w:rsidRPr="00CA7301">
              <w:rPr>
                <w:rFonts w:eastAsia="細明體" w:cs="Segoe UI"/>
                <w:kern w:val="2"/>
                <w:sz w:val="17"/>
                <w:szCs w:val="17"/>
                <w:lang w:val="en-US" w:eastAsia="zh-TW"/>
              </w:rPr>
              <w:t>風險加權數額</w:t>
            </w:r>
            <w:r w:rsidRPr="00CA7301">
              <w:rPr>
                <w:rFonts w:eastAsiaTheme="minorEastAsia" w:cs="Segoe UI"/>
                <w:sz w:val="17"/>
                <w:szCs w:val="17"/>
                <w:lang w:eastAsia="zh-TW"/>
              </w:rPr>
              <w:t>及資本規定：</w:t>
            </w:r>
          </w:p>
          <w:p w:rsidR="007F6F6A" w:rsidRPr="00CA7301" w:rsidRDefault="007F6F6A" w:rsidP="007F6F6A">
            <w:pPr>
              <w:keepLines/>
              <w:widowControl w:val="0"/>
              <w:numPr>
                <w:ilvl w:val="0"/>
                <w:numId w:val="1"/>
              </w:numPr>
              <w:spacing w:before="40" w:after="40"/>
              <w:ind w:left="459" w:hanging="459"/>
              <w:jc w:val="both"/>
              <w:rPr>
                <w:rFonts w:cs="Segoe UI"/>
                <w:sz w:val="17"/>
                <w:szCs w:val="17"/>
                <w:lang w:eastAsia="zh-TW"/>
              </w:rPr>
            </w:pPr>
            <w:r w:rsidRPr="00CA7301">
              <w:rPr>
                <w:rFonts w:eastAsia="新細明體" w:cs="Segoe UI"/>
                <w:sz w:val="17"/>
                <w:szCs w:val="17"/>
                <w:lang w:eastAsia="zh-TW"/>
              </w:rPr>
              <w:t>以貨銀對付形式訂立的，在交收日期後的</w:t>
            </w:r>
            <w:r w:rsidRPr="00CA7301">
              <w:rPr>
                <w:rFonts w:eastAsia="新細明體" w:cs="Segoe UI"/>
                <w:sz w:val="17"/>
                <w:szCs w:val="17"/>
                <w:lang w:eastAsia="zh-TW"/>
              </w:rPr>
              <w:t>5</w:t>
            </w:r>
            <w:r w:rsidRPr="00CA7301">
              <w:rPr>
                <w:rFonts w:eastAsia="新細明體" w:cs="Segoe UI"/>
                <w:sz w:val="17"/>
                <w:szCs w:val="17"/>
                <w:lang w:eastAsia="zh-TW"/>
              </w:rPr>
              <w:t>個或以上營業日仍未交收的證券交易</w:t>
            </w:r>
            <w:r w:rsidRPr="00CA7301">
              <w:rPr>
                <w:rFonts w:eastAsia="細明體" w:cs="Segoe UI"/>
                <w:kern w:val="2"/>
                <w:sz w:val="17"/>
                <w:szCs w:val="17"/>
                <w:lang w:val="en-US" w:eastAsia="zh-TW"/>
              </w:rPr>
              <w:t>（</w:t>
            </w:r>
            <w:r w:rsidRPr="00CA7301">
              <w:rPr>
                <w:rFonts w:eastAsia="新細明體" w:cs="Segoe UI"/>
                <w:sz w:val="17"/>
                <w:szCs w:val="17"/>
                <w:lang w:eastAsia="zh-TW"/>
              </w:rPr>
              <w:t>回購形式交易除外</w:t>
            </w:r>
            <w:r w:rsidRPr="00CA7301">
              <w:rPr>
                <w:rFonts w:eastAsia="細明體" w:cs="Segoe UI"/>
                <w:kern w:val="2"/>
                <w:sz w:val="17"/>
                <w:szCs w:val="17"/>
                <w:lang w:val="en-US" w:eastAsia="zh-TW"/>
              </w:rPr>
              <w:t>）</w:t>
            </w:r>
            <w:r w:rsidRPr="00CA7301">
              <w:rPr>
                <w:rFonts w:eastAsiaTheme="minorEastAsia" w:cs="Segoe UI"/>
                <w:sz w:val="17"/>
                <w:szCs w:val="17"/>
                <w:lang w:eastAsia="zh-TW"/>
              </w:rPr>
              <w:t>、外匯交易及商品交易，按照《資本規則》指明配予該等風險承擔的風險權重計算；</w:t>
            </w:r>
          </w:p>
          <w:p w:rsidR="007F6F6A" w:rsidRPr="00CA7301" w:rsidRDefault="007F6F6A" w:rsidP="007F6F6A">
            <w:pPr>
              <w:keepLines/>
              <w:widowControl w:val="0"/>
              <w:numPr>
                <w:ilvl w:val="0"/>
                <w:numId w:val="1"/>
              </w:numPr>
              <w:spacing w:before="40" w:after="40"/>
              <w:ind w:left="459" w:hanging="459"/>
              <w:jc w:val="both"/>
              <w:rPr>
                <w:rFonts w:cs="Segoe UI"/>
                <w:sz w:val="17"/>
                <w:szCs w:val="17"/>
                <w:lang w:eastAsia="zh-TW"/>
              </w:rPr>
            </w:pPr>
            <w:r w:rsidRPr="00CA7301">
              <w:rPr>
                <w:rFonts w:eastAsia="新細明體" w:cs="Segoe UI"/>
                <w:sz w:val="17"/>
                <w:szCs w:val="17"/>
                <w:lang w:eastAsia="zh-TW"/>
              </w:rPr>
              <w:t>以非貨銀對付形式訂立的，在交收日期後的尚未交收的證券交易</w:t>
            </w:r>
            <w:r w:rsidRPr="00CA7301">
              <w:rPr>
                <w:rFonts w:eastAsia="細明體" w:cs="Segoe UI"/>
                <w:kern w:val="2"/>
                <w:sz w:val="17"/>
                <w:szCs w:val="17"/>
                <w:lang w:val="en-US" w:eastAsia="zh-TW"/>
              </w:rPr>
              <w:t>（</w:t>
            </w:r>
            <w:r w:rsidRPr="00CA7301">
              <w:rPr>
                <w:rFonts w:eastAsia="新細明體" w:cs="Segoe UI"/>
                <w:sz w:val="17"/>
                <w:szCs w:val="17"/>
                <w:lang w:eastAsia="zh-TW"/>
              </w:rPr>
              <w:t>回購形式交易除外</w:t>
            </w:r>
            <w:r w:rsidRPr="00CA7301">
              <w:rPr>
                <w:rFonts w:eastAsia="細明體" w:cs="Segoe UI"/>
                <w:kern w:val="2"/>
                <w:sz w:val="17"/>
                <w:szCs w:val="17"/>
                <w:lang w:val="en-US" w:eastAsia="zh-TW"/>
              </w:rPr>
              <w:t>）</w:t>
            </w:r>
            <w:r w:rsidRPr="00CA7301">
              <w:rPr>
                <w:rFonts w:eastAsiaTheme="minorEastAsia" w:cs="Segoe UI"/>
                <w:sz w:val="17"/>
                <w:szCs w:val="17"/>
                <w:lang w:eastAsia="zh-TW"/>
              </w:rPr>
              <w:t>、外匯交易及商品交易，按照《資本規則》指明配予該等風險承擔的風險權重計算。</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highlight w:val="yellow"/>
              </w:rPr>
            </w:pPr>
            <w:r w:rsidRPr="00CA7301">
              <w:rPr>
                <w:rFonts w:cs="Segoe UI"/>
                <w:sz w:val="17"/>
                <w:szCs w:val="17"/>
              </w:rPr>
              <w:t>16</w:t>
            </w:r>
          </w:p>
        </w:tc>
        <w:tc>
          <w:tcPr>
            <w:tcW w:w="8647" w:type="dxa"/>
            <w:shd w:val="clear" w:color="auto" w:fill="auto"/>
          </w:tcPr>
          <w:p w:rsidR="007F6F6A" w:rsidRPr="00CA7301" w:rsidRDefault="007F6F6A" w:rsidP="007F6F6A">
            <w:pPr>
              <w:keepNext/>
              <w:spacing w:before="40" w:after="40"/>
              <w:jc w:val="both"/>
              <w:rPr>
                <w:rFonts w:eastAsiaTheme="minorEastAsia" w:cs="Segoe UI"/>
                <w:sz w:val="17"/>
                <w:szCs w:val="17"/>
                <w:lang w:eastAsia="zh-TW"/>
              </w:rPr>
            </w:pPr>
            <w:r w:rsidRPr="00CA7301">
              <w:rPr>
                <w:rFonts w:eastAsia="新細明體" w:cs="Segoe UI"/>
                <w:i/>
                <w:sz w:val="17"/>
                <w:szCs w:val="17"/>
                <w:lang w:eastAsia="zh-TW"/>
              </w:rPr>
              <w:t>銀行帳內的證券化類別風險承擔</w:t>
            </w:r>
            <w:r w:rsidRPr="00CA7301">
              <w:rPr>
                <w:rFonts w:eastAsia="新細明體" w:cs="Segoe UI"/>
                <w:sz w:val="17"/>
                <w:szCs w:val="17"/>
                <w:lang w:eastAsia="zh-TW"/>
              </w:rPr>
              <w:t>：</w:t>
            </w:r>
            <w:r w:rsidRPr="00CA7301">
              <w:rPr>
                <w:rFonts w:eastAsia="細明體" w:cs="Segoe UI"/>
                <w:kern w:val="2"/>
                <w:sz w:val="17"/>
                <w:szCs w:val="17"/>
                <w:lang w:val="en-US" w:eastAsia="zh-TW"/>
              </w:rPr>
              <w:t>有關數額對應適用於銀行帳內的證券化風險承擔的資本規定（本文件第</w:t>
            </w:r>
            <w:r w:rsidRPr="00CA7301">
              <w:rPr>
                <w:rFonts w:eastAsia="細明體" w:cs="Segoe UI"/>
                <w:kern w:val="2"/>
                <w:sz w:val="17"/>
                <w:szCs w:val="17"/>
                <w:lang w:val="en-US" w:eastAsia="zh-TW"/>
              </w:rPr>
              <w:t>V</w:t>
            </w:r>
            <w:r w:rsidRPr="00CA7301">
              <w:rPr>
                <w:rFonts w:eastAsia="細明體" w:cs="Segoe UI"/>
                <w:kern w:val="2"/>
                <w:sz w:val="17"/>
                <w:szCs w:val="17"/>
                <w:lang w:val="en-US" w:eastAsia="zh-TW"/>
              </w:rPr>
              <w:t>部）。風險加權數額應從有關資本規定得出（</w:t>
            </w:r>
            <w:r w:rsidRPr="00CA7301">
              <w:rPr>
                <w:rFonts w:eastAsiaTheme="minorEastAsia" w:cs="Segoe UI"/>
                <w:sz w:val="17"/>
                <w:szCs w:val="17"/>
                <w:lang w:eastAsia="zh-TW"/>
              </w:rPr>
              <w:t>包括《資本規則》指明的上限的影響</w:t>
            </w:r>
            <w:r w:rsidRPr="00CA7301">
              <w:rPr>
                <w:rFonts w:eastAsia="細明體" w:cs="Segoe UI"/>
                <w:kern w:val="2"/>
                <w:sz w:val="17"/>
                <w:szCs w:val="17"/>
                <w:lang w:val="en-US" w:eastAsia="zh-TW"/>
              </w:rPr>
              <w:t>），這表示風險加權數額不一定有系統地</w:t>
            </w:r>
            <w:r w:rsidRPr="00CA7301">
              <w:rPr>
                <w:rFonts w:eastAsia="細明體" w:cs="Segoe UI"/>
                <w:kern w:val="2"/>
                <w:sz w:val="17"/>
                <w:szCs w:val="22"/>
                <w:lang w:val="en-US" w:eastAsia="zh-TW"/>
              </w:rPr>
              <w:t>與</w:t>
            </w:r>
            <w:r w:rsidRPr="00CA7301">
              <w:rPr>
                <w:rFonts w:eastAsia="細明體" w:cs="Segoe UI"/>
                <w:kern w:val="2"/>
                <w:sz w:val="17"/>
                <w:szCs w:val="17"/>
                <w:lang w:val="en-US" w:eastAsia="zh-TW"/>
              </w:rPr>
              <w:t>在模版</w:t>
            </w:r>
            <w:r w:rsidRPr="00CA7301">
              <w:rPr>
                <w:rFonts w:eastAsia="細明體" w:cs="Segoe UI"/>
                <w:kern w:val="2"/>
                <w:sz w:val="17"/>
                <w:szCs w:val="17"/>
                <w:lang w:val="en-US" w:eastAsia="zh-TW"/>
              </w:rPr>
              <w:t xml:space="preserve">SEC3 </w:t>
            </w:r>
            <w:r w:rsidRPr="00CA7301">
              <w:rPr>
                <w:rFonts w:eastAsia="細明體" w:cs="Segoe UI"/>
                <w:kern w:val="2"/>
                <w:sz w:val="17"/>
                <w:szCs w:val="17"/>
                <w:lang w:val="en-US" w:eastAsia="zh-TW"/>
              </w:rPr>
              <w:t>及</w:t>
            </w:r>
            <w:r w:rsidRPr="00CA7301">
              <w:rPr>
                <w:rFonts w:eastAsia="細明體" w:cs="Segoe UI"/>
                <w:kern w:val="2"/>
                <w:sz w:val="17"/>
                <w:szCs w:val="17"/>
                <w:lang w:val="en-US" w:eastAsia="zh-TW"/>
              </w:rPr>
              <w:t>SEC4</w:t>
            </w:r>
            <w:r w:rsidRPr="00CA7301">
              <w:rPr>
                <w:rFonts w:eastAsia="細明體" w:cs="Segoe UI"/>
                <w:kern w:val="2"/>
                <w:sz w:val="17"/>
                <w:szCs w:val="17"/>
                <w:lang w:val="en-US" w:eastAsia="zh-TW"/>
              </w:rPr>
              <w:t>所填報的風險加權數額</w:t>
            </w:r>
            <w:r w:rsidRPr="00CA7301">
              <w:rPr>
                <w:rFonts w:eastAsia="細明體" w:cs="Segoe UI"/>
                <w:kern w:val="2"/>
                <w:sz w:val="17"/>
                <w:szCs w:val="22"/>
                <w:lang w:val="en-US" w:eastAsia="zh-TW"/>
              </w:rPr>
              <w:t>相對應</w:t>
            </w:r>
            <w:r w:rsidRPr="00CA7301">
              <w:rPr>
                <w:rFonts w:eastAsia="細明體" w:cs="Segoe UI"/>
                <w:kern w:val="2"/>
                <w:sz w:val="17"/>
                <w:szCs w:val="17"/>
                <w:lang w:val="en-US" w:eastAsia="zh-TW"/>
              </w:rPr>
              <w:t>（因該等風險加權數額並未加設上限）。</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rPr>
            </w:pPr>
            <w:r w:rsidRPr="00CA7301">
              <w:rPr>
                <w:rFonts w:cs="Segoe UI"/>
                <w:sz w:val="17"/>
                <w:szCs w:val="17"/>
              </w:rPr>
              <w:t>17</w:t>
            </w:r>
          </w:p>
        </w:tc>
        <w:tc>
          <w:tcPr>
            <w:tcW w:w="8647" w:type="dxa"/>
            <w:shd w:val="clear" w:color="auto" w:fill="auto"/>
          </w:tcPr>
          <w:p w:rsidR="007F6F6A" w:rsidRPr="00CA7301" w:rsidRDefault="007F6F6A" w:rsidP="007F6F6A">
            <w:pPr>
              <w:keepLines/>
              <w:widowControl w:val="0"/>
              <w:tabs>
                <w:tab w:val="left" w:pos="397"/>
                <w:tab w:val="left" w:pos="794"/>
                <w:tab w:val="left" w:pos="1191"/>
              </w:tabs>
              <w:spacing w:before="40" w:after="40"/>
              <w:jc w:val="both"/>
              <w:rPr>
                <w:rFonts w:cs="Segoe UI"/>
                <w:sz w:val="17"/>
                <w:szCs w:val="17"/>
                <w:lang w:val="en-US" w:eastAsia="zh-TW"/>
              </w:rPr>
            </w:pPr>
            <w:r w:rsidRPr="00CA7301">
              <w:rPr>
                <w:rFonts w:eastAsiaTheme="minorEastAsia" w:cs="Segoe UI"/>
                <w:i/>
                <w:sz w:val="17"/>
                <w:szCs w:val="17"/>
                <w:lang w:eastAsia="zh-TW"/>
              </w:rPr>
              <w:t>其中</w:t>
            </w:r>
            <w:r w:rsidRPr="00CA7301">
              <w:rPr>
                <w:rFonts w:cs="Segoe UI"/>
                <w:i/>
                <w:sz w:val="17"/>
                <w:szCs w:val="17"/>
                <w:lang w:eastAsia="zh-TW"/>
              </w:rPr>
              <w:t>SEC-IRBA</w:t>
            </w:r>
            <w:r w:rsidRPr="00CA7301">
              <w:rPr>
                <w:rFonts w:eastAsiaTheme="minorEastAsia" w:cs="Segoe UI"/>
                <w:sz w:val="17"/>
                <w:szCs w:val="17"/>
                <w:lang w:eastAsia="zh-TW"/>
              </w:rPr>
              <w:t>：根據《資本規則》使用</w:t>
            </w:r>
            <w:r w:rsidRPr="00CA7301">
              <w:rPr>
                <w:rFonts w:cs="Segoe UI"/>
                <w:sz w:val="17"/>
                <w:szCs w:val="17"/>
                <w:lang w:eastAsia="zh-TW"/>
              </w:rPr>
              <w:t>SEC-IRBA</w:t>
            </w:r>
            <w:r w:rsidRPr="00CA7301">
              <w:rPr>
                <w:rFonts w:eastAsiaTheme="minorEastAsia" w:cs="Segoe UI"/>
                <w:sz w:val="17"/>
                <w:szCs w:val="17"/>
                <w:lang w:eastAsia="zh-TW"/>
              </w:rPr>
              <w:t>計算的</w:t>
            </w:r>
            <w:r w:rsidRPr="00CA7301">
              <w:rPr>
                <w:rFonts w:eastAsia="細明體" w:cs="Segoe UI"/>
                <w:kern w:val="2"/>
                <w:sz w:val="17"/>
                <w:szCs w:val="17"/>
                <w:lang w:val="en-US" w:eastAsia="zh-TW"/>
              </w:rPr>
              <w:t>風險加權數額</w:t>
            </w:r>
            <w:r w:rsidRPr="00CA7301">
              <w:rPr>
                <w:rFonts w:eastAsiaTheme="minorEastAsia" w:cs="Segoe UI"/>
                <w:sz w:val="17"/>
                <w:szCs w:val="17"/>
                <w:lang w:eastAsia="zh-TW"/>
              </w:rPr>
              <w:t>及資本規定。</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rPr>
            </w:pPr>
            <w:r w:rsidRPr="00CA7301">
              <w:rPr>
                <w:rFonts w:cs="Segoe UI"/>
                <w:sz w:val="17"/>
                <w:szCs w:val="17"/>
              </w:rPr>
              <w:t>18</w:t>
            </w:r>
          </w:p>
        </w:tc>
        <w:tc>
          <w:tcPr>
            <w:tcW w:w="8647" w:type="dxa"/>
            <w:shd w:val="clear" w:color="auto" w:fill="auto"/>
          </w:tcPr>
          <w:p w:rsidR="007F6F6A" w:rsidRPr="00CA7301" w:rsidRDefault="007F6F6A" w:rsidP="007F6F6A">
            <w:pPr>
              <w:keepLines/>
              <w:widowControl w:val="0"/>
              <w:tabs>
                <w:tab w:val="left" w:pos="397"/>
                <w:tab w:val="left" w:pos="794"/>
                <w:tab w:val="left" w:pos="1191"/>
              </w:tabs>
              <w:spacing w:before="40" w:after="40"/>
              <w:jc w:val="both"/>
              <w:rPr>
                <w:rFonts w:cs="Segoe UI"/>
                <w:sz w:val="17"/>
                <w:szCs w:val="17"/>
                <w:lang w:eastAsia="zh-TW"/>
              </w:rPr>
            </w:pPr>
            <w:r w:rsidRPr="00CA7301">
              <w:rPr>
                <w:rFonts w:eastAsiaTheme="minorEastAsia" w:cs="Segoe UI"/>
                <w:i/>
                <w:sz w:val="17"/>
                <w:szCs w:val="17"/>
                <w:lang w:eastAsia="zh-TW"/>
              </w:rPr>
              <w:t>其中</w:t>
            </w:r>
            <w:r w:rsidRPr="00CA7301">
              <w:rPr>
                <w:rFonts w:cs="Segoe UI"/>
                <w:i/>
                <w:sz w:val="17"/>
                <w:szCs w:val="17"/>
                <w:lang w:eastAsia="zh-TW"/>
              </w:rPr>
              <w:t>SEC-ERBA</w:t>
            </w:r>
            <w:r w:rsidR="001702A6" w:rsidRPr="001702A6">
              <w:rPr>
                <w:rFonts w:eastAsiaTheme="minorEastAsia" w:cs="Segoe UI"/>
                <w:i/>
                <w:sz w:val="17"/>
                <w:szCs w:val="17"/>
                <w:lang w:eastAsia="zh-TW"/>
              </w:rPr>
              <w:t>（</w:t>
            </w:r>
            <w:r w:rsidR="001702A6" w:rsidRPr="001702A6">
              <w:rPr>
                <w:rFonts w:eastAsiaTheme="minorEastAsia" w:cs="Segoe UI" w:hint="eastAsia"/>
                <w:i/>
                <w:sz w:val="17"/>
                <w:szCs w:val="17"/>
                <w:lang w:eastAsia="zh-TW"/>
              </w:rPr>
              <w:t>包括</w:t>
            </w:r>
            <w:r w:rsidR="001702A6" w:rsidRPr="001702A6">
              <w:rPr>
                <w:rFonts w:eastAsiaTheme="minorEastAsia" w:cs="Segoe UI" w:hint="eastAsia"/>
                <w:i/>
                <w:sz w:val="17"/>
                <w:szCs w:val="17"/>
                <w:lang w:eastAsia="zh-TW"/>
              </w:rPr>
              <w:t>IAA</w:t>
            </w:r>
            <w:r w:rsidR="001702A6" w:rsidRPr="001702A6">
              <w:rPr>
                <w:rFonts w:eastAsiaTheme="minorEastAsia" w:cs="Segoe UI"/>
                <w:i/>
                <w:sz w:val="17"/>
                <w:szCs w:val="17"/>
                <w:lang w:eastAsia="zh-TW"/>
              </w:rPr>
              <w:t>）</w:t>
            </w:r>
            <w:r w:rsidRPr="00CA7301">
              <w:rPr>
                <w:rFonts w:eastAsiaTheme="minorEastAsia" w:cs="Segoe UI"/>
                <w:sz w:val="17"/>
                <w:szCs w:val="17"/>
                <w:lang w:eastAsia="zh-TW"/>
              </w:rPr>
              <w:t>：根據《資本規則》使用</w:t>
            </w:r>
            <w:r w:rsidRPr="00CA7301">
              <w:rPr>
                <w:rFonts w:cs="Segoe UI"/>
                <w:sz w:val="17"/>
                <w:szCs w:val="17"/>
                <w:lang w:eastAsia="zh-TW"/>
              </w:rPr>
              <w:t>SEC-</w:t>
            </w:r>
            <w:r w:rsidRPr="00CA7301">
              <w:rPr>
                <w:rFonts w:eastAsiaTheme="minorEastAsia" w:cs="Segoe UI"/>
                <w:sz w:val="17"/>
                <w:szCs w:val="17"/>
                <w:lang w:eastAsia="zh-TW"/>
              </w:rPr>
              <w:t>ER</w:t>
            </w:r>
            <w:r w:rsidRPr="00CA7301">
              <w:rPr>
                <w:rFonts w:cs="Segoe UI"/>
                <w:sz w:val="17"/>
                <w:szCs w:val="17"/>
                <w:lang w:eastAsia="zh-TW"/>
              </w:rPr>
              <w:t>BA</w:t>
            </w:r>
            <w:r w:rsidRPr="00CA7301">
              <w:rPr>
                <w:rFonts w:eastAsiaTheme="minorEastAsia" w:cs="Segoe UI"/>
                <w:sz w:val="17"/>
                <w:szCs w:val="17"/>
                <w:lang w:eastAsia="zh-TW"/>
              </w:rPr>
              <w:t>計算的</w:t>
            </w:r>
            <w:r w:rsidRPr="00CA7301">
              <w:rPr>
                <w:rFonts w:eastAsia="新細明體" w:cs="Segoe UI"/>
                <w:sz w:val="17"/>
                <w:szCs w:val="17"/>
                <w:lang w:eastAsia="zh-TW"/>
              </w:rPr>
              <w:t>風險加權數額</w:t>
            </w:r>
            <w:r w:rsidRPr="00CA7301">
              <w:rPr>
                <w:rFonts w:eastAsiaTheme="minorEastAsia" w:cs="Segoe UI"/>
                <w:sz w:val="17"/>
                <w:szCs w:val="17"/>
                <w:lang w:eastAsia="zh-TW"/>
              </w:rPr>
              <w:t>及資本規定</w:t>
            </w:r>
            <w:r w:rsidR="001702A6">
              <w:rPr>
                <w:rFonts w:eastAsiaTheme="minorEastAsia" w:cs="Segoe UI" w:hint="eastAsia"/>
                <w:sz w:val="17"/>
                <w:szCs w:val="17"/>
                <w:lang w:eastAsia="zh-TW"/>
              </w:rPr>
              <w:t>（包括該等認可機構使用</w:t>
            </w:r>
            <w:r w:rsidR="001702A6">
              <w:rPr>
                <w:rFonts w:eastAsiaTheme="minorEastAsia" w:cs="Segoe UI" w:hint="eastAsia"/>
                <w:sz w:val="17"/>
                <w:szCs w:val="17"/>
                <w:lang w:eastAsia="zh-TW"/>
              </w:rPr>
              <w:t>IAA</w:t>
            </w:r>
            <w:r w:rsidR="001702A6">
              <w:rPr>
                <w:rFonts w:eastAsiaTheme="minorEastAsia" w:cs="Segoe UI" w:hint="eastAsia"/>
                <w:sz w:val="17"/>
                <w:szCs w:val="17"/>
                <w:lang w:eastAsia="zh-TW"/>
              </w:rPr>
              <w:t>斷定風險權重的風險承擔）</w:t>
            </w:r>
            <w:r w:rsidRPr="00CA7301">
              <w:rPr>
                <w:rFonts w:eastAsiaTheme="minorEastAsia" w:cs="Segoe UI"/>
                <w:sz w:val="17"/>
                <w:szCs w:val="17"/>
                <w:lang w:eastAsia="zh-TW"/>
              </w:rPr>
              <w:t>。</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rPr>
            </w:pPr>
            <w:r w:rsidRPr="00CA7301">
              <w:rPr>
                <w:rFonts w:cs="Segoe UI"/>
                <w:sz w:val="17"/>
                <w:szCs w:val="17"/>
              </w:rPr>
              <w:t>19</w:t>
            </w:r>
          </w:p>
        </w:tc>
        <w:tc>
          <w:tcPr>
            <w:tcW w:w="8647" w:type="dxa"/>
            <w:shd w:val="clear" w:color="auto" w:fill="auto"/>
          </w:tcPr>
          <w:p w:rsidR="007F6F6A" w:rsidRPr="00CA7301" w:rsidRDefault="007F6F6A" w:rsidP="007F6F6A">
            <w:pPr>
              <w:keepLines/>
              <w:widowControl w:val="0"/>
              <w:tabs>
                <w:tab w:val="left" w:pos="397"/>
                <w:tab w:val="left" w:pos="794"/>
                <w:tab w:val="left" w:pos="1191"/>
              </w:tabs>
              <w:spacing w:before="40" w:after="40"/>
              <w:jc w:val="both"/>
              <w:rPr>
                <w:rFonts w:cs="Segoe UI"/>
                <w:sz w:val="17"/>
                <w:szCs w:val="17"/>
                <w:lang w:eastAsia="zh-TW"/>
              </w:rPr>
            </w:pPr>
            <w:r w:rsidRPr="00CA7301">
              <w:rPr>
                <w:rFonts w:eastAsiaTheme="minorEastAsia" w:cs="Segoe UI"/>
                <w:i/>
                <w:sz w:val="17"/>
                <w:szCs w:val="17"/>
                <w:lang w:eastAsia="zh-TW"/>
              </w:rPr>
              <w:t>其中</w:t>
            </w:r>
            <w:r w:rsidRPr="00CA7301">
              <w:rPr>
                <w:rFonts w:cs="Segoe UI"/>
                <w:i/>
                <w:sz w:val="17"/>
                <w:szCs w:val="17"/>
                <w:lang w:eastAsia="zh-TW"/>
              </w:rPr>
              <w:t>SEC-SA</w:t>
            </w:r>
            <w:r w:rsidRPr="00CA7301">
              <w:rPr>
                <w:rFonts w:eastAsiaTheme="minorEastAsia" w:cs="Segoe UI"/>
                <w:sz w:val="17"/>
                <w:szCs w:val="17"/>
                <w:lang w:eastAsia="zh-TW"/>
              </w:rPr>
              <w:t>：根據《資本規則》使用</w:t>
            </w:r>
            <w:r w:rsidRPr="00CA7301">
              <w:rPr>
                <w:rFonts w:cs="Segoe UI"/>
                <w:sz w:val="17"/>
                <w:szCs w:val="17"/>
                <w:lang w:eastAsia="zh-TW"/>
              </w:rPr>
              <w:t>SEC-SA</w:t>
            </w:r>
            <w:r w:rsidRPr="00CA7301">
              <w:rPr>
                <w:rFonts w:eastAsiaTheme="minorEastAsia" w:cs="Segoe UI"/>
                <w:sz w:val="17"/>
                <w:szCs w:val="17"/>
                <w:lang w:eastAsia="zh-TW"/>
              </w:rPr>
              <w:t>計算的</w:t>
            </w:r>
            <w:r w:rsidRPr="00CA7301">
              <w:rPr>
                <w:rFonts w:eastAsia="新細明體" w:cs="Segoe UI"/>
                <w:sz w:val="17"/>
                <w:szCs w:val="17"/>
                <w:lang w:eastAsia="zh-TW"/>
              </w:rPr>
              <w:t>風險加權數額</w:t>
            </w:r>
            <w:r w:rsidRPr="00CA7301">
              <w:rPr>
                <w:rFonts w:eastAsiaTheme="minorEastAsia" w:cs="Segoe UI"/>
                <w:sz w:val="17"/>
                <w:szCs w:val="17"/>
                <w:lang w:eastAsia="zh-TW"/>
              </w:rPr>
              <w:t>及資本規定。</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rPr>
            </w:pPr>
            <w:r w:rsidRPr="00CA7301">
              <w:rPr>
                <w:rFonts w:cs="Segoe UI"/>
                <w:sz w:val="17"/>
                <w:szCs w:val="17"/>
              </w:rPr>
              <w:t>19a</w:t>
            </w:r>
          </w:p>
        </w:tc>
        <w:tc>
          <w:tcPr>
            <w:tcW w:w="864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i/>
                <w:sz w:val="17"/>
                <w:szCs w:val="17"/>
                <w:lang w:eastAsia="zh-TW"/>
              </w:rPr>
              <w:t>其中</w:t>
            </w:r>
            <w:r w:rsidRPr="00CA7301">
              <w:rPr>
                <w:rFonts w:cs="Segoe UI"/>
                <w:i/>
                <w:sz w:val="17"/>
                <w:szCs w:val="17"/>
                <w:lang w:eastAsia="zh-TW"/>
              </w:rPr>
              <w:t>SEC-FBA</w:t>
            </w:r>
            <w:r w:rsidRPr="00CA7301">
              <w:rPr>
                <w:rFonts w:eastAsiaTheme="minorEastAsia" w:cs="Segoe UI"/>
                <w:sz w:val="17"/>
                <w:szCs w:val="17"/>
                <w:lang w:eastAsia="zh-TW"/>
              </w:rPr>
              <w:t>：根據《資本規則》使用</w:t>
            </w:r>
            <w:r w:rsidRPr="00CA7301">
              <w:rPr>
                <w:rFonts w:cs="Segoe UI"/>
                <w:sz w:val="17"/>
                <w:szCs w:val="17"/>
                <w:lang w:eastAsia="zh-TW"/>
              </w:rPr>
              <w:t>SEC-FBA</w:t>
            </w:r>
            <w:r w:rsidRPr="00CA7301">
              <w:rPr>
                <w:rFonts w:eastAsiaTheme="minorEastAsia" w:cs="Segoe UI"/>
                <w:sz w:val="17"/>
                <w:szCs w:val="17"/>
                <w:lang w:eastAsia="zh-TW"/>
              </w:rPr>
              <w:t>計算的</w:t>
            </w:r>
            <w:r w:rsidRPr="00CA7301">
              <w:rPr>
                <w:rFonts w:eastAsia="新細明體" w:cs="Segoe UI"/>
                <w:sz w:val="17"/>
                <w:szCs w:val="17"/>
                <w:lang w:eastAsia="zh-TW"/>
              </w:rPr>
              <w:t>風險加權數額</w:t>
            </w:r>
            <w:r w:rsidRPr="00CA7301">
              <w:rPr>
                <w:rFonts w:eastAsiaTheme="minorEastAsia" w:cs="Segoe UI"/>
                <w:sz w:val="17"/>
                <w:szCs w:val="17"/>
                <w:lang w:eastAsia="zh-TW"/>
              </w:rPr>
              <w:t>及資本規定。</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rPr>
            </w:pPr>
            <w:r w:rsidRPr="00CA7301">
              <w:rPr>
                <w:rFonts w:cs="Segoe UI"/>
                <w:sz w:val="17"/>
                <w:szCs w:val="17"/>
              </w:rPr>
              <w:t>20</w:t>
            </w:r>
          </w:p>
        </w:tc>
        <w:tc>
          <w:tcPr>
            <w:tcW w:w="864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jc w:val="both"/>
              <w:rPr>
                <w:rFonts w:cs="Segoe UI"/>
                <w:i/>
                <w:sz w:val="17"/>
                <w:szCs w:val="17"/>
                <w:lang w:eastAsia="zh-TW"/>
              </w:rPr>
            </w:pPr>
            <w:r w:rsidRPr="00CA7301">
              <w:rPr>
                <w:rFonts w:eastAsiaTheme="minorEastAsia" w:cs="Segoe UI"/>
                <w:i/>
                <w:sz w:val="17"/>
                <w:szCs w:val="17"/>
                <w:lang w:eastAsia="zh-TW"/>
              </w:rPr>
              <w:t>市場風險</w:t>
            </w:r>
            <w:r w:rsidRPr="00CA7301">
              <w:rPr>
                <w:rFonts w:eastAsiaTheme="minorEastAsia" w:cs="Segoe UI"/>
                <w:sz w:val="17"/>
                <w:szCs w:val="17"/>
                <w:lang w:eastAsia="zh-TW"/>
              </w:rPr>
              <w:t>：與市場風險框架中的</w:t>
            </w:r>
            <w:r w:rsidRPr="00CA7301">
              <w:rPr>
                <w:rFonts w:eastAsia="新細明體" w:cs="Segoe UI"/>
                <w:sz w:val="17"/>
                <w:szCs w:val="17"/>
                <w:lang w:eastAsia="zh-TW"/>
              </w:rPr>
              <w:t>風險加權數額</w:t>
            </w:r>
            <w:r w:rsidRPr="00CA7301">
              <w:rPr>
                <w:rFonts w:eastAsiaTheme="minorEastAsia" w:cs="Segoe UI"/>
                <w:sz w:val="17"/>
                <w:szCs w:val="17"/>
                <w:lang w:eastAsia="zh-TW"/>
              </w:rPr>
              <w:t>及資本規定對應的數額</w:t>
            </w:r>
            <w:r w:rsidRPr="00CA7301">
              <w:rPr>
                <w:rFonts w:eastAsia="細明體" w:cs="Segoe UI"/>
                <w:kern w:val="2"/>
                <w:sz w:val="17"/>
                <w:szCs w:val="17"/>
                <w:lang w:val="en-US" w:eastAsia="zh-TW"/>
              </w:rPr>
              <w:t>（</w:t>
            </w:r>
            <w:r w:rsidRPr="00CA7301">
              <w:rPr>
                <w:rFonts w:eastAsiaTheme="minorEastAsia" w:cs="Segoe UI"/>
                <w:sz w:val="17"/>
                <w:szCs w:val="17"/>
                <w:lang w:eastAsia="zh-TW"/>
              </w:rPr>
              <w:t>本文件第</w:t>
            </w:r>
            <w:r w:rsidRPr="00CA7301">
              <w:rPr>
                <w:rFonts w:cs="Segoe UI"/>
                <w:sz w:val="17"/>
                <w:szCs w:val="17"/>
                <w:lang w:eastAsia="zh-TW"/>
              </w:rPr>
              <w:t>VI</w:t>
            </w:r>
            <w:r w:rsidRPr="00CA7301">
              <w:rPr>
                <w:rFonts w:eastAsiaTheme="minorEastAsia" w:cs="Segoe UI"/>
                <w:sz w:val="17"/>
                <w:szCs w:val="17"/>
                <w:lang w:eastAsia="zh-TW"/>
              </w:rPr>
              <w:t>部</w:t>
            </w:r>
            <w:r w:rsidRPr="00CA7301">
              <w:rPr>
                <w:rFonts w:eastAsia="細明體" w:cs="Segoe UI"/>
                <w:kern w:val="2"/>
                <w:sz w:val="17"/>
                <w:szCs w:val="17"/>
                <w:lang w:val="en-US" w:eastAsia="zh-TW"/>
              </w:rPr>
              <w:t>）</w:t>
            </w:r>
            <w:r w:rsidRPr="00CA7301">
              <w:rPr>
                <w:rFonts w:eastAsiaTheme="minorEastAsia" w:cs="Segoe UI"/>
                <w:sz w:val="17"/>
                <w:szCs w:val="17"/>
                <w:lang w:eastAsia="zh-TW"/>
              </w:rPr>
              <w:t>，其中亦包括</w:t>
            </w:r>
            <w:r w:rsidRPr="00CA7301">
              <w:rPr>
                <w:rFonts w:eastAsia="細明體" w:cs="Segoe UI"/>
                <w:kern w:val="2"/>
                <w:sz w:val="17"/>
                <w:szCs w:val="17"/>
                <w:lang w:val="en-US" w:eastAsia="zh-TW"/>
              </w:rPr>
              <w:t>記入</w:t>
            </w:r>
            <w:r w:rsidRPr="00CA7301">
              <w:rPr>
                <w:rFonts w:eastAsiaTheme="minorEastAsia" w:cs="Segoe UI"/>
                <w:sz w:val="17"/>
                <w:szCs w:val="17"/>
                <w:lang w:eastAsia="zh-TW"/>
              </w:rPr>
              <w:t>交易帳的證券化類別風險承擔的資本要求，但不包括與受涵蓋持倉相聯的對手方違責風險、違責基金承擔及</w:t>
            </w:r>
            <w:r w:rsidRPr="00CA7301">
              <w:rPr>
                <w:rFonts w:eastAsiaTheme="minorEastAsia" w:cs="Segoe UI"/>
                <w:sz w:val="17"/>
                <w:szCs w:val="17"/>
                <w:lang w:eastAsia="zh-TW"/>
              </w:rPr>
              <w:t>CVA</w:t>
            </w:r>
            <w:r w:rsidRPr="00CA7301">
              <w:rPr>
                <w:rFonts w:eastAsiaTheme="minorEastAsia" w:cs="Segoe UI"/>
                <w:sz w:val="17"/>
                <w:szCs w:val="17"/>
                <w:lang w:eastAsia="zh-TW"/>
              </w:rPr>
              <w:t>風險的資本要求</w:t>
            </w:r>
            <w:r w:rsidRPr="00CA7301">
              <w:rPr>
                <w:rFonts w:eastAsia="細明體" w:cs="Segoe UI"/>
                <w:kern w:val="2"/>
                <w:sz w:val="17"/>
                <w:szCs w:val="17"/>
                <w:lang w:val="en-US" w:eastAsia="zh-TW"/>
              </w:rPr>
              <w:t>（</w:t>
            </w:r>
            <w:r w:rsidRPr="00CA7301">
              <w:rPr>
                <w:rFonts w:eastAsiaTheme="minorEastAsia" w:cs="Segoe UI"/>
                <w:sz w:val="17"/>
                <w:szCs w:val="17"/>
                <w:lang w:eastAsia="zh-TW"/>
              </w:rPr>
              <w:t>於本文件第</w:t>
            </w:r>
            <w:r w:rsidRPr="00CA7301">
              <w:rPr>
                <w:rFonts w:cs="Segoe UI"/>
                <w:sz w:val="17"/>
                <w:szCs w:val="17"/>
                <w:lang w:eastAsia="zh-TW"/>
              </w:rPr>
              <w:t>IV</w:t>
            </w:r>
            <w:r w:rsidRPr="00CA7301">
              <w:rPr>
                <w:rFonts w:eastAsiaTheme="minorEastAsia" w:cs="Segoe UI"/>
                <w:sz w:val="17"/>
                <w:szCs w:val="17"/>
                <w:lang w:eastAsia="zh-TW"/>
              </w:rPr>
              <w:t>部及本模版第</w:t>
            </w:r>
            <w:r w:rsidRPr="00CA7301">
              <w:rPr>
                <w:rFonts w:cs="Segoe UI"/>
                <w:sz w:val="17"/>
                <w:szCs w:val="17"/>
                <w:lang w:eastAsia="zh-TW"/>
              </w:rPr>
              <w:t>6</w:t>
            </w:r>
            <w:r w:rsidRPr="00CA7301">
              <w:rPr>
                <w:rFonts w:eastAsiaTheme="minorEastAsia" w:cs="Segoe UI"/>
                <w:sz w:val="17"/>
                <w:szCs w:val="17"/>
                <w:lang w:eastAsia="zh-TW"/>
              </w:rPr>
              <w:t>及</w:t>
            </w:r>
            <w:r w:rsidRPr="00CA7301">
              <w:rPr>
                <w:rFonts w:eastAsiaTheme="minorEastAsia" w:cs="Segoe UI"/>
                <w:sz w:val="17"/>
                <w:szCs w:val="17"/>
                <w:lang w:eastAsia="zh-TW"/>
              </w:rPr>
              <w:t>10</w:t>
            </w:r>
            <w:r w:rsidRPr="00CA7301">
              <w:rPr>
                <w:rFonts w:eastAsiaTheme="minorEastAsia" w:cs="Segoe UI"/>
                <w:sz w:val="17"/>
                <w:szCs w:val="17"/>
                <w:lang w:eastAsia="zh-TW"/>
              </w:rPr>
              <w:t>行填報</w:t>
            </w:r>
            <w:r w:rsidRPr="00CA7301">
              <w:rPr>
                <w:rFonts w:eastAsia="細明體" w:cs="Segoe UI"/>
                <w:kern w:val="2"/>
                <w:sz w:val="17"/>
                <w:szCs w:val="17"/>
                <w:lang w:val="en-US" w:eastAsia="zh-TW"/>
              </w:rPr>
              <w:t>）</w:t>
            </w:r>
            <w:r w:rsidRPr="00CA7301">
              <w:rPr>
                <w:rFonts w:eastAsiaTheme="minorEastAsia" w:cs="Segoe UI"/>
                <w:sz w:val="17"/>
                <w:szCs w:val="17"/>
                <w:lang w:eastAsia="zh-TW"/>
              </w:rPr>
              <w:t>。認可機構應以市場風險資本規定乘以</w:t>
            </w:r>
            <w:r w:rsidRPr="00CA7301">
              <w:rPr>
                <w:rFonts w:eastAsiaTheme="minorEastAsia" w:cs="Segoe UI"/>
                <w:sz w:val="17"/>
                <w:szCs w:val="17"/>
                <w:lang w:eastAsia="zh-TW"/>
              </w:rPr>
              <w:t>12.5</w:t>
            </w:r>
            <w:r w:rsidRPr="00CA7301">
              <w:rPr>
                <w:rFonts w:eastAsiaTheme="minorEastAsia" w:cs="Segoe UI"/>
                <w:sz w:val="17"/>
                <w:szCs w:val="17"/>
                <w:lang w:eastAsia="zh-TW"/>
              </w:rPr>
              <w:t>的方式得出市場風險</w:t>
            </w:r>
            <w:r w:rsidRPr="00CA7301">
              <w:rPr>
                <w:rFonts w:eastAsia="新細明體" w:cs="Segoe UI"/>
                <w:sz w:val="17"/>
                <w:szCs w:val="17"/>
                <w:lang w:eastAsia="zh-TW"/>
              </w:rPr>
              <w:t>風險加權數額</w:t>
            </w:r>
            <w:r w:rsidRPr="00CA7301">
              <w:rPr>
                <w:rFonts w:eastAsiaTheme="minorEastAsia" w:cs="Segoe UI"/>
                <w:sz w:val="17"/>
                <w:szCs w:val="17"/>
                <w:lang w:eastAsia="zh-TW"/>
              </w:rPr>
              <w:t>。</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rPr>
            </w:pPr>
            <w:r w:rsidRPr="00CA7301">
              <w:rPr>
                <w:rFonts w:cs="Segoe UI"/>
                <w:sz w:val="17"/>
                <w:szCs w:val="17"/>
              </w:rPr>
              <w:t>21</w:t>
            </w:r>
          </w:p>
        </w:tc>
        <w:tc>
          <w:tcPr>
            <w:tcW w:w="8647" w:type="dxa"/>
            <w:shd w:val="clear" w:color="auto" w:fill="auto"/>
          </w:tcPr>
          <w:p w:rsidR="007F6F6A" w:rsidRPr="00CA7301" w:rsidRDefault="007F6F6A" w:rsidP="007F6F6A">
            <w:pPr>
              <w:keepLines/>
              <w:widowControl w:val="0"/>
              <w:tabs>
                <w:tab w:val="left" w:pos="397"/>
                <w:tab w:val="left" w:pos="794"/>
                <w:tab w:val="left" w:pos="1191"/>
              </w:tabs>
              <w:spacing w:before="40" w:after="40"/>
              <w:jc w:val="both"/>
              <w:rPr>
                <w:rFonts w:eastAsiaTheme="minorEastAsia" w:cs="Segoe UI"/>
                <w:sz w:val="17"/>
                <w:szCs w:val="17"/>
                <w:lang w:eastAsia="zh-TW"/>
              </w:rPr>
            </w:pPr>
            <w:r w:rsidRPr="00CA7301">
              <w:rPr>
                <w:rFonts w:eastAsiaTheme="minorEastAsia" w:cs="Segoe UI"/>
                <w:i/>
                <w:sz w:val="17"/>
                <w:szCs w:val="17"/>
                <w:lang w:eastAsia="zh-TW"/>
              </w:rPr>
              <w:t>其中</w:t>
            </w:r>
            <w:r w:rsidRPr="00CA7301">
              <w:rPr>
                <w:rFonts w:cs="Segoe UI"/>
                <w:i/>
                <w:sz w:val="17"/>
                <w:szCs w:val="17"/>
                <w:lang w:eastAsia="zh-TW"/>
              </w:rPr>
              <w:t>STM</w:t>
            </w:r>
            <w:r w:rsidRPr="00CA7301">
              <w:rPr>
                <w:rFonts w:eastAsiaTheme="minorEastAsia" w:cs="Segoe UI"/>
                <w:i/>
                <w:sz w:val="17"/>
                <w:szCs w:val="17"/>
                <w:lang w:eastAsia="zh-TW"/>
              </w:rPr>
              <w:t>計算法</w:t>
            </w:r>
            <w:r w:rsidRPr="00CA7301">
              <w:rPr>
                <w:rFonts w:eastAsiaTheme="minorEastAsia" w:cs="Segoe UI"/>
                <w:sz w:val="17"/>
                <w:szCs w:val="17"/>
                <w:lang w:eastAsia="zh-TW"/>
              </w:rPr>
              <w:t>：</w:t>
            </w:r>
            <w:r w:rsidRPr="00CA7301">
              <w:rPr>
                <w:rFonts w:eastAsia="細明體" w:cs="Segoe UI"/>
                <w:kern w:val="2"/>
                <w:sz w:val="17"/>
                <w:szCs w:val="17"/>
                <w:lang w:val="en-US" w:eastAsia="zh-TW"/>
              </w:rPr>
              <w:t>使用《資本規則》下的</w:t>
            </w:r>
            <w:r w:rsidRPr="00CA7301">
              <w:rPr>
                <w:rFonts w:eastAsia="細明體" w:cs="Segoe UI"/>
                <w:kern w:val="2"/>
                <w:sz w:val="17"/>
                <w:szCs w:val="17"/>
                <w:lang w:val="en-US" w:eastAsia="zh-TW"/>
              </w:rPr>
              <w:t>STM</w:t>
            </w:r>
            <w:r w:rsidRPr="00CA7301">
              <w:rPr>
                <w:rFonts w:eastAsia="細明體" w:cs="Segoe UI"/>
                <w:kern w:val="2"/>
                <w:sz w:val="17"/>
                <w:szCs w:val="17"/>
                <w:lang w:val="en-US" w:eastAsia="zh-TW"/>
              </w:rPr>
              <w:t>計算法計算的風險加權數額及資本規定</w:t>
            </w:r>
            <w:r w:rsidRPr="00CA7301">
              <w:rPr>
                <w:rFonts w:eastAsiaTheme="minorEastAsia" w:cs="Segoe UI"/>
                <w:sz w:val="17"/>
                <w:szCs w:val="17"/>
                <w:lang w:eastAsia="zh-TW"/>
              </w:rPr>
              <w:t>，包括</w:t>
            </w:r>
            <w:r w:rsidRPr="00CA7301">
              <w:rPr>
                <w:rFonts w:eastAsia="細明體" w:cs="Segoe UI"/>
                <w:kern w:val="2"/>
                <w:sz w:val="17"/>
                <w:szCs w:val="17"/>
                <w:lang w:val="en-US" w:eastAsia="zh-TW"/>
              </w:rPr>
              <w:t>記入</w:t>
            </w:r>
            <w:r w:rsidRPr="00CA7301">
              <w:rPr>
                <w:rFonts w:eastAsiaTheme="minorEastAsia" w:cs="Segoe UI"/>
                <w:sz w:val="17"/>
                <w:szCs w:val="17"/>
                <w:lang w:eastAsia="zh-TW"/>
              </w:rPr>
              <w:t>交易帳的證券化類別風險承擔的資本要求</w:t>
            </w:r>
            <w:r w:rsidRPr="00CA7301">
              <w:rPr>
                <w:rFonts w:eastAsia="細明體" w:cs="Segoe UI"/>
                <w:kern w:val="2"/>
                <w:sz w:val="17"/>
                <w:szCs w:val="17"/>
                <w:lang w:val="en-US" w:eastAsia="zh-TW"/>
              </w:rPr>
              <w:t>。</w:t>
            </w:r>
            <w:r w:rsidRPr="00CA7301">
              <w:rPr>
                <w:rFonts w:eastAsia="細明體" w:cs="Segoe UI"/>
                <w:kern w:val="2"/>
                <w:sz w:val="17"/>
                <w:szCs w:val="17"/>
                <w:lang w:val="en-US" w:eastAsia="zh-TW"/>
              </w:rPr>
              <w:t>[OV1:21/a]</w:t>
            </w:r>
            <w:r w:rsidRPr="00CA7301">
              <w:rPr>
                <w:rFonts w:eastAsia="細明體" w:cs="Segoe UI"/>
                <w:kern w:val="2"/>
                <w:sz w:val="17"/>
                <w:szCs w:val="17"/>
                <w:lang w:val="en-US" w:eastAsia="zh-TW"/>
              </w:rPr>
              <w:t>的值相等於</w:t>
            </w:r>
            <w:r w:rsidRPr="00CA7301">
              <w:rPr>
                <w:rFonts w:eastAsia="細明體" w:cs="Segoe UI"/>
                <w:kern w:val="2"/>
                <w:sz w:val="17"/>
                <w:szCs w:val="17"/>
                <w:lang w:val="en-US" w:eastAsia="zh-TW"/>
              </w:rPr>
              <w:t>[MR1:9/a]</w:t>
            </w:r>
            <w:r w:rsidRPr="00CA7301">
              <w:rPr>
                <w:rFonts w:eastAsia="細明體" w:cs="Segoe UI"/>
                <w:kern w:val="2"/>
                <w:sz w:val="17"/>
                <w:szCs w:val="17"/>
                <w:lang w:val="en-US" w:eastAsia="zh-TW"/>
              </w:rPr>
              <w:t>的值。</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rPr>
            </w:pPr>
            <w:r w:rsidRPr="00CA7301">
              <w:rPr>
                <w:rFonts w:cs="Segoe UI"/>
                <w:sz w:val="17"/>
                <w:szCs w:val="17"/>
              </w:rPr>
              <w:t>22</w:t>
            </w:r>
          </w:p>
        </w:tc>
        <w:tc>
          <w:tcPr>
            <w:tcW w:w="8647" w:type="dxa"/>
            <w:shd w:val="clear" w:color="auto" w:fill="auto"/>
          </w:tcPr>
          <w:p w:rsidR="007F6F6A" w:rsidRPr="00CA7301" w:rsidRDefault="007F6F6A" w:rsidP="007F6F6A">
            <w:pPr>
              <w:keepLines/>
              <w:widowControl w:val="0"/>
              <w:tabs>
                <w:tab w:val="left" w:pos="397"/>
                <w:tab w:val="left" w:pos="794"/>
                <w:tab w:val="left" w:pos="1191"/>
              </w:tabs>
              <w:spacing w:before="40" w:after="40"/>
              <w:jc w:val="both"/>
              <w:rPr>
                <w:rFonts w:eastAsiaTheme="minorEastAsia" w:cs="Segoe UI"/>
                <w:sz w:val="17"/>
                <w:szCs w:val="17"/>
                <w:lang w:eastAsia="zh-TW"/>
              </w:rPr>
            </w:pPr>
            <w:r w:rsidRPr="00CA7301">
              <w:rPr>
                <w:rFonts w:eastAsiaTheme="minorEastAsia" w:cs="Segoe UI"/>
                <w:i/>
                <w:sz w:val="17"/>
                <w:szCs w:val="17"/>
                <w:lang w:eastAsia="zh-TW"/>
              </w:rPr>
              <w:t>其中</w:t>
            </w:r>
            <w:r w:rsidRPr="00CA7301">
              <w:rPr>
                <w:rFonts w:cs="Segoe UI"/>
                <w:i/>
                <w:sz w:val="17"/>
                <w:szCs w:val="17"/>
                <w:lang w:eastAsia="zh-TW"/>
              </w:rPr>
              <w:t>IMM</w:t>
            </w:r>
            <w:r w:rsidRPr="00CA7301">
              <w:rPr>
                <w:rFonts w:eastAsiaTheme="minorEastAsia" w:cs="Segoe UI"/>
                <w:i/>
                <w:sz w:val="17"/>
                <w:szCs w:val="17"/>
                <w:lang w:eastAsia="zh-TW"/>
              </w:rPr>
              <w:t>計</w:t>
            </w:r>
            <w:r w:rsidRPr="00CA7301">
              <w:rPr>
                <w:rFonts w:eastAsia="新細明體" w:cs="Segoe UI"/>
                <w:i/>
                <w:sz w:val="17"/>
                <w:szCs w:val="17"/>
                <w:lang w:eastAsia="zh-TW"/>
              </w:rPr>
              <w:t>算法</w:t>
            </w:r>
            <w:r w:rsidRPr="00CA7301">
              <w:rPr>
                <w:rFonts w:eastAsia="新細明體" w:cs="Segoe UI"/>
                <w:sz w:val="17"/>
                <w:szCs w:val="17"/>
                <w:lang w:eastAsia="zh-TW"/>
              </w:rPr>
              <w:t>：</w:t>
            </w:r>
            <w:r w:rsidRPr="00CA7301">
              <w:rPr>
                <w:rFonts w:eastAsia="細明體" w:cs="Segoe UI"/>
                <w:kern w:val="2"/>
                <w:sz w:val="17"/>
                <w:szCs w:val="17"/>
                <w:lang w:val="en-US" w:eastAsia="zh-TW"/>
              </w:rPr>
              <w:t>使用《資本規則》下的</w:t>
            </w:r>
            <w:r w:rsidRPr="00CA7301">
              <w:rPr>
                <w:rFonts w:eastAsia="細明體" w:cs="Segoe UI"/>
                <w:kern w:val="2"/>
                <w:sz w:val="17"/>
                <w:szCs w:val="17"/>
                <w:lang w:val="en-US" w:eastAsia="zh-TW"/>
              </w:rPr>
              <w:t>IMM</w:t>
            </w:r>
            <w:r w:rsidRPr="00CA7301">
              <w:rPr>
                <w:rFonts w:eastAsia="細明體" w:cs="Segoe UI"/>
                <w:kern w:val="2"/>
                <w:sz w:val="17"/>
                <w:szCs w:val="17"/>
                <w:lang w:val="en-US" w:eastAsia="zh-TW"/>
              </w:rPr>
              <w:t>計算法計算的風險加權數額及資本規定。</w:t>
            </w:r>
            <w:r w:rsidRPr="00CA7301">
              <w:rPr>
                <w:rFonts w:eastAsia="細明體" w:cs="Segoe UI"/>
                <w:kern w:val="2"/>
                <w:sz w:val="17"/>
                <w:szCs w:val="17"/>
                <w:lang w:val="en-US"/>
              </w:rPr>
              <w:t>[OV1:</w:t>
            </w:r>
            <w:r w:rsidRPr="00CA7301">
              <w:rPr>
                <w:rFonts w:eastAsia="細明體" w:cs="Segoe UI"/>
                <w:kern w:val="2"/>
                <w:sz w:val="17"/>
                <w:szCs w:val="17"/>
                <w:lang w:val="en-US" w:eastAsia="zh-TW"/>
              </w:rPr>
              <w:t>22</w:t>
            </w:r>
            <w:r w:rsidRPr="00CA7301">
              <w:rPr>
                <w:rFonts w:eastAsia="細明體" w:cs="Segoe UI"/>
                <w:kern w:val="2"/>
                <w:sz w:val="17"/>
                <w:szCs w:val="17"/>
                <w:lang w:val="en-US"/>
              </w:rPr>
              <w:t>/a]</w:t>
            </w:r>
            <w:r w:rsidRPr="00CA7301">
              <w:rPr>
                <w:rFonts w:eastAsia="細明體" w:cs="Segoe UI"/>
                <w:kern w:val="2"/>
                <w:sz w:val="17"/>
                <w:szCs w:val="17"/>
                <w:lang w:val="en-US" w:eastAsia="zh-TW"/>
              </w:rPr>
              <w:t>的值相等於</w:t>
            </w:r>
            <w:r w:rsidRPr="00CA7301">
              <w:rPr>
                <w:rFonts w:eastAsia="細明體" w:cs="Segoe UI"/>
                <w:kern w:val="2"/>
                <w:sz w:val="17"/>
                <w:szCs w:val="17"/>
                <w:lang w:val="en-US"/>
              </w:rPr>
              <w:t>[MR2:8/f]</w:t>
            </w:r>
            <w:r w:rsidRPr="00CA7301">
              <w:rPr>
                <w:rFonts w:eastAsia="細明體" w:cs="Segoe UI"/>
                <w:kern w:val="2"/>
                <w:sz w:val="17"/>
                <w:szCs w:val="17"/>
                <w:lang w:val="en-US" w:eastAsia="zh-TW"/>
              </w:rPr>
              <w:t>的值。</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highlight w:val="yellow"/>
              </w:rPr>
            </w:pPr>
            <w:r w:rsidRPr="00CA7301">
              <w:rPr>
                <w:rFonts w:cs="Segoe UI"/>
                <w:sz w:val="17"/>
                <w:szCs w:val="17"/>
              </w:rPr>
              <w:t>23</w:t>
            </w:r>
          </w:p>
        </w:tc>
        <w:tc>
          <w:tcPr>
            <w:tcW w:w="8647" w:type="dxa"/>
            <w:shd w:val="clear" w:color="auto" w:fill="auto"/>
          </w:tcPr>
          <w:p w:rsidR="007F6F6A" w:rsidRPr="00CA7301" w:rsidRDefault="007F6F6A" w:rsidP="007F6F6A">
            <w:pPr>
              <w:keepLines/>
              <w:widowControl w:val="0"/>
              <w:tabs>
                <w:tab w:val="left" w:pos="397"/>
                <w:tab w:val="left" w:pos="794"/>
                <w:tab w:val="left" w:pos="1191"/>
              </w:tabs>
              <w:spacing w:before="40" w:after="40"/>
              <w:jc w:val="both"/>
              <w:rPr>
                <w:rFonts w:cs="Segoe UI"/>
                <w:sz w:val="17"/>
                <w:szCs w:val="17"/>
                <w:highlight w:val="yellow"/>
                <w:lang w:eastAsia="zh-TW"/>
              </w:rPr>
            </w:pPr>
            <w:r w:rsidRPr="00CA7301">
              <w:rPr>
                <w:rFonts w:eastAsia="新細明體" w:cs="Segoe UI"/>
                <w:i/>
                <w:sz w:val="17"/>
                <w:szCs w:val="17"/>
                <w:lang w:eastAsia="zh-TW"/>
              </w:rPr>
              <w:t>交易帳與銀行帳之間切換的風險承擔的資本要求（經修訂市場風險框架生效前不適用）</w:t>
            </w:r>
            <w:r w:rsidRPr="00CA7301">
              <w:rPr>
                <w:rFonts w:eastAsia="新細明體" w:cs="Segoe UI"/>
                <w:i/>
                <w:sz w:val="17"/>
                <w:szCs w:val="17"/>
                <w:lang w:eastAsia="zh-TW"/>
              </w:rPr>
              <w:t>*</w:t>
            </w:r>
            <w:r w:rsidRPr="00CA7301">
              <w:rPr>
                <w:rFonts w:eastAsiaTheme="minorEastAsia" w:cs="Segoe UI"/>
                <w:sz w:val="17"/>
                <w:szCs w:val="17"/>
                <w:lang w:eastAsia="zh-TW"/>
              </w:rPr>
              <w:t>：在經修訂市場風險框架生效前，此行暫不適用。</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highlight w:val="yellow"/>
              </w:rPr>
            </w:pPr>
            <w:r w:rsidRPr="00CA7301">
              <w:rPr>
                <w:rFonts w:cs="Segoe UI"/>
                <w:sz w:val="17"/>
                <w:szCs w:val="17"/>
              </w:rPr>
              <w:t>24</w:t>
            </w:r>
          </w:p>
        </w:tc>
        <w:tc>
          <w:tcPr>
            <w:tcW w:w="864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i/>
                <w:sz w:val="17"/>
                <w:szCs w:val="17"/>
                <w:lang w:eastAsia="zh-TW"/>
              </w:rPr>
              <w:t>業務操作風險</w:t>
            </w:r>
            <w:r w:rsidRPr="00CA7301">
              <w:rPr>
                <w:rFonts w:eastAsia="細明體" w:cs="Segoe UI"/>
                <w:sz w:val="17"/>
                <w:szCs w:val="17"/>
                <w:lang w:eastAsia="zh-TW"/>
              </w:rPr>
              <w:t>：有關</w:t>
            </w:r>
            <w:r w:rsidRPr="00CA7301">
              <w:rPr>
                <w:rFonts w:eastAsiaTheme="minorEastAsia" w:cs="Segoe UI"/>
                <w:sz w:val="17"/>
                <w:szCs w:val="17"/>
                <w:lang w:eastAsia="zh-TW"/>
              </w:rPr>
              <w:t>數額對應《資本規則》指明的業務操作風險框架內的資本規定。</w:t>
            </w:r>
          </w:p>
        </w:tc>
      </w:tr>
      <w:tr w:rsidR="001702A6" w:rsidRPr="00CA7301" w:rsidTr="00F62652">
        <w:tc>
          <w:tcPr>
            <w:tcW w:w="567" w:type="dxa"/>
            <w:shd w:val="clear" w:color="auto" w:fill="auto"/>
          </w:tcPr>
          <w:p w:rsidR="001702A6" w:rsidRPr="00CA7301" w:rsidRDefault="001702A6" w:rsidP="007F6F6A">
            <w:pPr>
              <w:keepLines/>
              <w:widowControl w:val="0"/>
              <w:tabs>
                <w:tab w:val="left" w:pos="150"/>
                <w:tab w:val="left" w:pos="397"/>
                <w:tab w:val="left" w:pos="794"/>
                <w:tab w:val="left" w:pos="1191"/>
              </w:tabs>
              <w:spacing w:before="40" w:after="40"/>
              <w:rPr>
                <w:rFonts w:cs="Segoe UI"/>
                <w:sz w:val="17"/>
                <w:szCs w:val="17"/>
              </w:rPr>
            </w:pPr>
            <w:r w:rsidRPr="001702A6">
              <w:rPr>
                <w:rFonts w:cs="Segoe UI" w:hint="eastAsia"/>
                <w:sz w:val="17"/>
                <w:szCs w:val="17"/>
              </w:rPr>
              <w:t>24a</w:t>
            </w:r>
          </w:p>
        </w:tc>
        <w:tc>
          <w:tcPr>
            <w:tcW w:w="8647" w:type="dxa"/>
            <w:shd w:val="clear" w:color="auto" w:fill="auto"/>
          </w:tcPr>
          <w:p w:rsidR="001702A6" w:rsidRPr="00CA7301" w:rsidRDefault="00F553AF" w:rsidP="007F6F6A">
            <w:pPr>
              <w:keepLines/>
              <w:widowControl w:val="0"/>
              <w:tabs>
                <w:tab w:val="left" w:pos="150"/>
                <w:tab w:val="left" w:pos="397"/>
                <w:tab w:val="left" w:pos="794"/>
                <w:tab w:val="left" w:pos="1191"/>
              </w:tabs>
              <w:spacing w:before="40" w:after="40"/>
              <w:jc w:val="both"/>
              <w:rPr>
                <w:rFonts w:eastAsia="新細明體" w:cs="Segoe UI"/>
                <w:i/>
                <w:sz w:val="17"/>
                <w:szCs w:val="17"/>
                <w:lang w:eastAsia="zh-TW"/>
              </w:rPr>
            </w:pPr>
            <w:r w:rsidRPr="00F553AF">
              <w:rPr>
                <w:rFonts w:eastAsiaTheme="minorEastAsia" w:cs="Segoe UI" w:hint="eastAsia"/>
                <w:i/>
                <w:sz w:val="17"/>
                <w:szCs w:val="17"/>
                <w:lang w:eastAsia="zh-TW"/>
              </w:rPr>
              <w:t>官方實體集中風險</w:t>
            </w:r>
            <w:r w:rsidRPr="00F553AF">
              <w:rPr>
                <w:rFonts w:eastAsiaTheme="minorEastAsia" w:cs="Segoe UI"/>
                <w:i/>
                <w:sz w:val="17"/>
                <w:szCs w:val="17"/>
                <w:lang w:eastAsia="zh-TW"/>
              </w:rPr>
              <w:t>*</w:t>
            </w:r>
            <w:r w:rsidRPr="00CA7301">
              <w:rPr>
                <w:rFonts w:eastAsia="細明體" w:cs="Segoe UI"/>
                <w:sz w:val="17"/>
                <w:szCs w:val="17"/>
                <w:lang w:eastAsia="zh-TW"/>
              </w:rPr>
              <w:t>：有關</w:t>
            </w:r>
            <w:r w:rsidRPr="00CA7301">
              <w:rPr>
                <w:rFonts w:eastAsiaTheme="minorEastAsia" w:cs="Segoe UI"/>
                <w:sz w:val="17"/>
                <w:szCs w:val="17"/>
                <w:lang w:eastAsia="zh-TW"/>
              </w:rPr>
              <w:t>數額對應《資本規則》指明的</w:t>
            </w:r>
            <w:r>
              <w:rPr>
                <w:rFonts w:eastAsiaTheme="minorEastAsia" w:cs="Segoe UI" w:hint="eastAsia"/>
                <w:sz w:val="17"/>
                <w:szCs w:val="17"/>
                <w:lang w:eastAsia="zh-TW"/>
              </w:rPr>
              <w:t>官方</w:t>
            </w:r>
            <w:r w:rsidRPr="00C926E7">
              <w:rPr>
                <w:rFonts w:eastAsiaTheme="minorEastAsia" w:cs="Segoe UI" w:hint="eastAsia"/>
                <w:sz w:val="17"/>
                <w:szCs w:val="17"/>
                <w:lang w:eastAsia="zh-TW"/>
              </w:rPr>
              <w:t>實體</w:t>
            </w:r>
            <w:r>
              <w:rPr>
                <w:rFonts w:eastAsiaTheme="minorEastAsia" w:cs="Segoe UI" w:hint="eastAsia"/>
                <w:sz w:val="17"/>
                <w:szCs w:val="17"/>
                <w:lang w:eastAsia="zh-TW"/>
              </w:rPr>
              <w:t>集中</w:t>
            </w:r>
            <w:r w:rsidRPr="00CA7301">
              <w:rPr>
                <w:rFonts w:eastAsiaTheme="minorEastAsia" w:cs="Segoe UI"/>
                <w:sz w:val="17"/>
                <w:szCs w:val="17"/>
                <w:lang w:eastAsia="zh-TW"/>
              </w:rPr>
              <w:t>風險框架內的資本規定。</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eastAsiaTheme="minorEastAsia" w:cs="Segoe UI"/>
                <w:sz w:val="17"/>
                <w:szCs w:val="17"/>
                <w:lang w:eastAsia="zh-TW"/>
              </w:rPr>
            </w:pPr>
            <w:r w:rsidRPr="00CA7301">
              <w:rPr>
                <w:rFonts w:eastAsiaTheme="minorEastAsia" w:cs="Segoe UI"/>
                <w:sz w:val="17"/>
                <w:szCs w:val="17"/>
                <w:lang w:eastAsia="zh-TW"/>
              </w:rPr>
              <w:t>25</w:t>
            </w:r>
          </w:p>
        </w:tc>
        <w:tc>
          <w:tcPr>
            <w:tcW w:w="864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i/>
                <w:sz w:val="17"/>
                <w:szCs w:val="17"/>
                <w:lang w:eastAsia="zh-TW"/>
              </w:rPr>
              <w:t>低於扣減門檻的數額</w:t>
            </w:r>
            <w:r w:rsidRPr="00CA7301">
              <w:rPr>
                <w:rFonts w:eastAsia="細明體" w:cs="Segoe UI"/>
                <w:i/>
                <w:kern w:val="2"/>
                <w:sz w:val="17"/>
                <w:szCs w:val="17"/>
                <w:lang w:val="en-US" w:eastAsia="zh-TW"/>
              </w:rPr>
              <w:t>（</w:t>
            </w:r>
            <w:r w:rsidRPr="00CA7301">
              <w:rPr>
                <w:rFonts w:eastAsiaTheme="minorEastAsia" w:cs="Segoe UI"/>
                <w:i/>
                <w:sz w:val="17"/>
                <w:szCs w:val="17"/>
                <w:lang w:eastAsia="zh-TW"/>
              </w:rPr>
              <w:t>須計算</w:t>
            </w:r>
            <w:r w:rsidRPr="00CA7301">
              <w:rPr>
                <w:rFonts w:cs="Segoe UI"/>
                <w:i/>
                <w:sz w:val="17"/>
                <w:szCs w:val="17"/>
                <w:lang w:eastAsia="zh-TW"/>
              </w:rPr>
              <w:t>250%</w:t>
            </w:r>
            <w:r w:rsidRPr="00CA7301">
              <w:rPr>
                <w:rFonts w:eastAsia="新細明體" w:cs="Segoe UI"/>
                <w:i/>
                <w:sz w:val="17"/>
                <w:szCs w:val="17"/>
                <w:lang w:eastAsia="zh-TW"/>
              </w:rPr>
              <w:t>風險權重</w:t>
            </w:r>
            <w:r w:rsidRPr="00CA7301">
              <w:rPr>
                <w:rFonts w:eastAsia="細明體" w:cs="Segoe UI"/>
                <w:i/>
                <w:kern w:val="2"/>
                <w:sz w:val="17"/>
                <w:szCs w:val="17"/>
                <w:lang w:val="en-US" w:eastAsia="zh-TW"/>
              </w:rPr>
              <w:t>）</w:t>
            </w:r>
            <w:r w:rsidRPr="00CA7301">
              <w:rPr>
                <w:rFonts w:eastAsia="新細明體" w:cs="Segoe UI"/>
                <w:sz w:val="17"/>
                <w:szCs w:val="17"/>
                <w:lang w:eastAsia="zh-TW"/>
              </w:rPr>
              <w:t>：有關</w:t>
            </w:r>
            <w:r w:rsidRPr="00CA7301">
              <w:rPr>
                <w:rFonts w:eastAsiaTheme="minorEastAsia" w:cs="Segoe UI"/>
                <w:sz w:val="17"/>
                <w:szCs w:val="17"/>
                <w:lang w:eastAsia="zh-TW"/>
              </w:rPr>
              <w:t>數額與</w:t>
            </w:r>
            <w:r w:rsidRPr="00CA7301">
              <w:rPr>
                <w:rFonts w:eastAsia="新細明體" w:cs="Segoe UI"/>
                <w:sz w:val="17"/>
                <w:szCs w:val="17"/>
                <w:lang w:eastAsia="zh-TW"/>
              </w:rPr>
              <w:t>根據</w:t>
            </w:r>
            <w:r w:rsidRPr="00CA7301">
              <w:rPr>
                <w:rFonts w:eastAsiaTheme="minorEastAsia" w:cs="Segoe UI"/>
                <w:sz w:val="17"/>
                <w:szCs w:val="17"/>
                <w:lang w:eastAsia="zh-TW"/>
              </w:rPr>
              <w:t>《資本規則》須計算</w:t>
            </w:r>
            <w:r w:rsidRPr="00CA7301">
              <w:rPr>
                <w:rFonts w:eastAsiaTheme="minorEastAsia" w:cs="Segoe UI"/>
                <w:sz w:val="17"/>
                <w:szCs w:val="17"/>
                <w:lang w:eastAsia="zh-TW"/>
              </w:rPr>
              <w:t>250%</w:t>
            </w:r>
            <w:r w:rsidRPr="00CA7301">
              <w:rPr>
                <w:rFonts w:eastAsiaTheme="minorEastAsia" w:cs="Segoe UI"/>
                <w:sz w:val="17"/>
                <w:szCs w:val="17"/>
                <w:lang w:eastAsia="zh-TW"/>
              </w:rPr>
              <w:t>風險權重的項目對應。</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rPr>
            </w:pPr>
            <w:r w:rsidRPr="00CA7301">
              <w:rPr>
                <w:rFonts w:cs="Segoe UI"/>
                <w:sz w:val="17"/>
                <w:szCs w:val="17"/>
              </w:rPr>
              <w:t>26</w:t>
            </w:r>
          </w:p>
        </w:tc>
        <w:tc>
          <w:tcPr>
            <w:tcW w:w="864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jc w:val="both"/>
              <w:rPr>
                <w:rFonts w:cs="Segoe UI"/>
                <w:i/>
                <w:sz w:val="17"/>
                <w:szCs w:val="17"/>
                <w:lang w:eastAsia="zh-TW"/>
              </w:rPr>
            </w:pPr>
            <w:r w:rsidRPr="00CA7301">
              <w:rPr>
                <w:rFonts w:eastAsia="新細明體" w:cs="Segoe UI"/>
                <w:i/>
                <w:sz w:val="17"/>
                <w:szCs w:val="17"/>
                <w:lang w:eastAsia="zh-TW"/>
              </w:rPr>
              <w:t>資本下限調整</w:t>
            </w:r>
            <w:r w:rsidRPr="00CA7301">
              <w:rPr>
                <w:rFonts w:eastAsiaTheme="minorEastAsia" w:cs="Segoe UI"/>
                <w:sz w:val="17"/>
                <w:szCs w:val="17"/>
                <w:lang w:val="en-US" w:eastAsia="zh-TW"/>
              </w:rPr>
              <w:t>：</w:t>
            </w:r>
            <w:r w:rsidRPr="00CA7301">
              <w:rPr>
                <w:rFonts w:eastAsia="細明體" w:cs="Segoe UI"/>
                <w:kern w:val="2"/>
                <w:sz w:val="17"/>
                <w:szCs w:val="17"/>
                <w:lang w:val="en-US" w:eastAsia="zh-TW"/>
              </w:rPr>
              <w:t>按照《資本規則》決定的任何第一支柱資本下限調整對總風險加權數額及總資本規定的影響，而下</w:t>
            </w:r>
            <w:r w:rsidRPr="00CA7301">
              <w:rPr>
                <w:rFonts w:eastAsiaTheme="minorEastAsia" w:cs="Segoe UI"/>
                <w:sz w:val="17"/>
                <w:szCs w:val="17"/>
                <w:lang w:eastAsia="zh-TW"/>
              </w:rPr>
              <w:t>述</w:t>
            </w:r>
            <w:r w:rsidRPr="00CA7301">
              <w:rPr>
                <w:rFonts w:eastAsia="細明體" w:cs="Segoe UI"/>
                <w:kern w:val="2"/>
                <w:sz w:val="17"/>
                <w:szCs w:val="17"/>
                <w:lang w:val="en-US" w:eastAsia="zh-TW"/>
              </w:rPr>
              <w:t>第</w:t>
            </w:r>
            <w:r w:rsidRPr="00CA7301">
              <w:rPr>
                <w:rFonts w:eastAsia="細明體" w:cs="Segoe UI"/>
                <w:kern w:val="2"/>
                <w:sz w:val="17"/>
                <w:szCs w:val="17"/>
                <w:lang w:val="en-US" w:eastAsia="zh-TW"/>
              </w:rPr>
              <w:t>27</w:t>
            </w:r>
            <w:r w:rsidRPr="00CA7301">
              <w:rPr>
                <w:rFonts w:eastAsia="細明體" w:cs="Segoe UI"/>
                <w:kern w:val="2"/>
                <w:sz w:val="17"/>
                <w:szCs w:val="17"/>
                <w:lang w:val="en-US" w:eastAsia="zh-TW"/>
              </w:rPr>
              <w:t>行的總額反映已計入有關調整的總風險加權數額及總資本規定。認可機構不應在本行填報對其作出的第二支柱調整。如資本下限或調整是在更為細緻的層面（例如風險類別層面）應用，則認可機構應在所填報有關風險類別的資本規定中反映。</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rPr>
            </w:pPr>
            <w:r w:rsidRPr="00CA7301">
              <w:rPr>
                <w:rFonts w:cs="Segoe UI"/>
                <w:sz w:val="17"/>
                <w:szCs w:val="17"/>
              </w:rPr>
              <w:t>26a</w:t>
            </w:r>
          </w:p>
        </w:tc>
        <w:tc>
          <w:tcPr>
            <w:tcW w:w="864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i/>
                <w:sz w:val="17"/>
                <w:szCs w:val="17"/>
                <w:lang w:eastAsia="zh-TW"/>
              </w:rPr>
              <w:t>風險加權數額</w:t>
            </w:r>
            <w:r w:rsidRPr="00CA7301">
              <w:rPr>
                <w:rFonts w:eastAsiaTheme="minorEastAsia" w:cs="Segoe UI"/>
                <w:i/>
                <w:sz w:val="17"/>
                <w:szCs w:val="17"/>
                <w:lang w:eastAsia="zh-TW"/>
              </w:rPr>
              <w:t>扣減</w:t>
            </w:r>
            <w:r w:rsidRPr="00CA7301">
              <w:rPr>
                <w:rFonts w:eastAsiaTheme="minorEastAsia" w:cs="Segoe UI"/>
                <w:sz w:val="17"/>
                <w:szCs w:val="17"/>
                <w:lang w:eastAsia="zh-TW"/>
              </w:rPr>
              <w:t>：為第</w:t>
            </w:r>
            <w:r w:rsidRPr="00CA7301">
              <w:rPr>
                <w:rFonts w:cs="Segoe UI"/>
                <w:sz w:val="17"/>
                <w:szCs w:val="17"/>
                <w:lang w:eastAsia="zh-TW"/>
              </w:rPr>
              <w:t>26b</w:t>
            </w:r>
            <w:r w:rsidRPr="00CA7301">
              <w:rPr>
                <w:rFonts w:eastAsiaTheme="minorEastAsia" w:cs="Segoe UI"/>
                <w:sz w:val="17"/>
                <w:szCs w:val="17"/>
                <w:lang w:eastAsia="zh-TW"/>
              </w:rPr>
              <w:t>及</w:t>
            </w:r>
            <w:r w:rsidRPr="00CA7301">
              <w:rPr>
                <w:rFonts w:cs="Segoe UI"/>
                <w:sz w:val="17"/>
                <w:szCs w:val="17"/>
                <w:lang w:eastAsia="zh-TW"/>
              </w:rPr>
              <w:t>26c</w:t>
            </w:r>
            <w:r w:rsidRPr="00CA7301">
              <w:rPr>
                <w:rFonts w:eastAsiaTheme="minorEastAsia" w:cs="Segoe UI"/>
                <w:sz w:val="17"/>
                <w:szCs w:val="17"/>
                <w:lang w:eastAsia="zh-TW"/>
              </w:rPr>
              <w:t>行的值的總和。</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highlight w:val="yellow"/>
              </w:rPr>
            </w:pPr>
            <w:r w:rsidRPr="00CA7301">
              <w:rPr>
                <w:rFonts w:cs="Segoe UI"/>
                <w:sz w:val="17"/>
                <w:szCs w:val="17"/>
              </w:rPr>
              <w:t>26b</w:t>
            </w:r>
          </w:p>
        </w:tc>
        <w:tc>
          <w:tcPr>
            <w:tcW w:w="8647" w:type="dxa"/>
            <w:shd w:val="clear" w:color="auto" w:fill="auto"/>
          </w:tcPr>
          <w:p w:rsidR="007F6F6A" w:rsidRPr="00CA7301" w:rsidRDefault="007F6F6A" w:rsidP="00D60F69">
            <w:pPr>
              <w:keepLines/>
              <w:widowControl w:val="0"/>
              <w:tabs>
                <w:tab w:val="left" w:pos="150"/>
                <w:tab w:val="left" w:pos="397"/>
                <w:tab w:val="left" w:pos="794"/>
                <w:tab w:val="left" w:pos="1191"/>
              </w:tabs>
              <w:spacing w:before="40" w:after="40"/>
              <w:jc w:val="both"/>
              <w:rPr>
                <w:rFonts w:cs="Segoe UI"/>
                <w:i/>
                <w:sz w:val="17"/>
                <w:szCs w:val="17"/>
                <w:lang w:eastAsia="zh-TW"/>
              </w:rPr>
            </w:pPr>
            <w:r w:rsidRPr="00CA7301">
              <w:rPr>
                <w:rFonts w:eastAsia="新細明體" w:cs="Segoe UI"/>
                <w:i/>
                <w:sz w:val="17"/>
                <w:szCs w:val="17"/>
                <w:lang w:eastAsia="zh-TW"/>
              </w:rPr>
              <w:t>其中不包括在二級資本內的一般銀行業務風險監管儲備及集體準備金的部分</w:t>
            </w:r>
            <w:r w:rsidRPr="00CA7301">
              <w:rPr>
                <w:rFonts w:eastAsia="新細明體" w:cs="Segoe UI"/>
                <w:sz w:val="17"/>
                <w:szCs w:val="17"/>
                <w:lang w:eastAsia="zh-TW"/>
              </w:rPr>
              <w:t>：</w:t>
            </w:r>
            <w:r w:rsidRPr="00CA7301">
              <w:rPr>
                <w:rFonts w:eastAsia="細明體" w:cs="Segoe UI"/>
                <w:kern w:val="2"/>
                <w:sz w:val="17"/>
                <w:szCs w:val="22"/>
                <w:lang w:val="en-US" w:eastAsia="zh-TW"/>
              </w:rPr>
              <w:t>本</w:t>
            </w:r>
            <w:r w:rsidRPr="00CA7301">
              <w:rPr>
                <w:rFonts w:eastAsia="細明體" w:cs="Segoe UI"/>
                <w:kern w:val="2"/>
                <w:sz w:val="17"/>
                <w:szCs w:val="17"/>
                <w:lang w:val="en-US" w:eastAsia="zh-TW"/>
              </w:rPr>
              <w:t>行</w:t>
            </w:r>
            <w:r w:rsidRPr="00CA7301">
              <w:rPr>
                <w:rFonts w:eastAsia="細明體" w:cs="Segoe UI"/>
                <w:kern w:val="2"/>
                <w:sz w:val="17"/>
                <w:szCs w:val="22"/>
                <w:lang w:val="en-US" w:eastAsia="zh-TW"/>
              </w:rPr>
              <w:t>只適用於使用</w:t>
            </w:r>
            <w:r w:rsidRPr="00CA7301">
              <w:rPr>
                <w:rFonts w:eastAsia="細明體" w:cs="Segoe UI"/>
                <w:kern w:val="2"/>
                <w:sz w:val="17"/>
                <w:szCs w:val="22"/>
                <w:lang w:val="en-US" w:eastAsia="zh-TW"/>
              </w:rPr>
              <w:t>STC</w:t>
            </w:r>
            <w:r w:rsidRPr="00CA7301">
              <w:rPr>
                <w:rFonts w:eastAsia="細明體" w:cs="Segoe UI"/>
                <w:kern w:val="2"/>
                <w:sz w:val="17"/>
                <w:szCs w:val="17"/>
                <w:lang w:val="en-US" w:eastAsia="zh-TW"/>
              </w:rPr>
              <w:t>計算法、</w:t>
            </w:r>
            <w:r w:rsidRPr="00CA7301">
              <w:rPr>
                <w:rFonts w:eastAsia="細明體" w:cs="Segoe UI"/>
                <w:kern w:val="2"/>
                <w:sz w:val="17"/>
                <w:szCs w:val="17"/>
                <w:lang w:val="en-US" w:eastAsia="zh-TW"/>
              </w:rPr>
              <w:t>BSC</w:t>
            </w:r>
            <w:r w:rsidRPr="00CA7301">
              <w:rPr>
                <w:rFonts w:eastAsia="細明體" w:cs="Segoe UI"/>
                <w:kern w:val="2"/>
                <w:sz w:val="17"/>
                <w:szCs w:val="17"/>
                <w:lang w:val="en-US" w:eastAsia="zh-TW"/>
              </w:rPr>
              <w:lastRenderedPageBreak/>
              <w:t>計算法或</w:t>
            </w:r>
            <w:r w:rsidRPr="00CA7301">
              <w:rPr>
                <w:rFonts w:eastAsia="細明體" w:cs="Segoe UI"/>
                <w:kern w:val="2"/>
                <w:sz w:val="17"/>
                <w:szCs w:val="17"/>
                <w:lang w:val="en-US" w:eastAsia="zh-TW"/>
              </w:rPr>
              <w:t>SEC-SA</w:t>
            </w:r>
            <w:r w:rsidRPr="00CA7301">
              <w:rPr>
                <w:rFonts w:eastAsia="細明體" w:cs="Segoe UI"/>
                <w:kern w:val="2"/>
                <w:sz w:val="17"/>
                <w:szCs w:val="17"/>
                <w:lang w:val="en-US" w:eastAsia="zh-TW"/>
              </w:rPr>
              <w:t>、</w:t>
            </w:r>
            <w:r w:rsidRPr="00CA7301">
              <w:rPr>
                <w:rFonts w:eastAsia="細明體" w:cs="Segoe UI"/>
                <w:kern w:val="2"/>
                <w:sz w:val="17"/>
                <w:szCs w:val="17"/>
                <w:lang w:val="en-US" w:eastAsia="zh-TW"/>
              </w:rPr>
              <w:t>SEC-ERBA</w:t>
            </w:r>
            <w:r w:rsidRPr="00CA7301">
              <w:rPr>
                <w:rFonts w:eastAsia="細明體" w:cs="Segoe UI"/>
                <w:kern w:val="2"/>
                <w:sz w:val="17"/>
                <w:szCs w:val="17"/>
                <w:lang w:val="en-US" w:eastAsia="zh-TW"/>
              </w:rPr>
              <w:t>或</w:t>
            </w:r>
            <w:r w:rsidRPr="00CA7301">
              <w:rPr>
                <w:rFonts w:eastAsia="細明體" w:cs="Segoe UI"/>
                <w:kern w:val="2"/>
                <w:sz w:val="17"/>
                <w:szCs w:val="17"/>
                <w:lang w:val="en-US" w:eastAsia="zh-TW"/>
              </w:rPr>
              <w:t>SEC-FBA</w:t>
            </w:r>
            <w:r w:rsidRPr="00CA7301">
              <w:rPr>
                <w:rFonts w:eastAsia="細明體" w:cs="Segoe UI"/>
                <w:kern w:val="2"/>
                <w:sz w:val="17"/>
                <w:szCs w:val="22"/>
                <w:lang w:val="en-US" w:eastAsia="zh-TW"/>
              </w:rPr>
              <w:t>計算其全部或部分信用風險承擔的認可機構；所提述的金額及其計算基礎與</w:t>
            </w:r>
            <w:r w:rsidR="009C02E4" w:rsidRPr="00CA7301">
              <w:rPr>
                <w:rFonts w:eastAsiaTheme="minorEastAsia" w:cs="Segoe UI"/>
                <w:sz w:val="17"/>
                <w:szCs w:val="17"/>
                <w:lang w:eastAsia="zh-TW"/>
              </w:rPr>
              <w:t>「</w:t>
            </w:r>
            <w:r w:rsidRPr="00CA7301">
              <w:rPr>
                <w:rFonts w:eastAsia="細明體" w:cs="Segoe UI"/>
                <w:kern w:val="2"/>
                <w:sz w:val="17"/>
                <w:szCs w:val="22"/>
                <w:lang w:val="en-US" w:eastAsia="zh-TW"/>
              </w:rPr>
              <w:t>資本充足比率申報表</w:t>
            </w:r>
            <w:r w:rsidR="009C02E4" w:rsidRPr="00CA7301">
              <w:rPr>
                <w:rFonts w:eastAsiaTheme="minorEastAsia" w:cs="Segoe UI"/>
                <w:sz w:val="17"/>
                <w:szCs w:val="17"/>
                <w:lang w:eastAsia="zh-TW"/>
              </w:rPr>
              <w:t>」</w:t>
            </w:r>
            <w:r w:rsidR="009C02E4" w:rsidRPr="00CA7301">
              <w:rPr>
                <w:rFonts w:eastAsiaTheme="minorEastAsia" w:cs="Segoe UI"/>
                <w:sz w:val="17"/>
                <w:szCs w:val="17"/>
                <w:lang w:eastAsia="zh-TW"/>
              </w:rPr>
              <w:t>(</w:t>
            </w:r>
            <w:r w:rsidRPr="00CA7301">
              <w:rPr>
                <w:rFonts w:eastAsia="細明體" w:cs="Segoe UI"/>
                <w:kern w:val="2"/>
                <w:sz w:val="17"/>
                <w:szCs w:val="22"/>
                <w:lang w:val="en-US" w:eastAsia="zh-TW"/>
              </w:rPr>
              <w:t>MA(BS)3</w:t>
            </w:r>
            <w:r w:rsidR="009C02E4" w:rsidRPr="00CA7301">
              <w:rPr>
                <w:rFonts w:eastAsia="細明體" w:cs="Segoe UI"/>
                <w:kern w:val="2"/>
                <w:sz w:val="17"/>
                <w:szCs w:val="22"/>
                <w:lang w:val="en-US" w:eastAsia="zh-TW"/>
              </w:rPr>
              <w:t>)</w:t>
            </w:r>
            <w:r w:rsidRPr="00CA7301">
              <w:rPr>
                <w:rFonts w:eastAsia="細明體" w:cs="Segoe UI"/>
                <w:kern w:val="2"/>
                <w:sz w:val="17"/>
                <w:szCs w:val="22"/>
                <w:lang w:val="en-US" w:eastAsia="zh-TW"/>
              </w:rPr>
              <w:t>第</w:t>
            </w:r>
            <w:r w:rsidRPr="00CA7301">
              <w:rPr>
                <w:rFonts w:eastAsia="細明體" w:cs="Segoe UI"/>
                <w:kern w:val="2"/>
                <w:sz w:val="17"/>
                <w:szCs w:val="22"/>
                <w:lang w:val="en-US" w:eastAsia="zh-TW"/>
              </w:rPr>
              <w:t>I</w:t>
            </w:r>
            <w:r w:rsidRPr="00CA7301">
              <w:rPr>
                <w:rFonts w:eastAsia="細明體" w:cs="Segoe UI"/>
                <w:kern w:val="2"/>
                <w:sz w:val="17"/>
                <w:szCs w:val="22"/>
                <w:lang w:val="en-US" w:eastAsia="zh-TW"/>
              </w:rPr>
              <w:t>部第</w:t>
            </w:r>
            <w:r w:rsidRPr="00CA7301">
              <w:rPr>
                <w:rFonts w:eastAsia="細明體" w:cs="Segoe UI"/>
                <w:kern w:val="2"/>
                <w:sz w:val="17"/>
                <w:szCs w:val="22"/>
                <w:lang w:val="en-US" w:eastAsia="zh-TW"/>
              </w:rPr>
              <w:t>A</w:t>
            </w:r>
            <w:r w:rsidRPr="00CA7301">
              <w:rPr>
                <w:rFonts w:eastAsia="細明體" w:cs="Segoe UI"/>
                <w:kern w:val="2"/>
                <w:sz w:val="17"/>
                <w:szCs w:val="22"/>
                <w:lang w:val="en-US" w:eastAsia="zh-TW"/>
              </w:rPr>
              <w:t>分部第</w:t>
            </w:r>
            <w:r w:rsidRPr="00CA7301">
              <w:rPr>
                <w:rFonts w:eastAsia="細明體" w:cs="Segoe UI"/>
                <w:kern w:val="2"/>
                <w:sz w:val="17"/>
                <w:szCs w:val="22"/>
                <w:lang w:val="en-US" w:eastAsia="zh-TW"/>
              </w:rPr>
              <w:t>2.12(i)</w:t>
            </w:r>
            <w:r w:rsidRPr="00CA7301">
              <w:rPr>
                <w:rFonts w:eastAsia="細明體" w:cs="Segoe UI"/>
                <w:kern w:val="2"/>
                <w:sz w:val="17"/>
                <w:szCs w:val="22"/>
                <w:lang w:val="en-US" w:eastAsia="zh-TW"/>
              </w:rPr>
              <w:t>項所填報的相同。</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rPr>
            </w:pPr>
            <w:r w:rsidRPr="00CA7301">
              <w:rPr>
                <w:rFonts w:cs="Segoe UI"/>
                <w:sz w:val="17"/>
                <w:szCs w:val="17"/>
              </w:rPr>
              <w:lastRenderedPageBreak/>
              <w:t>26c</w:t>
            </w:r>
          </w:p>
        </w:tc>
        <w:tc>
          <w:tcPr>
            <w:tcW w:w="864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jc w:val="both"/>
              <w:rPr>
                <w:rFonts w:cs="Segoe UI"/>
                <w:i/>
                <w:sz w:val="17"/>
                <w:szCs w:val="17"/>
                <w:lang w:eastAsia="zh-TW"/>
              </w:rPr>
            </w:pPr>
            <w:r w:rsidRPr="00CA7301">
              <w:rPr>
                <w:rFonts w:eastAsia="細明體" w:cs="Segoe UI"/>
                <w:i/>
                <w:kern w:val="2"/>
                <w:sz w:val="17"/>
                <w:szCs w:val="17"/>
                <w:lang w:val="en-US" w:eastAsia="zh-TW"/>
              </w:rPr>
              <w:t>其中不包括在二級資本內的土地及建築物因價值重估而產生的累積公平價值收益的部分</w:t>
            </w:r>
            <w:r w:rsidRPr="00CA7301">
              <w:rPr>
                <w:rFonts w:eastAsia="細明體" w:cs="Segoe UI"/>
                <w:kern w:val="2"/>
                <w:sz w:val="17"/>
                <w:szCs w:val="17"/>
                <w:lang w:val="en-US" w:eastAsia="zh-TW"/>
              </w:rPr>
              <w:t>：</w:t>
            </w:r>
            <w:r w:rsidRPr="00CA7301">
              <w:rPr>
                <w:rFonts w:eastAsia="細明體" w:cs="Segoe UI"/>
                <w:kern w:val="2"/>
                <w:sz w:val="17"/>
                <w:szCs w:val="22"/>
                <w:lang w:val="en-US" w:eastAsia="zh-TW"/>
              </w:rPr>
              <w:t>所提述的金額及其計算基礎與</w:t>
            </w:r>
            <w:r w:rsidR="009C02E4" w:rsidRPr="00CA7301">
              <w:rPr>
                <w:rFonts w:eastAsiaTheme="minorEastAsia" w:cs="Segoe UI"/>
                <w:sz w:val="17"/>
                <w:szCs w:val="17"/>
                <w:lang w:eastAsia="zh-TW"/>
              </w:rPr>
              <w:t>「</w:t>
            </w:r>
            <w:r w:rsidRPr="00CA7301">
              <w:rPr>
                <w:rFonts w:eastAsia="細明體" w:cs="Segoe UI"/>
                <w:kern w:val="2"/>
                <w:sz w:val="17"/>
                <w:szCs w:val="22"/>
                <w:lang w:val="en-US" w:eastAsia="zh-TW"/>
              </w:rPr>
              <w:t>資本充足比率申報表</w:t>
            </w:r>
            <w:r w:rsidR="009C02E4" w:rsidRPr="00CA7301">
              <w:rPr>
                <w:rFonts w:eastAsiaTheme="minorEastAsia" w:cs="Segoe UI"/>
                <w:sz w:val="17"/>
                <w:szCs w:val="17"/>
                <w:lang w:eastAsia="zh-TW"/>
              </w:rPr>
              <w:t>」</w:t>
            </w:r>
            <w:r w:rsidRPr="00CA7301">
              <w:rPr>
                <w:rFonts w:eastAsia="細明體" w:cs="Segoe UI"/>
                <w:kern w:val="2"/>
                <w:sz w:val="17"/>
                <w:szCs w:val="22"/>
                <w:lang w:val="en-US" w:eastAsia="zh-TW"/>
              </w:rPr>
              <w:t>(MA(BS)3)</w:t>
            </w:r>
            <w:r w:rsidRPr="00CA7301">
              <w:rPr>
                <w:rFonts w:eastAsia="細明體" w:cs="Segoe UI"/>
                <w:kern w:val="2"/>
                <w:sz w:val="17"/>
                <w:szCs w:val="22"/>
                <w:lang w:val="en-US" w:eastAsia="zh-TW"/>
              </w:rPr>
              <w:t>第</w:t>
            </w:r>
            <w:r w:rsidRPr="00CA7301">
              <w:rPr>
                <w:rFonts w:eastAsiaTheme="minorEastAsia" w:cs="Segoe UI"/>
                <w:sz w:val="17"/>
                <w:szCs w:val="17"/>
                <w:lang w:eastAsia="zh-TW"/>
              </w:rPr>
              <w:t>I</w:t>
            </w:r>
            <w:r w:rsidRPr="00CA7301">
              <w:rPr>
                <w:rFonts w:eastAsia="細明體" w:cs="Segoe UI"/>
                <w:kern w:val="2"/>
                <w:sz w:val="17"/>
                <w:szCs w:val="22"/>
                <w:lang w:val="en-US" w:eastAsia="zh-TW"/>
              </w:rPr>
              <w:t>部第</w:t>
            </w:r>
            <w:r w:rsidRPr="00CA7301">
              <w:rPr>
                <w:rFonts w:eastAsia="細明體" w:cs="Segoe UI"/>
                <w:kern w:val="2"/>
                <w:sz w:val="17"/>
                <w:szCs w:val="22"/>
                <w:lang w:val="en-US" w:eastAsia="zh-TW"/>
              </w:rPr>
              <w:t>A</w:t>
            </w:r>
            <w:r w:rsidRPr="00CA7301">
              <w:rPr>
                <w:rFonts w:eastAsia="細明體" w:cs="Segoe UI"/>
                <w:kern w:val="2"/>
                <w:sz w:val="17"/>
                <w:szCs w:val="22"/>
                <w:lang w:val="en-US" w:eastAsia="zh-TW"/>
              </w:rPr>
              <w:t>分部第</w:t>
            </w:r>
            <w:r w:rsidRPr="00CA7301">
              <w:rPr>
                <w:rFonts w:eastAsia="細明體" w:cs="Segoe UI"/>
                <w:kern w:val="2"/>
                <w:sz w:val="17"/>
                <w:szCs w:val="22"/>
                <w:lang w:val="en-US" w:eastAsia="zh-TW"/>
              </w:rPr>
              <w:t>2.12(ii)</w:t>
            </w:r>
            <w:r w:rsidRPr="00CA7301">
              <w:rPr>
                <w:rFonts w:eastAsia="細明體" w:cs="Segoe UI"/>
                <w:kern w:val="2"/>
                <w:sz w:val="17"/>
                <w:szCs w:val="22"/>
                <w:lang w:val="en-US" w:eastAsia="zh-TW"/>
              </w:rPr>
              <w:t>項所填報的相同。</w:t>
            </w:r>
          </w:p>
        </w:tc>
      </w:tr>
      <w:tr w:rsidR="007F6F6A" w:rsidRPr="00CA7301" w:rsidTr="00F62652">
        <w:tc>
          <w:tcPr>
            <w:tcW w:w="56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rPr>
                <w:rFonts w:cs="Segoe UI"/>
                <w:sz w:val="17"/>
                <w:szCs w:val="17"/>
              </w:rPr>
            </w:pPr>
            <w:r w:rsidRPr="00CA7301">
              <w:rPr>
                <w:rFonts w:cs="Segoe UI"/>
                <w:sz w:val="17"/>
                <w:szCs w:val="17"/>
              </w:rPr>
              <w:t>27</w:t>
            </w:r>
          </w:p>
        </w:tc>
        <w:tc>
          <w:tcPr>
            <w:tcW w:w="8647" w:type="dxa"/>
            <w:shd w:val="clear" w:color="auto" w:fill="auto"/>
          </w:tcPr>
          <w:p w:rsidR="007F6F6A" w:rsidRPr="00CA7301" w:rsidRDefault="007F6F6A" w:rsidP="007F6F6A">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i/>
                <w:sz w:val="17"/>
                <w:szCs w:val="17"/>
                <w:lang w:eastAsia="zh-TW"/>
              </w:rPr>
              <w:t>總計</w:t>
            </w:r>
            <w:r w:rsidRPr="00CA7301">
              <w:rPr>
                <w:rFonts w:eastAsiaTheme="minorEastAsia" w:cs="Segoe UI"/>
                <w:sz w:val="17"/>
                <w:szCs w:val="17"/>
                <w:lang w:eastAsia="zh-TW"/>
              </w:rPr>
              <w:t>：相等於第</w:t>
            </w:r>
            <w:r w:rsidRPr="00CA7301">
              <w:rPr>
                <w:rFonts w:cs="Segoe UI"/>
                <w:sz w:val="17"/>
                <w:szCs w:val="17"/>
                <w:lang w:eastAsia="zh-TW"/>
              </w:rPr>
              <w:t>1</w:t>
            </w:r>
            <w:r w:rsidRPr="00CA7301">
              <w:rPr>
                <w:rFonts w:eastAsiaTheme="minorEastAsia" w:cs="Segoe UI"/>
                <w:sz w:val="17"/>
                <w:szCs w:val="17"/>
                <w:lang w:eastAsia="zh-TW"/>
              </w:rPr>
              <w:t>、</w:t>
            </w:r>
            <w:r w:rsidRPr="00CA7301">
              <w:rPr>
                <w:rFonts w:cs="Segoe UI"/>
                <w:sz w:val="17"/>
                <w:szCs w:val="17"/>
                <w:lang w:eastAsia="zh-TW"/>
              </w:rPr>
              <w:t>6</w:t>
            </w:r>
            <w:r w:rsidRPr="00CA7301">
              <w:rPr>
                <w:rFonts w:eastAsiaTheme="minorEastAsia" w:cs="Segoe UI"/>
                <w:sz w:val="17"/>
                <w:szCs w:val="17"/>
                <w:lang w:eastAsia="zh-TW"/>
              </w:rPr>
              <w:t>、</w:t>
            </w:r>
            <w:r w:rsidRPr="00CA7301">
              <w:rPr>
                <w:rFonts w:cs="Segoe UI"/>
                <w:sz w:val="17"/>
                <w:szCs w:val="17"/>
                <w:lang w:eastAsia="zh-TW"/>
              </w:rPr>
              <w:t>10</w:t>
            </w:r>
            <w:r w:rsidRPr="00CA7301">
              <w:rPr>
                <w:rFonts w:eastAsiaTheme="minorEastAsia" w:cs="Segoe UI"/>
                <w:sz w:val="17"/>
                <w:szCs w:val="17"/>
                <w:lang w:eastAsia="zh-TW"/>
              </w:rPr>
              <w:t>、</w:t>
            </w:r>
            <w:r w:rsidRPr="00CA7301">
              <w:rPr>
                <w:rFonts w:cs="Segoe UI"/>
                <w:sz w:val="17"/>
                <w:szCs w:val="17"/>
                <w:lang w:eastAsia="zh-TW"/>
              </w:rPr>
              <w:t>11</w:t>
            </w:r>
            <w:r w:rsidRPr="00CA7301">
              <w:rPr>
                <w:rFonts w:eastAsiaTheme="minorEastAsia" w:cs="Segoe UI"/>
                <w:sz w:val="17"/>
                <w:szCs w:val="17"/>
                <w:lang w:eastAsia="zh-TW"/>
              </w:rPr>
              <w:t>、</w:t>
            </w:r>
            <w:r w:rsidRPr="00CA7301">
              <w:rPr>
                <w:rFonts w:cs="Segoe UI"/>
                <w:sz w:val="17"/>
                <w:szCs w:val="17"/>
                <w:lang w:eastAsia="zh-TW"/>
              </w:rPr>
              <w:t>[12</w:t>
            </w:r>
            <w:r w:rsidRPr="00CA7301">
              <w:rPr>
                <w:rFonts w:eastAsiaTheme="minorEastAsia" w:cs="Segoe UI"/>
                <w:sz w:val="17"/>
                <w:szCs w:val="17"/>
                <w:lang w:eastAsia="zh-TW"/>
              </w:rPr>
              <w:t>、</w:t>
            </w:r>
            <w:r w:rsidRPr="00CA7301">
              <w:rPr>
                <w:rFonts w:cs="Segoe UI"/>
                <w:sz w:val="17"/>
                <w:szCs w:val="17"/>
                <w:lang w:eastAsia="zh-TW"/>
              </w:rPr>
              <w:t>13</w:t>
            </w:r>
            <w:r w:rsidRPr="00CA7301">
              <w:rPr>
                <w:rFonts w:eastAsiaTheme="minorEastAsia" w:cs="Segoe UI"/>
                <w:sz w:val="17"/>
                <w:szCs w:val="17"/>
                <w:lang w:eastAsia="zh-TW"/>
              </w:rPr>
              <w:t>、</w:t>
            </w:r>
            <w:r w:rsidRPr="00CA7301">
              <w:rPr>
                <w:rFonts w:cs="Segoe UI"/>
                <w:sz w:val="17"/>
                <w:szCs w:val="17"/>
                <w:lang w:eastAsia="zh-TW"/>
              </w:rPr>
              <w:t>14</w:t>
            </w:r>
            <w:r w:rsidRPr="00CA7301">
              <w:rPr>
                <w:rFonts w:eastAsiaTheme="minorEastAsia" w:cs="Segoe UI"/>
                <w:sz w:val="17"/>
                <w:szCs w:val="17"/>
                <w:lang w:eastAsia="zh-TW"/>
              </w:rPr>
              <w:t>、</w:t>
            </w:r>
            <w:r w:rsidRPr="00CA7301">
              <w:rPr>
                <w:rFonts w:cs="Segoe UI"/>
                <w:sz w:val="17"/>
                <w:szCs w:val="17"/>
                <w:lang w:eastAsia="zh-TW"/>
              </w:rPr>
              <w:t>14a]*</w:t>
            </w:r>
            <w:r w:rsidRPr="00CA7301">
              <w:rPr>
                <w:rFonts w:eastAsiaTheme="minorEastAsia" w:cs="Segoe UI"/>
                <w:sz w:val="17"/>
                <w:szCs w:val="17"/>
                <w:lang w:eastAsia="zh-TW"/>
              </w:rPr>
              <w:t>、</w:t>
            </w:r>
            <w:r w:rsidRPr="00CA7301">
              <w:rPr>
                <w:rFonts w:cs="Segoe UI"/>
                <w:sz w:val="17"/>
                <w:szCs w:val="17"/>
                <w:lang w:eastAsia="zh-TW"/>
              </w:rPr>
              <w:t>15</w:t>
            </w:r>
            <w:r w:rsidRPr="00CA7301">
              <w:rPr>
                <w:rFonts w:eastAsiaTheme="minorEastAsia" w:cs="Segoe UI"/>
                <w:sz w:val="17"/>
                <w:szCs w:val="17"/>
                <w:lang w:eastAsia="zh-TW"/>
              </w:rPr>
              <w:t>、</w:t>
            </w:r>
            <w:r w:rsidRPr="00CA7301">
              <w:rPr>
                <w:rFonts w:cs="Segoe UI"/>
                <w:sz w:val="17"/>
                <w:szCs w:val="17"/>
                <w:lang w:eastAsia="zh-TW"/>
              </w:rPr>
              <w:t>16</w:t>
            </w:r>
            <w:r w:rsidRPr="00CA7301">
              <w:rPr>
                <w:rFonts w:eastAsiaTheme="minorEastAsia" w:cs="Segoe UI"/>
                <w:sz w:val="17"/>
                <w:szCs w:val="17"/>
                <w:lang w:eastAsia="zh-TW"/>
              </w:rPr>
              <w:t>、</w:t>
            </w:r>
            <w:r w:rsidRPr="00CA7301">
              <w:rPr>
                <w:rFonts w:cs="Segoe UI"/>
                <w:sz w:val="17"/>
                <w:szCs w:val="17"/>
                <w:lang w:eastAsia="zh-TW"/>
              </w:rPr>
              <w:t>20</w:t>
            </w:r>
            <w:r w:rsidRPr="00CA7301">
              <w:rPr>
                <w:rFonts w:eastAsiaTheme="minorEastAsia" w:cs="Segoe UI"/>
                <w:sz w:val="17"/>
                <w:szCs w:val="17"/>
                <w:lang w:eastAsia="zh-TW"/>
              </w:rPr>
              <w:t>、</w:t>
            </w:r>
            <w:r w:rsidRPr="00CA7301">
              <w:rPr>
                <w:rFonts w:cs="Segoe UI"/>
                <w:sz w:val="17"/>
                <w:szCs w:val="17"/>
                <w:lang w:eastAsia="zh-TW"/>
              </w:rPr>
              <w:t>[23]*</w:t>
            </w:r>
            <w:r w:rsidRPr="00CA7301">
              <w:rPr>
                <w:rFonts w:eastAsiaTheme="minorEastAsia" w:cs="Segoe UI"/>
                <w:sz w:val="17"/>
                <w:szCs w:val="17"/>
                <w:lang w:eastAsia="zh-TW"/>
              </w:rPr>
              <w:t>、</w:t>
            </w:r>
            <w:r w:rsidRPr="00CA7301">
              <w:rPr>
                <w:rFonts w:cs="Segoe UI"/>
                <w:sz w:val="17"/>
                <w:szCs w:val="17"/>
                <w:lang w:eastAsia="zh-TW"/>
              </w:rPr>
              <w:t>24</w:t>
            </w:r>
            <w:r w:rsidRPr="00CA7301">
              <w:rPr>
                <w:rFonts w:eastAsiaTheme="minorEastAsia" w:cs="Segoe UI"/>
                <w:sz w:val="17"/>
                <w:szCs w:val="17"/>
                <w:lang w:eastAsia="zh-TW"/>
              </w:rPr>
              <w:t>、</w:t>
            </w:r>
            <w:r w:rsidR="00381087" w:rsidRPr="00CA7301">
              <w:rPr>
                <w:rFonts w:cs="Segoe UI"/>
                <w:sz w:val="17"/>
                <w:szCs w:val="17"/>
                <w:lang w:eastAsia="zh-TW"/>
              </w:rPr>
              <w:t>[2</w:t>
            </w:r>
            <w:r w:rsidR="00381087" w:rsidRPr="00381087">
              <w:rPr>
                <w:rFonts w:cs="Segoe UI" w:hint="eastAsia"/>
                <w:sz w:val="17"/>
                <w:szCs w:val="17"/>
                <w:lang w:eastAsia="zh-TW"/>
              </w:rPr>
              <w:t>4a</w:t>
            </w:r>
            <w:r w:rsidR="00381087" w:rsidRPr="00CA7301">
              <w:rPr>
                <w:rFonts w:cs="Segoe UI"/>
                <w:sz w:val="17"/>
                <w:szCs w:val="17"/>
                <w:lang w:eastAsia="zh-TW"/>
              </w:rPr>
              <w:t>]*</w:t>
            </w:r>
            <w:r w:rsidR="00381087" w:rsidRPr="00CA7301">
              <w:rPr>
                <w:rFonts w:eastAsiaTheme="minorEastAsia" w:cs="Segoe UI"/>
                <w:sz w:val="17"/>
                <w:szCs w:val="17"/>
                <w:lang w:eastAsia="zh-TW"/>
              </w:rPr>
              <w:t>、</w:t>
            </w:r>
            <w:r w:rsidRPr="00CA7301">
              <w:rPr>
                <w:rFonts w:cs="Segoe UI"/>
                <w:sz w:val="17"/>
                <w:szCs w:val="17"/>
                <w:lang w:eastAsia="zh-TW"/>
              </w:rPr>
              <w:t>25</w:t>
            </w:r>
            <w:r w:rsidRPr="00CA7301">
              <w:rPr>
                <w:rFonts w:eastAsiaTheme="minorEastAsia" w:cs="Segoe UI"/>
                <w:sz w:val="17"/>
                <w:szCs w:val="17"/>
                <w:lang w:eastAsia="zh-TW"/>
              </w:rPr>
              <w:t>及</w:t>
            </w:r>
            <w:r w:rsidRPr="00CA7301">
              <w:rPr>
                <w:rFonts w:cs="Segoe UI"/>
                <w:sz w:val="17"/>
                <w:szCs w:val="17"/>
                <w:lang w:eastAsia="zh-TW"/>
              </w:rPr>
              <w:t>26</w:t>
            </w:r>
            <w:r w:rsidRPr="00CA7301">
              <w:rPr>
                <w:rFonts w:eastAsiaTheme="minorEastAsia" w:cs="Segoe UI"/>
                <w:sz w:val="17"/>
                <w:szCs w:val="17"/>
                <w:lang w:eastAsia="zh-TW"/>
              </w:rPr>
              <w:t>行的值的總和，減除第</w:t>
            </w:r>
            <w:r w:rsidRPr="00CA7301">
              <w:rPr>
                <w:rFonts w:cs="Segoe UI"/>
                <w:sz w:val="17"/>
                <w:szCs w:val="17"/>
                <w:lang w:eastAsia="zh-TW"/>
              </w:rPr>
              <w:t>26a</w:t>
            </w:r>
            <w:r w:rsidRPr="00CA7301">
              <w:rPr>
                <w:rFonts w:eastAsiaTheme="minorEastAsia" w:cs="Segoe UI"/>
                <w:sz w:val="17"/>
                <w:szCs w:val="17"/>
                <w:lang w:eastAsia="zh-TW"/>
              </w:rPr>
              <w:t>行的值。</w:t>
            </w:r>
            <w:r w:rsidRPr="00CA7301">
              <w:rPr>
                <w:rFonts w:cs="Segoe UI"/>
                <w:sz w:val="17"/>
                <w:szCs w:val="17"/>
                <w:lang w:eastAsia="zh-TW"/>
              </w:rPr>
              <w:t xml:space="preserve"> [ ]*</w:t>
            </w:r>
            <w:r w:rsidRPr="00CA7301">
              <w:rPr>
                <w:rFonts w:eastAsiaTheme="minorEastAsia" w:cs="Segoe UI"/>
                <w:sz w:val="17"/>
                <w:szCs w:val="17"/>
                <w:lang w:eastAsia="zh-TW"/>
              </w:rPr>
              <w:t>在相關政策框架生效後才適用。</w:t>
            </w:r>
          </w:p>
        </w:tc>
      </w:tr>
    </w:tbl>
    <w:p w:rsidR="007F6F6A" w:rsidRPr="00CA7301" w:rsidRDefault="007F6F6A" w:rsidP="007F6F6A">
      <w:pPr>
        <w:widowControl w:val="0"/>
        <w:rPr>
          <w:rFonts w:eastAsiaTheme="minorEastAsia" w:cs="Segoe UI"/>
          <w:kern w:val="2"/>
          <w:sz w:val="24"/>
          <w:szCs w:val="22"/>
          <w:lang w:eastAsia="zh-TW"/>
        </w:rPr>
      </w:pPr>
    </w:p>
    <w:p w:rsidR="007F6F6A" w:rsidRPr="00CA7301" w:rsidRDefault="007F6F6A">
      <w:pPr>
        <w:rPr>
          <w:rFonts w:cs="Segoe UI"/>
          <w:lang w:val="en-US" w:eastAsia="zh-TW"/>
        </w:rPr>
        <w:sectPr w:rsidR="007F6F6A" w:rsidRPr="00CA7301">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cols w:space="425"/>
          <w:docGrid w:type="lines" w:linePitch="360"/>
        </w:sectPr>
      </w:pPr>
    </w:p>
    <w:p w:rsidR="00D739A0" w:rsidRPr="00CA7301" w:rsidRDefault="00D739A0" w:rsidP="00D739A0">
      <w:pPr>
        <w:keepNext/>
        <w:keepLines/>
        <w:tabs>
          <w:tab w:val="left" w:pos="426"/>
        </w:tabs>
        <w:spacing w:after="360"/>
        <w:ind w:leftChars="-283" w:left="-566" w:rightChars="-142" w:right="-284"/>
        <w:outlineLvl w:val="0"/>
        <w:rPr>
          <w:rFonts w:cs="Segoe UI"/>
          <w:color w:val="AA322F"/>
          <w:sz w:val="28"/>
          <w:lang w:eastAsia="zh-TW"/>
        </w:rPr>
      </w:pPr>
      <w:r w:rsidRPr="00CA7301">
        <w:rPr>
          <w:rFonts w:eastAsiaTheme="minorEastAsia" w:cs="Segoe UI"/>
          <w:color w:val="AA322F"/>
          <w:sz w:val="28"/>
          <w:lang w:eastAsia="zh-TW"/>
        </w:rPr>
        <w:lastRenderedPageBreak/>
        <w:t>第</w:t>
      </w:r>
      <w:r w:rsidRPr="00CA7301">
        <w:rPr>
          <w:rFonts w:cs="Segoe UI"/>
          <w:color w:val="AA322F"/>
          <w:sz w:val="28"/>
          <w:lang w:eastAsia="zh-TW"/>
        </w:rPr>
        <w:t>II</w:t>
      </w:r>
      <w:r w:rsidR="00D60A75" w:rsidRPr="00CA7301">
        <w:rPr>
          <w:rFonts w:eastAsiaTheme="minorEastAsia" w:cs="Segoe UI"/>
          <w:color w:val="AA322F"/>
          <w:sz w:val="28"/>
          <w:lang w:eastAsia="zh-TW"/>
        </w:rPr>
        <w:t>部：財務報表與監管風險承擔的關連</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127"/>
        <w:gridCol w:w="7115"/>
      </w:tblGrid>
      <w:tr w:rsidR="00645EA1" w:rsidTr="00645EA1">
        <w:tc>
          <w:tcPr>
            <w:tcW w:w="9242" w:type="dxa"/>
            <w:gridSpan w:val="2"/>
            <w:tcBorders>
              <w:top w:val="nil"/>
              <w:left w:val="nil"/>
              <w:bottom w:val="single" w:sz="4" w:space="0" w:color="auto"/>
              <w:right w:val="nil"/>
            </w:tcBorders>
            <w:hideMark/>
          </w:tcPr>
          <w:p w:rsidR="00645EA1" w:rsidRDefault="00645EA1">
            <w:pPr>
              <w:spacing w:before="40" w:after="40"/>
              <w:rPr>
                <w:noProof/>
                <w:sz w:val="17"/>
                <w:lang w:eastAsia="zh-TW"/>
              </w:rPr>
            </w:pPr>
            <w:r>
              <w:rPr>
                <w:rFonts w:asciiTheme="minorEastAsia" w:hAnsiTheme="minorEastAsia" w:hint="eastAsia"/>
                <w:sz w:val="22"/>
                <w:lang w:eastAsia="zh-TW"/>
              </w:rPr>
              <w:t>模版</w:t>
            </w:r>
            <w:r>
              <w:rPr>
                <w:sz w:val="22"/>
                <w:lang w:eastAsia="zh-TW"/>
              </w:rPr>
              <w:t>PV1</w:t>
            </w:r>
            <w:r>
              <w:rPr>
                <w:rFonts w:asciiTheme="minorEastAsia" w:hAnsiTheme="minorEastAsia" w:hint="eastAsia"/>
                <w:sz w:val="22"/>
                <w:lang w:eastAsia="zh-TW"/>
              </w:rPr>
              <w:t>：審慎估值調整</w:t>
            </w:r>
          </w:p>
        </w:tc>
      </w:tr>
      <w:tr w:rsidR="00645EA1" w:rsidTr="00645EA1">
        <w:tc>
          <w:tcPr>
            <w:tcW w:w="2127" w:type="dxa"/>
            <w:tcBorders>
              <w:top w:val="single" w:sz="4" w:space="0" w:color="auto"/>
              <w:left w:val="nil"/>
              <w:bottom w:val="single" w:sz="4" w:space="0" w:color="auto"/>
              <w:right w:val="single" w:sz="4" w:space="0" w:color="auto"/>
            </w:tcBorders>
            <w:hideMark/>
          </w:tcPr>
          <w:p w:rsidR="00645EA1" w:rsidRDefault="00645EA1">
            <w:pPr>
              <w:widowControl w:val="0"/>
              <w:rPr>
                <w:rFonts w:eastAsiaTheme="minorEastAsia" w:cs="Segoe UI"/>
                <w:b/>
                <w:kern w:val="2"/>
                <w:sz w:val="17"/>
                <w:szCs w:val="17"/>
              </w:rPr>
            </w:pPr>
            <w:r>
              <w:rPr>
                <w:rFonts w:eastAsia="細明體" w:cs="Segoe UI" w:hint="eastAsia"/>
                <w:b/>
                <w:sz w:val="17"/>
                <w:szCs w:val="17"/>
              </w:rPr>
              <w:t>目的：</w:t>
            </w:r>
          </w:p>
        </w:tc>
        <w:tc>
          <w:tcPr>
            <w:tcW w:w="7115" w:type="dxa"/>
            <w:tcBorders>
              <w:top w:val="single" w:sz="4" w:space="0" w:color="auto"/>
              <w:left w:val="single" w:sz="4" w:space="0" w:color="auto"/>
              <w:bottom w:val="single" w:sz="4" w:space="0" w:color="auto"/>
              <w:right w:val="nil"/>
            </w:tcBorders>
            <w:hideMark/>
          </w:tcPr>
          <w:p w:rsidR="00645EA1" w:rsidRDefault="00645EA1">
            <w:pPr>
              <w:spacing w:before="40" w:after="40"/>
              <w:jc w:val="both"/>
              <w:rPr>
                <w:rFonts w:eastAsia="新細明體" w:cs="Segoe UI"/>
                <w:noProof/>
                <w:sz w:val="17"/>
                <w:lang w:eastAsia="zh-TW"/>
              </w:rPr>
            </w:pPr>
            <w:r>
              <w:rPr>
                <w:rFonts w:eastAsia="新細明體" w:cs="Segoe UI" w:hint="eastAsia"/>
                <w:noProof/>
                <w:sz w:val="17"/>
                <w:lang w:eastAsia="zh-TW"/>
              </w:rPr>
              <w:t>提供有關估值調整的構成要素的詳細細目分類。</w:t>
            </w:r>
          </w:p>
        </w:tc>
      </w:tr>
      <w:tr w:rsidR="00645EA1" w:rsidTr="00645EA1">
        <w:tc>
          <w:tcPr>
            <w:tcW w:w="2127" w:type="dxa"/>
            <w:tcBorders>
              <w:top w:val="single" w:sz="4" w:space="0" w:color="auto"/>
              <w:left w:val="nil"/>
              <w:bottom w:val="single" w:sz="4" w:space="0" w:color="auto"/>
              <w:right w:val="single" w:sz="4" w:space="0" w:color="auto"/>
            </w:tcBorders>
            <w:hideMark/>
          </w:tcPr>
          <w:p w:rsidR="00645EA1" w:rsidRDefault="00645EA1">
            <w:pPr>
              <w:widowControl w:val="0"/>
              <w:rPr>
                <w:rFonts w:eastAsiaTheme="minorEastAsia" w:cs="Segoe UI"/>
                <w:b/>
                <w:kern w:val="2"/>
                <w:sz w:val="17"/>
                <w:szCs w:val="17"/>
              </w:rPr>
            </w:pPr>
            <w:r>
              <w:rPr>
                <w:rFonts w:eastAsia="細明體" w:cs="Segoe UI" w:hint="eastAsia"/>
                <w:b/>
                <w:sz w:val="17"/>
                <w:szCs w:val="17"/>
              </w:rPr>
              <w:t>適用範圍：</w:t>
            </w:r>
          </w:p>
        </w:tc>
        <w:tc>
          <w:tcPr>
            <w:tcW w:w="7115" w:type="dxa"/>
            <w:tcBorders>
              <w:top w:val="single" w:sz="4" w:space="0" w:color="auto"/>
              <w:left w:val="single" w:sz="4" w:space="0" w:color="auto"/>
              <w:bottom w:val="single" w:sz="4" w:space="0" w:color="auto"/>
              <w:right w:val="nil"/>
            </w:tcBorders>
            <w:hideMark/>
          </w:tcPr>
          <w:p w:rsidR="00645EA1" w:rsidRDefault="00645EA1">
            <w:pPr>
              <w:tabs>
                <w:tab w:val="right" w:pos="6899"/>
              </w:tabs>
              <w:spacing w:before="40" w:after="40"/>
              <w:jc w:val="both"/>
              <w:rPr>
                <w:rFonts w:eastAsia="新細明體" w:cs="Segoe UI"/>
                <w:b/>
                <w:sz w:val="17"/>
                <w:lang w:eastAsia="zh-TW"/>
              </w:rPr>
            </w:pPr>
            <w:r>
              <w:rPr>
                <w:rFonts w:eastAsia="新細明體" w:cs="Segoe UI" w:hint="eastAsia"/>
                <w:sz w:val="17"/>
                <w:lang w:eastAsia="zh-TW"/>
              </w:rPr>
              <w:t>所有在香港成立為法團的認可機構均須填報本模版。</w:t>
            </w:r>
            <w:r>
              <w:rPr>
                <w:rFonts w:eastAsia="新細明體" w:cs="Segoe UI"/>
                <w:sz w:val="17"/>
                <w:lang w:eastAsia="zh-TW"/>
              </w:rPr>
              <w:t xml:space="preserve"> </w:t>
            </w:r>
            <w:r>
              <w:rPr>
                <w:rFonts w:eastAsia="新細明體" w:cs="Segoe UI"/>
                <w:sz w:val="17"/>
                <w:lang w:eastAsia="zh-TW"/>
              </w:rPr>
              <w:tab/>
            </w:r>
          </w:p>
        </w:tc>
      </w:tr>
      <w:tr w:rsidR="00645EA1" w:rsidTr="00645EA1">
        <w:tc>
          <w:tcPr>
            <w:tcW w:w="2127" w:type="dxa"/>
            <w:tcBorders>
              <w:top w:val="single" w:sz="4" w:space="0" w:color="auto"/>
              <w:left w:val="nil"/>
              <w:bottom w:val="single" w:sz="4" w:space="0" w:color="auto"/>
              <w:right w:val="single" w:sz="4" w:space="0" w:color="auto"/>
            </w:tcBorders>
            <w:hideMark/>
          </w:tcPr>
          <w:p w:rsidR="00645EA1" w:rsidRDefault="00645EA1">
            <w:pPr>
              <w:widowControl w:val="0"/>
              <w:rPr>
                <w:rFonts w:eastAsiaTheme="minorEastAsia" w:cs="Segoe UI"/>
                <w:b/>
                <w:kern w:val="2"/>
                <w:sz w:val="17"/>
                <w:szCs w:val="17"/>
              </w:rPr>
            </w:pPr>
            <w:r>
              <w:rPr>
                <w:rFonts w:eastAsia="細明體" w:cs="Segoe UI" w:hint="eastAsia"/>
                <w:b/>
                <w:sz w:val="17"/>
                <w:szCs w:val="17"/>
              </w:rPr>
              <w:t>內容：</w:t>
            </w:r>
          </w:p>
        </w:tc>
        <w:tc>
          <w:tcPr>
            <w:tcW w:w="7115" w:type="dxa"/>
            <w:tcBorders>
              <w:top w:val="single" w:sz="4" w:space="0" w:color="auto"/>
              <w:left w:val="single" w:sz="4" w:space="0" w:color="auto"/>
              <w:bottom w:val="single" w:sz="4" w:space="0" w:color="auto"/>
              <w:right w:val="nil"/>
            </w:tcBorders>
            <w:hideMark/>
          </w:tcPr>
          <w:p w:rsidR="00645EA1" w:rsidRDefault="00645EA1">
            <w:pPr>
              <w:spacing w:before="40" w:after="40"/>
              <w:jc w:val="both"/>
              <w:rPr>
                <w:rFonts w:eastAsia="新細明體" w:cs="Segoe UI"/>
                <w:sz w:val="17"/>
                <w:lang w:eastAsia="zh-TW"/>
              </w:rPr>
            </w:pPr>
            <w:r>
              <w:rPr>
                <w:rFonts w:eastAsia="新細明體" w:cs="Segoe UI" w:hint="eastAsia"/>
                <w:sz w:val="17"/>
                <w:lang w:eastAsia="zh-TW"/>
              </w:rPr>
              <w:t>認可機構為施行《資本規則》第</w:t>
            </w:r>
            <w:r>
              <w:rPr>
                <w:rFonts w:eastAsia="新細明體" w:cs="Segoe UI"/>
                <w:sz w:val="17"/>
                <w:lang w:eastAsia="zh-TW"/>
              </w:rPr>
              <w:t>4A</w:t>
            </w:r>
            <w:r>
              <w:rPr>
                <w:rFonts w:eastAsia="新細明體" w:cs="Segoe UI" w:hint="eastAsia"/>
                <w:sz w:val="17"/>
                <w:lang w:eastAsia="zh-TW"/>
              </w:rPr>
              <w:t>條而考慮及作出就按公平價值計量（按市價計值或按模式計值）的所有資產（包括非衍生及衍生工具）作出的估值調整。</w:t>
            </w:r>
          </w:p>
        </w:tc>
      </w:tr>
      <w:tr w:rsidR="00645EA1" w:rsidTr="00645EA1">
        <w:tc>
          <w:tcPr>
            <w:tcW w:w="2127" w:type="dxa"/>
            <w:tcBorders>
              <w:top w:val="single" w:sz="4" w:space="0" w:color="auto"/>
              <w:left w:val="nil"/>
              <w:bottom w:val="single" w:sz="4" w:space="0" w:color="auto"/>
              <w:right w:val="single" w:sz="4" w:space="0" w:color="auto"/>
            </w:tcBorders>
            <w:hideMark/>
          </w:tcPr>
          <w:p w:rsidR="00645EA1" w:rsidRDefault="00645EA1">
            <w:pPr>
              <w:widowControl w:val="0"/>
              <w:rPr>
                <w:rFonts w:eastAsiaTheme="minorEastAsia" w:cs="Segoe UI"/>
                <w:b/>
                <w:kern w:val="2"/>
                <w:sz w:val="17"/>
                <w:szCs w:val="17"/>
              </w:rPr>
            </w:pPr>
            <w:r>
              <w:rPr>
                <w:rFonts w:eastAsia="細明體" w:cs="Segoe UI" w:hint="eastAsia"/>
                <w:b/>
                <w:sz w:val="17"/>
                <w:szCs w:val="17"/>
              </w:rPr>
              <w:t>頻密程度：</w:t>
            </w:r>
          </w:p>
        </w:tc>
        <w:tc>
          <w:tcPr>
            <w:tcW w:w="7115" w:type="dxa"/>
            <w:tcBorders>
              <w:top w:val="single" w:sz="4" w:space="0" w:color="auto"/>
              <w:left w:val="single" w:sz="4" w:space="0" w:color="auto"/>
              <w:bottom w:val="single" w:sz="4" w:space="0" w:color="auto"/>
              <w:right w:val="nil"/>
            </w:tcBorders>
            <w:hideMark/>
          </w:tcPr>
          <w:p w:rsidR="00645EA1" w:rsidRDefault="00645EA1">
            <w:pPr>
              <w:spacing w:before="40" w:after="40"/>
              <w:jc w:val="both"/>
              <w:rPr>
                <w:rFonts w:eastAsia="新細明體" w:cs="Segoe UI"/>
                <w:sz w:val="17"/>
                <w:lang w:eastAsia="en-GB"/>
              </w:rPr>
            </w:pPr>
            <w:r>
              <w:rPr>
                <w:rFonts w:eastAsia="新細明體" w:cs="Segoe UI" w:hint="eastAsia"/>
                <w:sz w:val="17"/>
              </w:rPr>
              <w:t>每年一次。</w:t>
            </w:r>
          </w:p>
        </w:tc>
      </w:tr>
      <w:tr w:rsidR="00645EA1" w:rsidTr="00645EA1">
        <w:tc>
          <w:tcPr>
            <w:tcW w:w="2127" w:type="dxa"/>
            <w:tcBorders>
              <w:top w:val="single" w:sz="4" w:space="0" w:color="auto"/>
              <w:left w:val="nil"/>
              <w:bottom w:val="single" w:sz="4" w:space="0" w:color="auto"/>
              <w:right w:val="single" w:sz="4" w:space="0" w:color="auto"/>
            </w:tcBorders>
            <w:hideMark/>
          </w:tcPr>
          <w:p w:rsidR="00645EA1" w:rsidRDefault="00645EA1">
            <w:pPr>
              <w:widowControl w:val="0"/>
              <w:rPr>
                <w:rFonts w:eastAsiaTheme="minorEastAsia" w:cs="Segoe UI"/>
                <w:b/>
                <w:kern w:val="2"/>
                <w:sz w:val="17"/>
                <w:szCs w:val="17"/>
              </w:rPr>
            </w:pPr>
            <w:r>
              <w:rPr>
                <w:rFonts w:eastAsia="細明體" w:cs="Segoe UI" w:hint="eastAsia"/>
                <w:b/>
                <w:sz w:val="17"/>
                <w:szCs w:val="17"/>
              </w:rPr>
              <w:t>格式：</w:t>
            </w:r>
          </w:p>
        </w:tc>
        <w:tc>
          <w:tcPr>
            <w:tcW w:w="7115" w:type="dxa"/>
            <w:tcBorders>
              <w:top w:val="single" w:sz="4" w:space="0" w:color="auto"/>
              <w:left w:val="single" w:sz="4" w:space="0" w:color="auto"/>
              <w:bottom w:val="single" w:sz="4" w:space="0" w:color="auto"/>
              <w:right w:val="nil"/>
            </w:tcBorders>
            <w:hideMark/>
          </w:tcPr>
          <w:p w:rsidR="00645EA1" w:rsidRDefault="00645EA1">
            <w:pPr>
              <w:spacing w:before="40" w:after="40"/>
              <w:jc w:val="both"/>
              <w:rPr>
                <w:rFonts w:eastAsia="新細明體" w:cs="Segoe UI"/>
                <w:sz w:val="17"/>
                <w:lang w:eastAsia="zh-TW"/>
              </w:rPr>
            </w:pPr>
            <w:r>
              <w:rPr>
                <w:rFonts w:eastAsia="新細明體" w:cs="Segoe UI" w:hint="eastAsia"/>
                <w:sz w:val="17"/>
                <w:lang w:eastAsia="zh-TW"/>
              </w:rPr>
              <w:t>固定。認可機構應在不適用的行填報「</w:t>
            </w:r>
            <w:r>
              <w:rPr>
                <w:rFonts w:eastAsia="新細明體" w:cs="Segoe UI"/>
                <w:sz w:val="17"/>
                <w:lang w:eastAsia="zh-TW"/>
              </w:rPr>
              <w:t>0</w:t>
            </w:r>
            <w:r>
              <w:rPr>
                <w:rFonts w:eastAsia="新細明體" w:cs="Segoe UI" w:hint="eastAsia"/>
                <w:sz w:val="17"/>
                <w:lang w:eastAsia="zh-TW"/>
              </w:rPr>
              <w:t>」，並在</w:t>
            </w:r>
            <w:r>
              <w:rPr>
                <w:rFonts w:eastAsia="細明體" w:cs="Segoe UI" w:hint="eastAsia"/>
                <w:sz w:val="17"/>
                <w:szCs w:val="17"/>
                <w:lang w:eastAsia="zh-TW"/>
              </w:rPr>
              <w:t>敘述評註</w:t>
            </w:r>
            <w:r>
              <w:rPr>
                <w:rFonts w:eastAsia="新細明體" w:cs="Segoe UI" w:hint="eastAsia"/>
                <w:sz w:val="17"/>
                <w:lang w:eastAsia="zh-TW"/>
              </w:rPr>
              <w:t>說明該等行不適用的原因。</w:t>
            </w:r>
          </w:p>
        </w:tc>
      </w:tr>
      <w:tr w:rsidR="00645EA1" w:rsidTr="00645EA1">
        <w:tc>
          <w:tcPr>
            <w:tcW w:w="2127" w:type="dxa"/>
            <w:tcBorders>
              <w:top w:val="single" w:sz="4" w:space="0" w:color="auto"/>
              <w:left w:val="nil"/>
              <w:bottom w:val="single" w:sz="4" w:space="0" w:color="auto"/>
              <w:right w:val="single" w:sz="4" w:space="0" w:color="auto"/>
            </w:tcBorders>
            <w:hideMark/>
          </w:tcPr>
          <w:p w:rsidR="00645EA1" w:rsidRDefault="00645EA1">
            <w:pPr>
              <w:widowControl w:val="0"/>
              <w:rPr>
                <w:rFonts w:eastAsiaTheme="minorEastAsia" w:cs="Segoe UI"/>
                <w:b/>
                <w:kern w:val="2"/>
                <w:sz w:val="17"/>
                <w:szCs w:val="17"/>
              </w:rPr>
            </w:pPr>
            <w:r>
              <w:rPr>
                <w:rFonts w:eastAsia="細明體" w:cs="Segoe UI" w:hint="eastAsia"/>
                <w:b/>
                <w:sz w:val="17"/>
                <w:szCs w:val="17"/>
              </w:rPr>
              <w:t>附加說明：</w:t>
            </w:r>
          </w:p>
        </w:tc>
        <w:tc>
          <w:tcPr>
            <w:tcW w:w="7115" w:type="dxa"/>
            <w:tcBorders>
              <w:top w:val="single" w:sz="4" w:space="0" w:color="auto"/>
              <w:left w:val="single" w:sz="4" w:space="0" w:color="auto"/>
              <w:bottom w:val="single" w:sz="4" w:space="0" w:color="auto"/>
              <w:right w:val="nil"/>
            </w:tcBorders>
            <w:hideMark/>
          </w:tcPr>
          <w:p w:rsidR="00645EA1" w:rsidRDefault="00645EA1">
            <w:pPr>
              <w:spacing w:before="40" w:after="40"/>
              <w:jc w:val="both"/>
              <w:rPr>
                <w:rFonts w:eastAsia="新細明體" w:cs="Segoe UI"/>
                <w:sz w:val="17"/>
                <w:lang w:eastAsia="zh-TW"/>
              </w:rPr>
            </w:pPr>
            <w:r>
              <w:rPr>
                <w:rFonts w:eastAsia="新細明體" w:cs="Segoe UI" w:hint="eastAsia"/>
                <w:sz w:val="17"/>
                <w:szCs w:val="17"/>
                <w:lang w:eastAsia="zh-TW"/>
              </w:rPr>
              <w:t>認可機構應提供敘述評註，闡明在報告期內的任何重大變動及引致有關變動的主要</w:t>
            </w:r>
            <w:r>
              <w:rPr>
                <w:rFonts w:eastAsia="細明體" w:cs="Segoe UI" w:hint="eastAsia"/>
                <w:sz w:val="17"/>
                <w:lang w:eastAsia="zh-TW"/>
              </w:rPr>
              <w:t>驅動因素</w:t>
            </w:r>
            <w:r>
              <w:rPr>
                <w:rFonts w:eastAsia="新細明體" w:cs="Segoe UI" w:hint="eastAsia"/>
                <w:sz w:val="17"/>
                <w:szCs w:val="17"/>
                <w:lang w:eastAsia="zh-TW"/>
              </w:rPr>
              <w:t>，以補充本模版。認可機構尤其應提供有關第</w:t>
            </w:r>
            <w:r>
              <w:rPr>
                <w:rFonts w:eastAsia="新細明體" w:cs="Segoe UI"/>
                <w:sz w:val="17"/>
                <w:szCs w:val="17"/>
                <w:lang w:eastAsia="zh-TW"/>
              </w:rPr>
              <w:t>11</w:t>
            </w:r>
            <w:r>
              <w:rPr>
                <w:rFonts w:eastAsia="新細明體" w:cs="Segoe UI" w:hint="eastAsia"/>
                <w:sz w:val="17"/>
                <w:szCs w:val="17"/>
                <w:lang w:eastAsia="zh-TW"/>
              </w:rPr>
              <w:t>行</w:t>
            </w:r>
            <w:r>
              <w:rPr>
                <w:rFonts w:eastAsia="新細明體" w:cs="Segoe UI" w:hint="eastAsia"/>
                <w:noProof/>
                <w:sz w:val="17"/>
                <w:lang w:eastAsia="zh-TW"/>
              </w:rPr>
              <w:t>「其他調整」</w:t>
            </w:r>
            <w:r>
              <w:rPr>
                <w:rFonts w:eastAsia="新細明體" w:cs="Segoe UI" w:hint="eastAsia"/>
                <w:sz w:val="17"/>
                <w:lang w:eastAsia="zh-TW"/>
              </w:rPr>
              <w:t>（</w:t>
            </w:r>
            <w:r>
              <w:rPr>
                <w:rFonts w:eastAsia="新細明體" w:cs="Segoe UI" w:hint="eastAsia"/>
                <w:noProof/>
                <w:sz w:val="17"/>
                <w:lang w:eastAsia="zh-TW"/>
              </w:rPr>
              <w:t>如屬重大</w:t>
            </w:r>
            <w:r>
              <w:rPr>
                <w:rFonts w:eastAsia="新細明體" w:cs="Segoe UI" w:hint="eastAsia"/>
                <w:sz w:val="17"/>
                <w:lang w:eastAsia="zh-TW"/>
              </w:rPr>
              <w:t>）</w:t>
            </w:r>
            <w:r>
              <w:rPr>
                <w:rFonts w:eastAsia="新細明體" w:cs="Segoe UI" w:hint="eastAsia"/>
                <w:noProof/>
                <w:sz w:val="17"/>
                <w:lang w:eastAsia="zh-TW"/>
              </w:rPr>
              <w:t>的詳情，以及巴塞爾框架並未列出的有關調整的定義。認可機構亦應解釋所記錄的估值調整數額最高的金融工具類別。</w:t>
            </w:r>
          </w:p>
        </w:tc>
      </w:tr>
      <w:tr w:rsidR="00645EA1" w:rsidTr="00645EA1">
        <w:tc>
          <w:tcPr>
            <w:tcW w:w="2127" w:type="dxa"/>
            <w:tcBorders>
              <w:top w:val="single" w:sz="4" w:space="0" w:color="auto"/>
              <w:left w:val="nil"/>
              <w:bottom w:val="single" w:sz="4" w:space="0" w:color="auto"/>
              <w:right w:val="single" w:sz="4" w:space="0" w:color="auto"/>
            </w:tcBorders>
            <w:hideMark/>
          </w:tcPr>
          <w:p w:rsidR="00645EA1" w:rsidRDefault="00645EA1">
            <w:pPr>
              <w:widowControl w:val="0"/>
              <w:rPr>
                <w:rFonts w:eastAsiaTheme="minorEastAsia" w:cs="Segoe UI"/>
                <w:b/>
                <w:kern w:val="2"/>
                <w:sz w:val="17"/>
                <w:szCs w:val="17"/>
                <w:lang w:eastAsia="zh-TW"/>
              </w:rPr>
            </w:pPr>
            <w:r>
              <w:rPr>
                <w:rFonts w:eastAsia="細明體" w:cs="Segoe UI" w:hint="eastAsia"/>
                <w:b/>
                <w:sz w:val="17"/>
                <w:szCs w:val="17"/>
                <w:lang w:eastAsia="zh-TW"/>
              </w:rPr>
              <w:t>《披露規則》相應條文：</w:t>
            </w:r>
          </w:p>
        </w:tc>
        <w:tc>
          <w:tcPr>
            <w:tcW w:w="7115" w:type="dxa"/>
            <w:tcBorders>
              <w:top w:val="single" w:sz="4" w:space="0" w:color="auto"/>
              <w:left w:val="single" w:sz="4" w:space="0" w:color="auto"/>
              <w:bottom w:val="single" w:sz="4" w:space="0" w:color="auto"/>
              <w:right w:val="nil"/>
            </w:tcBorders>
            <w:hideMark/>
          </w:tcPr>
          <w:p w:rsidR="00645EA1" w:rsidRDefault="00645EA1">
            <w:pPr>
              <w:spacing w:before="40" w:after="40"/>
              <w:jc w:val="both"/>
              <w:rPr>
                <w:rFonts w:eastAsia="新細明體" w:cs="Segoe UI"/>
                <w:sz w:val="17"/>
                <w:szCs w:val="17"/>
              </w:rPr>
            </w:pPr>
            <w:r>
              <w:rPr>
                <w:rFonts w:eastAsia="新細明體" w:cs="Segoe UI"/>
                <w:sz w:val="17"/>
                <w:szCs w:val="17"/>
                <w:lang w:eastAsia="en-GB"/>
              </w:rPr>
              <w:t>16FA</w:t>
            </w:r>
          </w:p>
        </w:tc>
      </w:tr>
    </w:tbl>
    <w:p w:rsidR="0027008C" w:rsidRPr="00CA7301" w:rsidRDefault="0027008C">
      <w:pPr>
        <w:rPr>
          <w:rFonts w:cs="Segoe UI"/>
          <w:lang w:val="en-US" w:eastAsia="zh-TW"/>
        </w:rPr>
      </w:pPr>
    </w:p>
    <w:p w:rsidR="00D739A0" w:rsidRPr="00CA7301" w:rsidRDefault="00D739A0">
      <w:pPr>
        <w:rPr>
          <w:rFonts w:eastAsiaTheme="minorEastAsia" w:cs="Segoe UI"/>
          <w:lang w:val="en-US" w:eastAsia="zh-TW"/>
        </w:rPr>
      </w:pPr>
    </w:p>
    <w:tbl>
      <w:tblPr>
        <w:tblW w:w="9216" w:type="dxa"/>
        <w:tblInd w:w="-539" w:type="dxa"/>
        <w:tblLayout w:type="fixed"/>
        <w:tblCellMar>
          <w:left w:w="28" w:type="dxa"/>
          <w:right w:w="28" w:type="dxa"/>
        </w:tblCellMar>
        <w:tblLook w:val="04A0" w:firstRow="1" w:lastRow="0" w:firstColumn="1" w:lastColumn="0" w:noHBand="0" w:noVBand="1"/>
      </w:tblPr>
      <w:tblGrid>
        <w:gridCol w:w="326"/>
        <w:gridCol w:w="1953"/>
        <w:gridCol w:w="779"/>
        <w:gridCol w:w="778"/>
        <w:gridCol w:w="778"/>
        <w:gridCol w:w="778"/>
        <w:gridCol w:w="778"/>
        <w:gridCol w:w="778"/>
        <w:gridCol w:w="1134"/>
        <w:gridCol w:w="1134"/>
      </w:tblGrid>
      <w:tr w:rsidR="00645EA1" w:rsidTr="00645EA1">
        <w:trPr>
          <w:trHeight w:val="283"/>
          <w:tblHeader/>
        </w:trPr>
        <w:tc>
          <w:tcPr>
            <w:tcW w:w="325" w:type="dxa"/>
            <w:noWrap/>
            <w:vAlign w:val="center"/>
            <w:hideMark/>
          </w:tcPr>
          <w:p w:rsidR="00645EA1" w:rsidRDefault="00645EA1">
            <w:pPr>
              <w:rPr>
                <w:rFonts w:asciiTheme="minorHAnsi" w:eastAsia="新細明體" w:hAnsiTheme="minorHAnsi" w:cs="新細明體"/>
                <w:kern w:val="2"/>
                <w:sz w:val="24"/>
                <w:szCs w:val="22"/>
              </w:rPr>
            </w:pPr>
          </w:p>
        </w:tc>
        <w:tc>
          <w:tcPr>
            <w:tcW w:w="1952" w:type="dxa"/>
            <w:noWrap/>
            <w:vAlign w:val="center"/>
            <w:hideMark/>
          </w:tcPr>
          <w:p w:rsidR="00645EA1" w:rsidRDefault="00645EA1">
            <w:pPr>
              <w:rPr>
                <w:rFonts w:asciiTheme="minorHAnsi" w:eastAsia="新細明體" w:hAnsiTheme="minorHAnsi" w:cs="新細明體"/>
                <w:kern w:val="2"/>
                <w:sz w:val="24"/>
                <w:szCs w:val="22"/>
              </w:rPr>
            </w:pPr>
          </w:p>
        </w:tc>
        <w:tc>
          <w:tcPr>
            <w:tcW w:w="779" w:type="dxa"/>
            <w:tcBorders>
              <w:top w:val="single" w:sz="4" w:space="0" w:color="auto"/>
              <w:left w:val="single" w:sz="4" w:space="0" w:color="auto"/>
              <w:bottom w:val="single" w:sz="4" w:space="0" w:color="auto"/>
              <w:right w:val="single" w:sz="4" w:space="0" w:color="BFBFBF"/>
            </w:tcBorders>
            <w:vAlign w:val="center"/>
            <w:hideMark/>
          </w:tcPr>
          <w:p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(a)</w:t>
            </w:r>
          </w:p>
        </w:tc>
        <w:tc>
          <w:tcPr>
            <w:tcW w:w="778" w:type="dxa"/>
            <w:tcBorders>
              <w:top w:val="single" w:sz="4" w:space="0" w:color="auto"/>
              <w:left w:val="nil"/>
              <w:bottom w:val="single" w:sz="4" w:space="0" w:color="auto"/>
              <w:right w:val="single" w:sz="4" w:space="0" w:color="BFBFBF"/>
            </w:tcBorders>
            <w:vAlign w:val="center"/>
            <w:hideMark/>
          </w:tcPr>
          <w:p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(b)</w:t>
            </w:r>
          </w:p>
        </w:tc>
        <w:tc>
          <w:tcPr>
            <w:tcW w:w="778" w:type="dxa"/>
            <w:tcBorders>
              <w:top w:val="single" w:sz="4" w:space="0" w:color="auto"/>
              <w:left w:val="nil"/>
              <w:bottom w:val="single" w:sz="4" w:space="0" w:color="auto"/>
              <w:right w:val="single" w:sz="4" w:space="0" w:color="BFBFBF"/>
            </w:tcBorders>
            <w:vAlign w:val="center"/>
            <w:hideMark/>
          </w:tcPr>
          <w:p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(c)</w:t>
            </w:r>
          </w:p>
        </w:tc>
        <w:tc>
          <w:tcPr>
            <w:tcW w:w="778" w:type="dxa"/>
            <w:tcBorders>
              <w:top w:val="single" w:sz="4" w:space="0" w:color="auto"/>
              <w:left w:val="nil"/>
              <w:bottom w:val="single" w:sz="4" w:space="0" w:color="auto"/>
              <w:right w:val="single" w:sz="4" w:space="0" w:color="BFBFBF"/>
            </w:tcBorders>
            <w:vAlign w:val="center"/>
            <w:hideMark/>
          </w:tcPr>
          <w:p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(d)</w:t>
            </w:r>
          </w:p>
        </w:tc>
        <w:tc>
          <w:tcPr>
            <w:tcW w:w="778" w:type="dxa"/>
            <w:tcBorders>
              <w:top w:val="single" w:sz="4" w:space="0" w:color="auto"/>
              <w:left w:val="nil"/>
              <w:bottom w:val="single" w:sz="4" w:space="0" w:color="auto"/>
              <w:right w:val="single" w:sz="4" w:space="0" w:color="auto"/>
            </w:tcBorders>
            <w:vAlign w:val="center"/>
            <w:hideMark/>
          </w:tcPr>
          <w:p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(e)</w:t>
            </w:r>
          </w:p>
        </w:tc>
        <w:tc>
          <w:tcPr>
            <w:tcW w:w="778" w:type="dxa"/>
            <w:tcBorders>
              <w:top w:val="single" w:sz="4" w:space="0" w:color="auto"/>
              <w:left w:val="nil"/>
              <w:bottom w:val="single" w:sz="4" w:space="0" w:color="auto"/>
              <w:right w:val="single" w:sz="4" w:space="0" w:color="auto"/>
            </w:tcBorders>
            <w:vAlign w:val="center"/>
            <w:hideMark/>
          </w:tcPr>
          <w:p w:rsidR="00645EA1" w:rsidRDefault="00645EA1">
            <w:pPr>
              <w:spacing w:line="200" w:lineRule="exact"/>
              <w:jc w:val="center"/>
              <w:rPr>
                <w:rFonts w:eastAsia="新細明體" w:cs="Segoe UI"/>
                <w:bCs/>
                <w:color w:val="000000"/>
                <w:sz w:val="17"/>
                <w:szCs w:val="17"/>
              </w:rPr>
            </w:pPr>
            <w:r>
              <w:rPr>
                <w:rFonts w:eastAsia="新細明體" w:cs="Segoe UI"/>
                <w:bCs/>
                <w:color w:val="000000"/>
                <w:sz w:val="17"/>
                <w:szCs w:val="17"/>
              </w:rPr>
              <w:t>(f)</w:t>
            </w:r>
          </w:p>
        </w:tc>
        <w:tc>
          <w:tcPr>
            <w:tcW w:w="1134" w:type="dxa"/>
            <w:tcBorders>
              <w:top w:val="single" w:sz="4" w:space="0" w:color="auto"/>
              <w:left w:val="nil"/>
              <w:bottom w:val="nil"/>
              <w:right w:val="single" w:sz="4" w:space="0" w:color="BFBFBF"/>
            </w:tcBorders>
            <w:vAlign w:val="center"/>
            <w:hideMark/>
          </w:tcPr>
          <w:p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(g)</w:t>
            </w:r>
          </w:p>
        </w:tc>
        <w:tc>
          <w:tcPr>
            <w:tcW w:w="1134" w:type="dxa"/>
            <w:tcBorders>
              <w:top w:val="single" w:sz="4" w:space="0" w:color="auto"/>
              <w:left w:val="nil"/>
              <w:bottom w:val="nil"/>
              <w:right w:val="single" w:sz="4" w:space="0" w:color="auto"/>
            </w:tcBorders>
            <w:vAlign w:val="center"/>
            <w:hideMark/>
          </w:tcPr>
          <w:p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(h)</w:t>
            </w:r>
          </w:p>
        </w:tc>
      </w:tr>
      <w:tr w:rsidR="00645EA1" w:rsidTr="00645EA1">
        <w:trPr>
          <w:trHeight w:val="628"/>
          <w:tblHeader/>
        </w:trPr>
        <w:tc>
          <w:tcPr>
            <w:tcW w:w="325" w:type="dxa"/>
            <w:noWrap/>
            <w:vAlign w:val="center"/>
            <w:hideMark/>
          </w:tcPr>
          <w:p w:rsidR="00645EA1" w:rsidRDefault="00645EA1">
            <w:pPr>
              <w:rPr>
                <w:rFonts w:asciiTheme="minorHAnsi" w:eastAsia="新細明體" w:hAnsiTheme="minorHAnsi" w:cs="新細明體"/>
                <w:kern w:val="2"/>
                <w:sz w:val="24"/>
                <w:szCs w:val="22"/>
              </w:rPr>
            </w:pPr>
          </w:p>
        </w:tc>
        <w:tc>
          <w:tcPr>
            <w:tcW w:w="1952" w:type="dxa"/>
            <w:noWrap/>
            <w:vAlign w:val="center"/>
            <w:hideMark/>
          </w:tcPr>
          <w:p w:rsidR="00645EA1" w:rsidRDefault="00645EA1">
            <w:pPr>
              <w:rPr>
                <w:rFonts w:asciiTheme="minorHAnsi" w:eastAsia="新細明體" w:hAnsiTheme="minorHAnsi" w:cs="新細明體"/>
                <w:kern w:val="2"/>
                <w:sz w:val="24"/>
                <w:szCs w:val="22"/>
              </w:rPr>
            </w:pPr>
          </w:p>
        </w:tc>
        <w:tc>
          <w:tcPr>
            <w:tcW w:w="779" w:type="dxa"/>
            <w:tcBorders>
              <w:top w:val="nil"/>
              <w:left w:val="single" w:sz="4" w:space="0" w:color="auto"/>
              <w:bottom w:val="single" w:sz="4" w:space="0" w:color="auto"/>
              <w:right w:val="single" w:sz="4" w:space="0" w:color="BFBFBF"/>
            </w:tcBorders>
            <w:vAlign w:val="center"/>
            <w:hideMark/>
          </w:tcPr>
          <w:p w:rsidR="00645EA1" w:rsidRDefault="00645EA1">
            <w:pPr>
              <w:widowControl w:val="0"/>
              <w:spacing w:line="200" w:lineRule="exact"/>
              <w:jc w:val="center"/>
              <w:rPr>
                <w:rFonts w:eastAsiaTheme="minorEastAsia" w:cs="Segoe UI"/>
                <w:kern w:val="2"/>
                <w:sz w:val="17"/>
                <w:szCs w:val="17"/>
              </w:rPr>
            </w:pPr>
            <w:r>
              <w:rPr>
                <w:rFonts w:ascii="細明體" w:eastAsia="細明體" w:hAnsi="細明體" w:cs="細明體" w:hint="eastAsia"/>
                <w:sz w:val="17"/>
                <w:szCs w:val="17"/>
              </w:rPr>
              <w:t>股權</w:t>
            </w:r>
          </w:p>
        </w:tc>
        <w:tc>
          <w:tcPr>
            <w:tcW w:w="778" w:type="dxa"/>
            <w:tcBorders>
              <w:top w:val="nil"/>
              <w:left w:val="nil"/>
              <w:bottom w:val="single" w:sz="4" w:space="0" w:color="auto"/>
              <w:right w:val="single" w:sz="4" w:space="0" w:color="BFBFBF"/>
            </w:tcBorders>
            <w:vAlign w:val="center"/>
            <w:hideMark/>
          </w:tcPr>
          <w:p w:rsidR="00645EA1" w:rsidRDefault="00645EA1">
            <w:pPr>
              <w:widowControl w:val="0"/>
              <w:spacing w:line="200" w:lineRule="exact"/>
              <w:jc w:val="center"/>
              <w:rPr>
                <w:rFonts w:eastAsiaTheme="minorEastAsia" w:cs="Segoe UI"/>
                <w:kern w:val="2"/>
                <w:sz w:val="17"/>
                <w:szCs w:val="17"/>
              </w:rPr>
            </w:pPr>
            <w:r>
              <w:rPr>
                <w:rFonts w:ascii="細明體" w:eastAsia="細明體" w:hAnsi="細明體" w:cs="細明體" w:hint="eastAsia"/>
                <w:sz w:val="17"/>
                <w:szCs w:val="17"/>
              </w:rPr>
              <w:t>利率</w:t>
            </w:r>
          </w:p>
        </w:tc>
        <w:tc>
          <w:tcPr>
            <w:tcW w:w="778" w:type="dxa"/>
            <w:tcBorders>
              <w:top w:val="nil"/>
              <w:left w:val="nil"/>
              <w:bottom w:val="single" w:sz="4" w:space="0" w:color="auto"/>
              <w:right w:val="single" w:sz="4" w:space="0" w:color="BFBFBF"/>
            </w:tcBorders>
            <w:vAlign w:val="center"/>
            <w:hideMark/>
          </w:tcPr>
          <w:p w:rsidR="00645EA1" w:rsidRDefault="00645EA1">
            <w:pPr>
              <w:widowControl w:val="0"/>
              <w:spacing w:line="200" w:lineRule="exact"/>
              <w:jc w:val="center"/>
              <w:rPr>
                <w:rFonts w:eastAsiaTheme="minorEastAsia" w:cs="Segoe UI"/>
                <w:kern w:val="2"/>
                <w:sz w:val="17"/>
                <w:szCs w:val="17"/>
              </w:rPr>
            </w:pPr>
            <w:r>
              <w:rPr>
                <w:rFonts w:ascii="細明體" w:eastAsia="細明體" w:hAnsi="細明體" w:cs="細明體" w:hint="eastAsia"/>
                <w:sz w:val="17"/>
                <w:szCs w:val="17"/>
              </w:rPr>
              <w:t>外匯</w:t>
            </w:r>
          </w:p>
        </w:tc>
        <w:tc>
          <w:tcPr>
            <w:tcW w:w="778" w:type="dxa"/>
            <w:tcBorders>
              <w:top w:val="nil"/>
              <w:left w:val="nil"/>
              <w:bottom w:val="single" w:sz="4" w:space="0" w:color="auto"/>
              <w:right w:val="single" w:sz="4" w:space="0" w:color="BFBFBF"/>
            </w:tcBorders>
            <w:vAlign w:val="center"/>
            <w:hideMark/>
          </w:tcPr>
          <w:p w:rsidR="00645EA1" w:rsidRDefault="00645EA1">
            <w:pPr>
              <w:widowControl w:val="0"/>
              <w:spacing w:line="200" w:lineRule="exact"/>
              <w:jc w:val="center"/>
              <w:rPr>
                <w:rFonts w:eastAsiaTheme="minorEastAsia" w:cs="Segoe UI"/>
                <w:kern w:val="2"/>
                <w:sz w:val="17"/>
                <w:szCs w:val="17"/>
              </w:rPr>
            </w:pPr>
            <w:r>
              <w:rPr>
                <w:rFonts w:ascii="細明體" w:eastAsia="細明體" w:hAnsi="細明體" w:cs="細明體" w:hint="eastAsia"/>
                <w:sz w:val="17"/>
                <w:szCs w:val="17"/>
              </w:rPr>
              <w:t>信貸</w:t>
            </w:r>
          </w:p>
        </w:tc>
        <w:tc>
          <w:tcPr>
            <w:tcW w:w="778" w:type="dxa"/>
            <w:tcBorders>
              <w:top w:val="nil"/>
              <w:left w:val="nil"/>
              <w:bottom w:val="single" w:sz="4" w:space="0" w:color="auto"/>
              <w:right w:val="single" w:sz="4" w:space="0" w:color="auto"/>
            </w:tcBorders>
            <w:vAlign w:val="center"/>
            <w:hideMark/>
          </w:tcPr>
          <w:p w:rsidR="00645EA1" w:rsidRDefault="00645EA1">
            <w:pPr>
              <w:widowControl w:val="0"/>
              <w:spacing w:line="200" w:lineRule="exact"/>
              <w:jc w:val="center"/>
              <w:rPr>
                <w:rFonts w:eastAsiaTheme="minorEastAsia" w:cs="Segoe UI"/>
                <w:kern w:val="2"/>
                <w:sz w:val="17"/>
                <w:szCs w:val="17"/>
              </w:rPr>
            </w:pPr>
            <w:r>
              <w:rPr>
                <w:rFonts w:ascii="細明體" w:eastAsia="細明體" w:hAnsi="細明體" w:cs="細明體" w:hint="eastAsia"/>
                <w:sz w:val="17"/>
                <w:szCs w:val="17"/>
              </w:rPr>
              <w:t>商品</w:t>
            </w:r>
          </w:p>
        </w:tc>
        <w:tc>
          <w:tcPr>
            <w:tcW w:w="778" w:type="dxa"/>
            <w:tcBorders>
              <w:top w:val="nil"/>
              <w:left w:val="nil"/>
              <w:bottom w:val="single" w:sz="4" w:space="0" w:color="auto"/>
              <w:right w:val="single" w:sz="4" w:space="0" w:color="auto"/>
            </w:tcBorders>
            <w:vAlign w:val="center"/>
            <w:hideMark/>
          </w:tcPr>
          <w:p w:rsidR="00645EA1" w:rsidRDefault="00645EA1">
            <w:pPr>
              <w:widowControl w:val="0"/>
              <w:spacing w:line="200" w:lineRule="exact"/>
              <w:jc w:val="center"/>
              <w:rPr>
                <w:rFonts w:eastAsiaTheme="minorEastAsia" w:cs="Segoe UI"/>
                <w:kern w:val="2"/>
                <w:sz w:val="17"/>
                <w:szCs w:val="17"/>
              </w:rPr>
            </w:pPr>
            <w:r>
              <w:rPr>
                <w:rFonts w:ascii="細明體" w:eastAsia="細明體" w:hAnsi="細明體" w:cs="細明體" w:hint="eastAsia"/>
                <w:sz w:val="17"/>
                <w:szCs w:val="17"/>
              </w:rPr>
              <w:t>總額</w:t>
            </w:r>
          </w:p>
        </w:tc>
        <w:tc>
          <w:tcPr>
            <w:tcW w:w="1134" w:type="dxa"/>
            <w:tcBorders>
              <w:top w:val="single" w:sz="4" w:space="0" w:color="auto"/>
              <w:left w:val="nil"/>
              <w:bottom w:val="nil"/>
              <w:right w:val="single" w:sz="4" w:space="0" w:color="BFBFBF"/>
            </w:tcBorders>
            <w:vAlign w:val="center"/>
            <w:hideMark/>
          </w:tcPr>
          <w:p w:rsidR="00645EA1" w:rsidRDefault="00645EA1">
            <w:pPr>
              <w:widowControl w:val="0"/>
              <w:spacing w:line="200" w:lineRule="exact"/>
              <w:jc w:val="center"/>
              <w:rPr>
                <w:rFonts w:eastAsiaTheme="minorEastAsia" w:cs="Segoe UI"/>
                <w:kern w:val="2"/>
                <w:sz w:val="17"/>
                <w:szCs w:val="17"/>
              </w:rPr>
            </w:pPr>
            <w:r>
              <w:rPr>
                <w:rFonts w:ascii="細明體" w:eastAsia="細明體" w:hAnsi="細明體" w:cs="細明體" w:hint="eastAsia"/>
                <w:sz w:val="17"/>
                <w:szCs w:val="17"/>
              </w:rPr>
              <w:t>其中：</w:t>
            </w:r>
            <w:r>
              <w:rPr>
                <w:rFonts w:cs="Segoe UI"/>
                <w:sz w:val="17"/>
                <w:szCs w:val="17"/>
              </w:rPr>
              <w:br/>
            </w:r>
            <w:r>
              <w:rPr>
                <w:rFonts w:ascii="細明體" w:eastAsia="細明體" w:hAnsi="細明體" w:cs="細明體" w:hint="eastAsia"/>
                <w:sz w:val="17"/>
                <w:szCs w:val="17"/>
              </w:rPr>
              <w:t>交易帳份額</w:t>
            </w:r>
          </w:p>
        </w:tc>
        <w:tc>
          <w:tcPr>
            <w:tcW w:w="1134" w:type="dxa"/>
            <w:tcBorders>
              <w:top w:val="single" w:sz="4" w:space="0" w:color="auto"/>
              <w:left w:val="nil"/>
              <w:bottom w:val="nil"/>
              <w:right w:val="single" w:sz="4" w:space="0" w:color="auto"/>
            </w:tcBorders>
            <w:vAlign w:val="center"/>
            <w:hideMark/>
          </w:tcPr>
          <w:p w:rsidR="00645EA1" w:rsidRDefault="00645EA1">
            <w:pPr>
              <w:widowControl w:val="0"/>
              <w:spacing w:line="200" w:lineRule="exact"/>
              <w:jc w:val="center"/>
              <w:rPr>
                <w:rFonts w:eastAsiaTheme="minorEastAsia" w:cs="Segoe UI"/>
                <w:kern w:val="2"/>
                <w:sz w:val="17"/>
                <w:szCs w:val="17"/>
              </w:rPr>
            </w:pPr>
            <w:r>
              <w:rPr>
                <w:rFonts w:ascii="細明體" w:eastAsia="細明體" w:hAnsi="細明體" w:cs="細明體" w:hint="eastAsia"/>
                <w:sz w:val="17"/>
                <w:szCs w:val="17"/>
              </w:rPr>
              <w:t>其中：</w:t>
            </w:r>
            <w:r>
              <w:rPr>
                <w:rFonts w:cs="Segoe UI"/>
                <w:sz w:val="17"/>
                <w:szCs w:val="17"/>
              </w:rPr>
              <w:br/>
            </w:r>
            <w:r>
              <w:rPr>
                <w:rFonts w:ascii="細明體" w:eastAsia="細明體" w:hAnsi="細明體" w:cs="細明體" w:hint="eastAsia"/>
                <w:sz w:val="17"/>
                <w:szCs w:val="17"/>
              </w:rPr>
              <w:t>銀行帳份額</w:t>
            </w:r>
          </w:p>
        </w:tc>
      </w:tr>
      <w:tr w:rsidR="00645EA1" w:rsidTr="00645EA1">
        <w:trPr>
          <w:trHeight w:val="284"/>
        </w:trPr>
        <w:tc>
          <w:tcPr>
            <w:tcW w:w="325" w:type="dxa"/>
            <w:tcBorders>
              <w:top w:val="single" w:sz="4" w:space="0" w:color="auto"/>
              <w:left w:val="nil"/>
              <w:bottom w:val="single" w:sz="4" w:space="0" w:color="auto"/>
              <w:right w:val="single" w:sz="4" w:space="0" w:color="auto"/>
            </w:tcBorders>
            <w:noWrap/>
            <w:vAlign w:val="center"/>
            <w:hideMark/>
          </w:tcPr>
          <w:p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1</w:t>
            </w:r>
          </w:p>
        </w:tc>
        <w:tc>
          <w:tcPr>
            <w:tcW w:w="1952" w:type="dxa"/>
            <w:tcBorders>
              <w:top w:val="single" w:sz="4" w:space="0" w:color="auto"/>
              <w:left w:val="nil"/>
              <w:bottom w:val="single" w:sz="4" w:space="0" w:color="auto"/>
              <w:right w:val="single" w:sz="4" w:space="0" w:color="auto"/>
            </w:tcBorders>
            <w:vAlign w:val="center"/>
            <w:hideMark/>
          </w:tcPr>
          <w:p w:rsidR="00645EA1" w:rsidRDefault="00645EA1">
            <w:pPr>
              <w:spacing w:line="200" w:lineRule="exact"/>
              <w:rPr>
                <w:rFonts w:eastAsia="新細明體" w:cs="Segoe UI"/>
                <w:color w:val="000000"/>
                <w:sz w:val="17"/>
                <w:szCs w:val="17"/>
                <w:lang w:eastAsia="zh-TW"/>
              </w:rPr>
            </w:pPr>
            <w:r>
              <w:rPr>
                <w:rFonts w:eastAsia="新細明體" w:cs="Segoe UI" w:hint="eastAsia"/>
                <w:color w:val="000000"/>
                <w:sz w:val="17"/>
                <w:szCs w:val="17"/>
                <w:lang w:eastAsia="zh-TW"/>
              </w:rPr>
              <w:t>終止的不確定性，其中：</w:t>
            </w:r>
          </w:p>
        </w:tc>
        <w:tc>
          <w:tcPr>
            <w:tcW w:w="779" w:type="dxa"/>
            <w:tcBorders>
              <w:top w:val="nil"/>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lang w:eastAsia="zh-TW"/>
              </w:rPr>
            </w:pPr>
            <w:r>
              <w:rPr>
                <w:rFonts w:eastAsia="新細明體" w:cs="Segoe UI" w:hint="eastAsia"/>
                <w:color w:val="000000"/>
                <w:sz w:val="17"/>
                <w:szCs w:val="17"/>
                <w:lang w:eastAsia="zh-TW"/>
              </w:rPr>
              <w:t xml:space="preserve">　</w:t>
            </w:r>
          </w:p>
        </w:tc>
        <w:tc>
          <w:tcPr>
            <w:tcW w:w="778" w:type="dxa"/>
            <w:tcBorders>
              <w:top w:val="nil"/>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lang w:eastAsia="zh-TW"/>
              </w:rPr>
            </w:pPr>
            <w:r>
              <w:rPr>
                <w:rFonts w:eastAsia="新細明體" w:cs="Segoe UI" w:hint="eastAsia"/>
                <w:color w:val="000000"/>
                <w:sz w:val="17"/>
                <w:szCs w:val="17"/>
                <w:lang w:eastAsia="zh-TW"/>
              </w:rPr>
              <w:t xml:space="preserve">　</w:t>
            </w:r>
          </w:p>
        </w:tc>
        <w:tc>
          <w:tcPr>
            <w:tcW w:w="778" w:type="dxa"/>
            <w:tcBorders>
              <w:top w:val="nil"/>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lang w:eastAsia="zh-TW"/>
              </w:rPr>
            </w:pPr>
            <w:r>
              <w:rPr>
                <w:rFonts w:eastAsia="新細明體" w:cs="Segoe UI" w:hint="eastAsia"/>
                <w:color w:val="000000"/>
                <w:sz w:val="17"/>
                <w:szCs w:val="17"/>
                <w:lang w:eastAsia="zh-TW"/>
              </w:rPr>
              <w:t xml:space="preserve">　</w:t>
            </w:r>
          </w:p>
        </w:tc>
        <w:tc>
          <w:tcPr>
            <w:tcW w:w="778" w:type="dxa"/>
            <w:tcBorders>
              <w:top w:val="nil"/>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lang w:eastAsia="zh-TW"/>
              </w:rPr>
            </w:pPr>
            <w:r>
              <w:rPr>
                <w:rFonts w:eastAsia="新細明體" w:cs="Segoe UI" w:hint="eastAsia"/>
                <w:color w:val="000000"/>
                <w:sz w:val="17"/>
                <w:szCs w:val="17"/>
                <w:lang w:eastAsia="zh-TW"/>
              </w:rPr>
              <w:t xml:space="preserve">　</w:t>
            </w:r>
          </w:p>
        </w:tc>
        <w:tc>
          <w:tcPr>
            <w:tcW w:w="778" w:type="dxa"/>
            <w:tcBorders>
              <w:top w:val="nil"/>
              <w:left w:val="nil"/>
              <w:bottom w:val="single" w:sz="4" w:space="0" w:color="auto"/>
              <w:right w:val="single" w:sz="4" w:space="0" w:color="auto"/>
            </w:tcBorders>
            <w:noWrap/>
            <w:vAlign w:val="center"/>
            <w:hideMark/>
          </w:tcPr>
          <w:p w:rsidR="00645EA1" w:rsidRDefault="00645EA1">
            <w:pPr>
              <w:spacing w:line="200" w:lineRule="exact"/>
              <w:rPr>
                <w:rFonts w:eastAsia="新細明體" w:cs="Segoe UI"/>
                <w:color w:val="000000"/>
                <w:sz w:val="17"/>
                <w:szCs w:val="17"/>
                <w:lang w:eastAsia="zh-TW"/>
              </w:rPr>
            </w:pPr>
            <w:r>
              <w:rPr>
                <w:rFonts w:eastAsia="新細明體" w:cs="Segoe UI" w:hint="eastAsia"/>
                <w:color w:val="000000"/>
                <w:sz w:val="17"/>
                <w:szCs w:val="17"/>
                <w:lang w:eastAsia="zh-TW"/>
              </w:rPr>
              <w:t xml:space="preserve">　</w:t>
            </w:r>
          </w:p>
        </w:tc>
        <w:tc>
          <w:tcPr>
            <w:tcW w:w="778" w:type="dxa"/>
            <w:tcBorders>
              <w:top w:val="nil"/>
              <w:left w:val="nil"/>
              <w:bottom w:val="single" w:sz="4" w:space="0" w:color="auto"/>
              <w:right w:val="single" w:sz="4" w:space="0" w:color="auto"/>
            </w:tcBorders>
            <w:noWrap/>
            <w:vAlign w:val="center"/>
            <w:hideMark/>
          </w:tcPr>
          <w:p w:rsidR="00645EA1" w:rsidRDefault="00645EA1">
            <w:pPr>
              <w:spacing w:line="200" w:lineRule="exact"/>
              <w:rPr>
                <w:rFonts w:eastAsia="新細明體" w:cs="Segoe UI"/>
                <w:color w:val="000000"/>
                <w:sz w:val="17"/>
                <w:szCs w:val="17"/>
                <w:lang w:eastAsia="zh-TW"/>
              </w:rPr>
            </w:pPr>
            <w:r>
              <w:rPr>
                <w:rFonts w:eastAsia="新細明體" w:cs="Segoe UI" w:hint="eastAsia"/>
                <w:color w:val="000000"/>
                <w:sz w:val="17"/>
                <w:szCs w:val="17"/>
                <w:lang w:eastAsia="zh-TW"/>
              </w:rPr>
              <w:t xml:space="preserve">　</w:t>
            </w:r>
          </w:p>
        </w:tc>
        <w:tc>
          <w:tcPr>
            <w:tcW w:w="1134"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lang w:eastAsia="zh-TW"/>
              </w:rPr>
            </w:pPr>
            <w:r>
              <w:rPr>
                <w:rFonts w:eastAsia="新細明體" w:cs="Segoe UI" w:hint="eastAsia"/>
                <w:color w:val="000000"/>
                <w:sz w:val="17"/>
                <w:szCs w:val="17"/>
                <w:lang w:eastAsia="zh-TW"/>
              </w:rPr>
              <w:t xml:space="preserve">　</w:t>
            </w:r>
          </w:p>
        </w:tc>
        <w:tc>
          <w:tcPr>
            <w:tcW w:w="1134" w:type="dxa"/>
            <w:tcBorders>
              <w:top w:val="single" w:sz="4" w:space="0" w:color="auto"/>
              <w:left w:val="nil"/>
              <w:bottom w:val="single" w:sz="4" w:space="0" w:color="auto"/>
              <w:right w:val="single" w:sz="4" w:space="0" w:color="auto"/>
            </w:tcBorders>
            <w:noWrap/>
            <w:vAlign w:val="center"/>
            <w:hideMark/>
          </w:tcPr>
          <w:p w:rsidR="00645EA1" w:rsidRDefault="00645EA1">
            <w:pPr>
              <w:spacing w:line="200" w:lineRule="exact"/>
              <w:rPr>
                <w:rFonts w:eastAsia="新細明體" w:cs="Segoe UI"/>
                <w:color w:val="000000"/>
                <w:sz w:val="17"/>
                <w:szCs w:val="17"/>
                <w:lang w:eastAsia="zh-TW"/>
              </w:rPr>
            </w:pPr>
            <w:r>
              <w:rPr>
                <w:rFonts w:eastAsia="新細明體" w:cs="Segoe UI" w:hint="eastAsia"/>
                <w:color w:val="000000"/>
                <w:sz w:val="17"/>
                <w:szCs w:val="17"/>
                <w:lang w:eastAsia="zh-TW"/>
              </w:rPr>
              <w:t xml:space="preserve">　</w:t>
            </w:r>
          </w:p>
        </w:tc>
      </w:tr>
      <w:tr w:rsidR="00645EA1" w:rsidTr="00645EA1">
        <w:trPr>
          <w:trHeight w:val="284"/>
        </w:trPr>
        <w:tc>
          <w:tcPr>
            <w:tcW w:w="325" w:type="dxa"/>
            <w:tcBorders>
              <w:top w:val="single" w:sz="4" w:space="0" w:color="auto"/>
              <w:left w:val="nil"/>
              <w:bottom w:val="nil"/>
              <w:right w:val="single" w:sz="4" w:space="0" w:color="auto"/>
            </w:tcBorders>
            <w:noWrap/>
            <w:vAlign w:val="center"/>
            <w:hideMark/>
          </w:tcPr>
          <w:p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2</w:t>
            </w:r>
          </w:p>
        </w:tc>
        <w:tc>
          <w:tcPr>
            <w:tcW w:w="1952" w:type="dxa"/>
            <w:tcBorders>
              <w:top w:val="single" w:sz="4" w:space="0" w:color="auto"/>
              <w:left w:val="nil"/>
              <w:bottom w:val="single" w:sz="4" w:space="0" w:color="BFBFBF"/>
              <w:right w:val="single" w:sz="4" w:space="0" w:color="auto"/>
            </w:tcBorders>
            <w:vAlign w:val="center"/>
            <w:hideMark/>
          </w:tcPr>
          <w:p w:rsidR="00645EA1" w:rsidRDefault="00645EA1" w:rsidP="00645EA1">
            <w:pPr>
              <w:spacing w:line="200" w:lineRule="exact"/>
              <w:ind w:leftChars="142" w:left="284"/>
              <w:rPr>
                <w:rFonts w:eastAsia="新細明體" w:cs="Segoe UI"/>
                <w:i/>
                <w:iCs/>
                <w:color w:val="000000"/>
                <w:sz w:val="17"/>
                <w:szCs w:val="17"/>
              </w:rPr>
            </w:pPr>
            <w:r>
              <w:rPr>
                <w:rFonts w:eastAsia="新細明體" w:cs="Segoe UI" w:hint="eastAsia"/>
                <w:i/>
                <w:iCs/>
                <w:color w:val="000000"/>
                <w:sz w:val="17"/>
                <w:szCs w:val="17"/>
              </w:rPr>
              <w:t>中間市價</w:t>
            </w:r>
          </w:p>
        </w:tc>
        <w:tc>
          <w:tcPr>
            <w:tcW w:w="779" w:type="dxa"/>
            <w:tcBorders>
              <w:top w:val="single" w:sz="4" w:space="0" w:color="auto"/>
              <w:left w:val="nil"/>
              <w:bottom w:val="single" w:sz="4" w:space="0" w:color="BFBFBF"/>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BFBFBF"/>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BFBFBF"/>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r>
      <w:tr w:rsidR="00645EA1" w:rsidTr="00645EA1">
        <w:trPr>
          <w:trHeight w:val="284"/>
        </w:trPr>
        <w:tc>
          <w:tcPr>
            <w:tcW w:w="325" w:type="dxa"/>
            <w:tcBorders>
              <w:top w:val="single" w:sz="4" w:space="0" w:color="auto"/>
              <w:left w:val="nil"/>
              <w:bottom w:val="nil"/>
              <w:right w:val="single" w:sz="4" w:space="0" w:color="auto"/>
            </w:tcBorders>
            <w:noWrap/>
            <w:vAlign w:val="center"/>
            <w:hideMark/>
          </w:tcPr>
          <w:p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3</w:t>
            </w:r>
          </w:p>
        </w:tc>
        <w:tc>
          <w:tcPr>
            <w:tcW w:w="1952" w:type="dxa"/>
            <w:tcBorders>
              <w:top w:val="nil"/>
              <w:left w:val="nil"/>
              <w:bottom w:val="single" w:sz="4" w:space="0" w:color="BFBFBF"/>
              <w:right w:val="single" w:sz="4" w:space="0" w:color="auto"/>
            </w:tcBorders>
            <w:vAlign w:val="center"/>
            <w:hideMark/>
          </w:tcPr>
          <w:p w:rsidR="00645EA1" w:rsidRDefault="00645EA1" w:rsidP="00645EA1">
            <w:pPr>
              <w:spacing w:line="200" w:lineRule="exact"/>
              <w:ind w:leftChars="142" w:left="284"/>
              <w:rPr>
                <w:rFonts w:eastAsia="新細明體" w:cs="Segoe UI"/>
                <w:i/>
                <w:iCs/>
                <w:color w:val="000000"/>
                <w:sz w:val="17"/>
                <w:szCs w:val="17"/>
              </w:rPr>
            </w:pPr>
            <w:r>
              <w:rPr>
                <w:rFonts w:eastAsia="新細明體" w:cs="Segoe UI" w:hint="eastAsia"/>
                <w:i/>
                <w:iCs/>
                <w:color w:val="000000"/>
                <w:sz w:val="17"/>
                <w:szCs w:val="17"/>
              </w:rPr>
              <w:t>終止成本</w:t>
            </w:r>
          </w:p>
        </w:tc>
        <w:tc>
          <w:tcPr>
            <w:tcW w:w="779" w:type="dxa"/>
            <w:tcBorders>
              <w:top w:val="nil"/>
              <w:left w:val="nil"/>
              <w:bottom w:val="single" w:sz="4" w:space="0" w:color="BFBFBF"/>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nil"/>
              <w:left w:val="nil"/>
              <w:bottom w:val="single" w:sz="4" w:space="0" w:color="BFBFBF"/>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nil"/>
              <w:left w:val="nil"/>
              <w:bottom w:val="single" w:sz="4" w:space="0" w:color="BFBFBF"/>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nil"/>
              <w:left w:val="nil"/>
              <w:bottom w:val="single" w:sz="4" w:space="0" w:color="BFBFBF"/>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nil"/>
              <w:left w:val="nil"/>
              <w:bottom w:val="single" w:sz="4" w:space="0" w:color="BFBFBF"/>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nil"/>
              <w:left w:val="nil"/>
              <w:bottom w:val="single" w:sz="4" w:space="0" w:color="BFBFBF"/>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nil"/>
              <w:left w:val="nil"/>
              <w:bottom w:val="single" w:sz="4" w:space="0" w:color="BFBFBF"/>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nil"/>
              <w:left w:val="nil"/>
              <w:bottom w:val="single" w:sz="4" w:space="0" w:color="BFBFBF"/>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r>
      <w:tr w:rsidR="00645EA1" w:rsidTr="00645EA1">
        <w:trPr>
          <w:trHeight w:val="284"/>
        </w:trPr>
        <w:tc>
          <w:tcPr>
            <w:tcW w:w="325" w:type="dxa"/>
            <w:tcBorders>
              <w:top w:val="single" w:sz="4" w:space="0" w:color="auto"/>
              <w:left w:val="nil"/>
              <w:bottom w:val="single" w:sz="4" w:space="0" w:color="auto"/>
              <w:right w:val="single" w:sz="4" w:space="0" w:color="auto"/>
            </w:tcBorders>
            <w:noWrap/>
            <w:vAlign w:val="center"/>
            <w:hideMark/>
          </w:tcPr>
          <w:p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4</w:t>
            </w:r>
          </w:p>
        </w:tc>
        <w:tc>
          <w:tcPr>
            <w:tcW w:w="1952" w:type="dxa"/>
            <w:tcBorders>
              <w:top w:val="nil"/>
              <w:left w:val="nil"/>
              <w:bottom w:val="single" w:sz="4" w:space="0" w:color="auto"/>
              <w:right w:val="single" w:sz="4" w:space="0" w:color="auto"/>
            </w:tcBorders>
            <w:vAlign w:val="center"/>
            <w:hideMark/>
          </w:tcPr>
          <w:p w:rsidR="00645EA1" w:rsidRDefault="00645EA1" w:rsidP="00645EA1">
            <w:pPr>
              <w:spacing w:line="200" w:lineRule="exact"/>
              <w:ind w:leftChars="142" w:left="284"/>
              <w:rPr>
                <w:rFonts w:eastAsia="新細明體" w:cs="Segoe UI"/>
                <w:i/>
                <w:iCs/>
                <w:color w:val="000000"/>
                <w:sz w:val="17"/>
                <w:szCs w:val="17"/>
              </w:rPr>
            </w:pPr>
            <w:r>
              <w:rPr>
                <w:rFonts w:eastAsia="新細明體" w:cs="Segoe UI" w:hint="eastAsia"/>
                <w:i/>
                <w:iCs/>
                <w:color w:val="000000"/>
                <w:sz w:val="17"/>
                <w:szCs w:val="17"/>
              </w:rPr>
              <w:t>集中</w:t>
            </w:r>
          </w:p>
        </w:tc>
        <w:tc>
          <w:tcPr>
            <w:tcW w:w="779" w:type="dxa"/>
            <w:tcBorders>
              <w:top w:val="nil"/>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nil"/>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nil"/>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nil"/>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nil"/>
              <w:left w:val="nil"/>
              <w:bottom w:val="single" w:sz="4" w:space="0" w:color="auto"/>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nil"/>
              <w:left w:val="nil"/>
              <w:bottom w:val="single" w:sz="4" w:space="0" w:color="auto"/>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nil"/>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nil"/>
              <w:left w:val="nil"/>
              <w:bottom w:val="single" w:sz="4" w:space="0" w:color="auto"/>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r>
      <w:tr w:rsidR="00645EA1" w:rsidTr="00645EA1">
        <w:trPr>
          <w:trHeight w:val="284"/>
        </w:trPr>
        <w:tc>
          <w:tcPr>
            <w:tcW w:w="325" w:type="dxa"/>
            <w:tcBorders>
              <w:top w:val="single" w:sz="4" w:space="0" w:color="auto"/>
              <w:left w:val="nil"/>
              <w:bottom w:val="single" w:sz="4" w:space="0" w:color="auto"/>
              <w:right w:val="single" w:sz="4" w:space="0" w:color="auto"/>
            </w:tcBorders>
            <w:noWrap/>
            <w:vAlign w:val="center"/>
            <w:hideMark/>
          </w:tcPr>
          <w:p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5</w:t>
            </w:r>
          </w:p>
        </w:tc>
        <w:tc>
          <w:tcPr>
            <w:tcW w:w="1952" w:type="dxa"/>
            <w:tcBorders>
              <w:top w:val="single" w:sz="4" w:space="0" w:color="auto"/>
              <w:left w:val="nil"/>
              <w:bottom w:val="single" w:sz="4" w:space="0" w:color="auto"/>
              <w:right w:val="single" w:sz="4" w:space="0" w:color="auto"/>
            </w:tcBorders>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提前終止</w:t>
            </w:r>
          </w:p>
        </w:tc>
        <w:tc>
          <w:tcPr>
            <w:tcW w:w="779"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auto"/>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r>
      <w:tr w:rsidR="00645EA1" w:rsidTr="00645EA1">
        <w:trPr>
          <w:trHeight w:val="284"/>
        </w:trPr>
        <w:tc>
          <w:tcPr>
            <w:tcW w:w="325" w:type="dxa"/>
            <w:tcBorders>
              <w:top w:val="single" w:sz="4" w:space="0" w:color="auto"/>
              <w:left w:val="nil"/>
              <w:bottom w:val="single" w:sz="4" w:space="0" w:color="auto"/>
              <w:right w:val="single" w:sz="4" w:space="0" w:color="auto"/>
            </w:tcBorders>
            <w:noWrap/>
            <w:vAlign w:val="center"/>
            <w:hideMark/>
          </w:tcPr>
          <w:p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6</w:t>
            </w:r>
          </w:p>
        </w:tc>
        <w:tc>
          <w:tcPr>
            <w:tcW w:w="1952" w:type="dxa"/>
            <w:tcBorders>
              <w:top w:val="single" w:sz="4" w:space="0" w:color="auto"/>
              <w:left w:val="nil"/>
              <w:bottom w:val="single" w:sz="4" w:space="0" w:color="auto"/>
              <w:right w:val="single" w:sz="4" w:space="0" w:color="auto"/>
            </w:tcBorders>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模式風險</w:t>
            </w:r>
          </w:p>
        </w:tc>
        <w:tc>
          <w:tcPr>
            <w:tcW w:w="779"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auto"/>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r>
      <w:tr w:rsidR="00645EA1" w:rsidTr="00645EA1">
        <w:trPr>
          <w:trHeight w:val="284"/>
        </w:trPr>
        <w:tc>
          <w:tcPr>
            <w:tcW w:w="325" w:type="dxa"/>
            <w:tcBorders>
              <w:top w:val="single" w:sz="4" w:space="0" w:color="auto"/>
              <w:left w:val="nil"/>
              <w:bottom w:val="nil"/>
              <w:right w:val="single" w:sz="4" w:space="0" w:color="auto"/>
            </w:tcBorders>
            <w:noWrap/>
            <w:vAlign w:val="center"/>
            <w:hideMark/>
          </w:tcPr>
          <w:p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7</w:t>
            </w:r>
          </w:p>
        </w:tc>
        <w:tc>
          <w:tcPr>
            <w:tcW w:w="1952" w:type="dxa"/>
            <w:tcBorders>
              <w:top w:val="single" w:sz="4" w:space="0" w:color="auto"/>
              <w:left w:val="nil"/>
              <w:bottom w:val="single" w:sz="4" w:space="0" w:color="auto"/>
              <w:right w:val="single" w:sz="4" w:space="0" w:color="auto"/>
            </w:tcBorders>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業務操作風險</w:t>
            </w:r>
          </w:p>
        </w:tc>
        <w:tc>
          <w:tcPr>
            <w:tcW w:w="779"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auto"/>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r>
      <w:tr w:rsidR="00645EA1" w:rsidTr="00645EA1">
        <w:trPr>
          <w:trHeight w:val="284"/>
        </w:trPr>
        <w:tc>
          <w:tcPr>
            <w:tcW w:w="325" w:type="dxa"/>
            <w:tcBorders>
              <w:top w:val="single" w:sz="4" w:space="0" w:color="auto"/>
              <w:left w:val="nil"/>
              <w:bottom w:val="nil"/>
              <w:right w:val="single" w:sz="4" w:space="0" w:color="auto"/>
            </w:tcBorders>
            <w:noWrap/>
            <w:vAlign w:val="center"/>
            <w:hideMark/>
          </w:tcPr>
          <w:p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8</w:t>
            </w:r>
          </w:p>
        </w:tc>
        <w:tc>
          <w:tcPr>
            <w:tcW w:w="1952" w:type="dxa"/>
            <w:tcBorders>
              <w:top w:val="single" w:sz="4" w:space="0" w:color="auto"/>
              <w:left w:val="nil"/>
              <w:bottom w:val="single" w:sz="4" w:space="0" w:color="BFBFBF" w:themeColor="background1" w:themeShade="BF"/>
              <w:right w:val="single" w:sz="4" w:space="0" w:color="auto"/>
            </w:tcBorders>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投資及資金成本</w:t>
            </w:r>
          </w:p>
        </w:tc>
        <w:tc>
          <w:tcPr>
            <w:tcW w:w="779" w:type="dxa"/>
            <w:tcBorders>
              <w:top w:val="single" w:sz="4" w:space="0" w:color="auto"/>
              <w:left w:val="nil"/>
              <w:bottom w:val="single" w:sz="4" w:space="0" w:color="BFBFBF" w:themeColor="background1" w:themeShade="BF"/>
              <w:right w:val="single" w:sz="4" w:space="0" w:color="BFBFBF"/>
            </w:tcBorders>
            <w:shd w:val="clear" w:color="auto" w:fill="D9D9D9"/>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themeColor="background1" w:themeShade="BF"/>
              <w:right w:val="single" w:sz="4" w:space="0" w:color="BFBFBF"/>
            </w:tcBorders>
            <w:shd w:val="clear" w:color="auto" w:fill="D9D9D9"/>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themeColor="background1" w:themeShade="BF"/>
              <w:right w:val="single" w:sz="4" w:space="0" w:color="BFBFBF"/>
            </w:tcBorders>
            <w:shd w:val="clear" w:color="auto" w:fill="D9D9D9"/>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themeColor="background1" w:themeShade="BF"/>
              <w:right w:val="single" w:sz="4" w:space="0" w:color="BFBFBF"/>
            </w:tcBorders>
            <w:shd w:val="clear" w:color="auto" w:fill="D9D9D9"/>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themeColor="background1" w:themeShade="BF"/>
              <w:right w:val="single" w:sz="4" w:space="0" w:color="auto"/>
            </w:tcBorders>
            <w:shd w:val="clear" w:color="auto" w:fill="D9D9D9"/>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themeColor="background1" w:themeShade="BF"/>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BFBFBF" w:themeColor="background1" w:themeShade="BF"/>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BFBFBF" w:themeColor="background1" w:themeShade="BF"/>
              <w:right w:val="single" w:sz="4" w:space="0" w:color="auto"/>
            </w:tcBorders>
            <w:noWrap/>
            <w:vAlign w:val="center"/>
            <w:hideMark/>
          </w:tcPr>
          <w:p w:rsidR="00645EA1" w:rsidRDefault="00645EA1">
            <w:pPr>
              <w:rPr>
                <w:rFonts w:asciiTheme="minorHAnsi" w:eastAsia="新細明體" w:hAnsiTheme="minorHAnsi" w:cs="新細明體"/>
                <w:kern w:val="2"/>
                <w:sz w:val="24"/>
                <w:szCs w:val="22"/>
              </w:rPr>
            </w:pPr>
          </w:p>
        </w:tc>
      </w:tr>
      <w:tr w:rsidR="00645EA1" w:rsidTr="00645EA1">
        <w:trPr>
          <w:trHeight w:val="284"/>
        </w:trPr>
        <w:tc>
          <w:tcPr>
            <w:tcW w:w="325" w:type="dxa"/>
            <w:tcBorders>
              <w:top w:val="single" w:sz="4" w:space="0" w:color="auto"/>
              <w:left w:val="nil"/>
              <w:bottom w:val="nil"/>
              <w:right w:val="single" w:sz="4" w:space="0" w:color="auto"/>
            </w:tcBorders>
            <w:noWrap/>
            <w:vAlign w:val="center"/>
            <w:hideMark/>
          </w:tcPr>
          <w:p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9</w:t>
            </w:r>
          </w:p>
        </w:tc>
        <w:tc>
          <w:tcPr>
            <w:tcW w:w="1952" w:type="dxa"/>
            <w:tcBorders>
              <w:top w:val="single" w:sz="4" w:space="0" w:color="auto"/>
              <w:left w:val="nil"/>
              <w:bottom w:val="single" w:sz="4" w:space="0" w:color="BFBFBF"/>
              <w:right w:val="single" w:sz="4" w:space="0" w:color="auto"/>
            </w:tcBorders>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未賺取信用利差</w:t>
            </w:r>
          </w:p>
        </w:tc>
        <w:tc>
          <w:tcPr>
            <w:tcW w:w="779" w:type="dxa"/>
            <w:tcBorders>
              <w:top w:val="single" w:sz="4" w:space="0" w:color="auto"/>
              <w:left w:val="nil"/>
              <w:bottom w:val="single" w:sz="4" w:space="0" w:color="BFBFBF"/>
              <w:right w:val="single" w:sz="4" w:space="0" w:color="BFBFBF"/>
            </w:tcBorders>
            <w:shd w:val="clear" w:color="auto" w:fill="D9D9D9"/>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right w:val="single" w:sz="4" w:space="0" w:color="BFBFBF"/>
            </w:tcBorders>
            <w:shd w:val="clear" w:color="auto" w:fill="D9D9D9"/>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right w:val="single" w:sz="4" w:space="0" w:color="BFBFBF"/>
            </w:tcBorders>
            <w:shd w:val="clear" w:color="auto" w:fill="D9D9D9"/>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right w:val="single" w:sz="4" w:space="0" w:color="BFBFBF"/>
            </w:tcBorders>
            <w:shd w:val="clear" w:color="auto" w:fill="D9D9D9"/>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right w:val="single" w:sz="4" w:space="0" w:color="auto"/>
            </w:tcBorders>
            <w:shd w:val="clear" w:color="auto" w:fill="D9D9D9"/>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BFBFBF"/>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BFBFBF"/>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BFBFBF"/>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r>
      <w:tr w:rsidR="00645EA1" w:rsidTr="00645EA1">
        <w:trPr>
          <w:trHeight w:val="284"/>
        </w:trPr>
        <w:tc>
          <w:tcPr>
            <w:tcW w:w="325" w:type="dxa"/>
            <w:tcBorders>
              <w:top w:val="single" w:sz="4" w:space="0" w:color="auto"/>
              <w:left w:val="nil"/>
              <w:bottom w:val="nil"/>
              <w:right w:val="single" w:sz="4" w:space="0" w:color="auto"/>
            </w:tcBorders>
            <w:noWrap/>
            <w:vAlign w:val="center"/>
            <w:hideMark/>
          </w:tcPr>
          <w:p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10</w:t>
            </w:r>
          </w:p>
        </w:tc>
        <w:tc>
          <w:tcPr>
            <w:tcW w:w="1952" w:type="dxa"/>
            <w:tcBorders>
              <w:top w:val="single" w:sz="4" w:space="0" w:color="auto"/>
              <w:left w:val="nil"/>
              <w:bottom w:val="single" w:sz="4" w:space="0" w:color="BFBFBF"/>
              <w:right w:val="single" w:sz="4" w:space="0" w:color="auto"/>
            </w:tcBorders>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將來行政管理成本</w:t>
            </w:r>
          </w:p>
        </w:tc>
        <w:tc>
          <w:tcPr>
            <w:tcW w:w="779"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BFBFBF"/>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r>
      <w:tr w:rsidR="00645EA1" w:rsidTr="00645EA1">
        <w:trPr>
          <w:trHeight w:val="284"/>
        </w:trPr>
        <w:tc>
          <w:tcPr>
            <w:tcW w:w="325" w:type="dxa"/>
            <w:tcBorders>
              <w:top w:val="single" w:sz="4" w:space="0" w:color="auto"/>
              <w:left w:val="nil"/>
              <w:bottom w:val="nil"/>
              <w:right w:val="single" w:sz="4" w:space="0" w:color="auto"/>
            </w:tcBorders>
            <w:noWrap/>
            <w:vAlign w:val="center"/>
            <w:hideMark/>
          </w:tcPr>
          <w:p w:rsidR="00645EA1" w:rsidRDefault="00645EA1">
            <w:pPr>
              <w:spacing w:line="200" w:lineRule="exact"/>
              <w:jc w:val="center"/>
              <w:rPr>
                <w:rFonts w:eastAsia="新細明體" w:cs="Segoe UI"/>
                <w:color w:val="000000"/>
                <w:sz w:val="17"/>
                <w:szCs w:val="17"/>
              </w:rPr>
            </w:pPr>
            <w:r>
              <w:rPr>
                <w:rFonts w:eastAsia="新細明體" w:cs="Segoe UI"/>
                <w:color w:val="000000"/>
                <w:sz w:val="17"/>
                <w:szCs w:val="17"/>
              </w:rPr>
              <w:t>11</w:t>
            </w:r>
          </w:p>
        </w:tc>
        <w:tc>
          <w:tcPr>
            <w:tcW w:w="1952" w:type="dxa"/>
            <w:tcBorders>
              <w:top w:val="single" w:sz="4" w:space="0" w:color="auto"/>
              <w:left w:val="nil"/>
              <w:bottom w:val="single" w:sz="4" w:space="0" w:color="auto"/>
              <w:right w:val="single" w:sz="4" w:space="0" w:color="auto"/>
            </w:tcBorders>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其他調整</w:t>
            </w:r>
          </w:p>
        </w:tc>
        <w:tc>
          <w:tcPr>
            <w:tcW w:w="779"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auto"/>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r>
      <w:tr w:rsidR="00645EA1" w:rsidTr="00645EA1">
        <w:trPr>
          <w:trHeight w:val="284"/>
        </w:trPr>
        <w:tc>
          <w:tcPr>
            <w:tcW w:w="325" w:type="dxa"/>
            <w:tcBorders>
              <w:top w:val="single" w:sz="4" w:space="0" w:color="auto"/>
              <w:left w:val="nil"/>
              <w:bottom w:val="single" w:sz="4" w:space="0" w:color="auto"/>
              <w:right w:val="single" w:sz="4" w:space="0" w:color="auto"/>
            </w:tcBorders>
            <w:noWrap/>
            <w:vAlign w:val="center"/>
            <w:hideMark/>
          </w:tcPr>
          <w:p w:rsidR="00645EA1" w:rsidRDefault="00645EA1">
            <w:pPr>
              <w:spacing w:line="200" w:lineRule="exact"/>
              <w:jc w:val="center"/>
              <w:rPr>
                <w:rFonts w:eastAsia="新細明體" w:cs="Segoe UI"/>
                <w:b/>
                <w:bCs/>
                <w:color w:val="000000"/>
                <w:sz w:val="17"/>
                <w:szCs w:val="17"/>
              </w:rPr>
            </w:pPr>
            <w:r>
              <w:rPr>
                <w:rFonts w:eastAsia="新細明體" w:cs="Segoe UI"/>
                <w:b/>
                <w:bCs/>
                <w:color w:val="000000"/>
                <w:sz w:val="17"/>
                <w:szCs w:val="17"/>
              </w:rPr>
              <w:t>12</w:t>
            </w:r>
          </w:p>
        </w:tc>
        <w:tc>
          <w:tcPr>
            <w:tcW w:w="1952" w:type="dxa"/>
            <w:tcBorders>
              <w:top w:val="single" w:sz="4" w:space="0" w:color="auto"/>
              <w:left w:val="nil"/>
              <w:bottom w:val="single" w:sz="4" w:space="0" w:color="auto"/>
              <w:right w:val="single" w:sz="4" w:space="0" w:color="auto"/>
            </w:tcBorders>
            <w:vAlign w:val="center"/>
            <w:hideMark/>
          </w:tcPr>
          <w:p w:rsidR="00645EA1" w:rsidRDefault="00645EA1">
            <w:pPr>
              <w:spacing w:line="200" w:lineRule="exact"/>
              <w:rPr>
                <w:rFonts w:eastAsia="新細明體" w:cs="Segoe UI"/>
                <w:b/>
                <w:bCs/>
                <w:color w:val="000000"/>
                <w:sz w:val="17"/>
                <w:szCs w:val="17"/>
              </w:rPr>
            </w:pPr>
            <w:r>
              <w:rPr>
                <w:rFonts w:eastAsia="新細明體" w:cs="Segoe UI" w:hint="eastAsia"/>
                <w:b/>
                <w:bCs/>
                <w:color w:val="000000"/>
                <w:sz w:val="17"/>
                <w:szCs w:val="17"/>
              </w:rPr>
              <w:t>調整總額</w:t>
            </w:r>
          </w:p>
        </w:tc>
        <w:tc>
          <w:tcPr>
            <w:tcW w:w="779"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778" w:type="dxa"/>
            <w:tcBorders>
              <w:top w:val="single" w:sz="4" w:space="0" w:color="auto"/>
              <w:left w:val="nil"/>
              <w:bottom w:val="single" w:sz="4" w:space="0" w:color="auto"/>
              <w:right w:val="single" w:sz="4" w:space="0" w:color="auto"/>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auto"/>
              <w:right w:val="single" w:sz="4" w:space="0" w:color="BFBFBF"/>
            </w:tcBorders>
            <w:noWrap/>
            <w:vAlign w:val="center"/>
            <w:hideMark/>
          </w:tcPr>
          <w:p w:rsidR="00645EA1" w:rsidRDefault="00645EA1">
            <w:pPr>
              <w:spacing w:line="200" w:lineRule="exact"/>
              <w:rPr>
                <w:rFonts w:eastAsia="新細明體" w:cs="Segoe UI"/>
                <w:color w:val="000000"/>
                <w:sz w:val="17"/>
                <w:szCs w:val="17"/>
              </w:rPr>
            </w:pPr>
            <w:r>
              <w:rPr>
                <w:rFonts w:eastAsia="新細明體" w:cs="Segoe UI" w:hint="eastAsia"/>
                <w:color w:val="000000"/>
                <w:sz w:val="17"/>
                <w:szCs w:val="17"/>
              </w:rPr>
              <w:t xml:space="preserve">　</w:t>
            </w:r>
          </w:p>
        </w:tc>
        <w:tc>
          <w:tcPr>
            <w:tcW w:w="1134" w:type="dxa"/>
            <w:tcBorders>
              <w:top w:val="single" w:sz="4" w:space="0" w:color="auto"/>
              <w:left w:val="nil"/>
              <w:bottom w:val="single" w:sz="4" w:space="0" w:color="auto"/>
              <w:right w:val="single" w:sz="4" w:space="0" w:color="auto"/>
            </w:tcBorders>
            <w:noWrap/>
            <w:vAlign w:val="center"/>
            <w:hideMark/>
          </w:tcPr>
          <w:p w:rsidR="00645EA1" w:rsidRDefault="00645EA1">
            <w:pPr>
              <w:rPr>
                <w:rFonts w:asciiTheme="minorHAnsi" w:eastAsia="新細明體" w:hAnsiTheme="minorHAnsi" w:cs="新細明體"/>
                <w:kern w:val="2"/>
                <w:sz w:val="24"/>
                <w:szCs w:val="22"/>
              </w:rPr>
            </w:pPr>
          </w:p>
        </w:tc>
      </w:tr>
    </w:tbl>
    <w:p w:rsidR="00645EA1" w:rsidRDefault="00645EA1">
      <w:pPr>
        <w:rPr>
          <w:rFonts w:eastAsiaTheme="minorEastAsia" w:cs="Segoe UI"/>
          <w:lang w:val="en-US" w:eastAsia="zh-TW"/>
        </w:rPr>
      </w:pPr>
    </w:p>
    <w:p w:rsidR="00645EA1" w:rsidRDefault="00645EA1">
      <w:pPr>
        <w:rPr>
          <w:rFonts w:eastAsiaTheme="minorEastAsia" w:cs="Segoe UI"/>
          <w:lang w:val="en-US" w:eastAsia="zh-TW"/>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647"/>
      </w:tblGrid>
      <w:tr w:rsidR="00645EA1" w:rsidTr="00645EA1">
        <w:trPr>
          <w:tblHeader/>
        </w:trPr>
        <w:tc>
          <w:tcPr>
            <w:tcW w:w="9214" w:type="dxa"/>
            <w:gridSpan w:val="2"/>
            <w:tcBorders>
              <w:top w:val="single" w:sz="4" w:space="0" w:color="auto"/>
              <w:left w:val="single" w:sz="4" w:space="0" w:color="auto"/>
              <w:bottom w:val="single" w:sz="4" w:space="0" w:color="auto"/>
              <w:right w:val="single" w:sz="4" w:space="0" w:color="auto"/>
            </w:tcBorders>
            <w:shd w:val="clear" w:color="auto" w:fill="BFBFBF"/>
            <w:hideMark/>
          </w:tcPr>
          <w:p w:rsidR="00645EA1" w:rsidRDefault="00645EA1">
            <w:pPr>
              <w:keepLines/>
              <w:widowControl w:val="0"/>
              <w:tabs>
                <w:tab w:val="left" w:pos="150"/>
                <w:tab w:val="left" w:pos="397"/>
                <w:tab w:val="left" w:pos="794"/>
                <w:tab w:val="left" w:pos="1191"/>
              </w:tabs>
              <w:spacing w:before="40" w:after="40"/>
              <w:rPr>
                <w:rFonts w:eastAsia="新細明體" w:cs="Segoe UI"/>
                <w:b/>
                <w:sz w:val="17"/>
                <w:lang w:eastAsia="en-GB"/>
              </w:rPr>
            </w:pPr>
            <w:r>
              <w:rPr>
                <w:rFonts w:eastAsia="新細明體" w:cs="Segoe UI" w:hint="eastAsia"/>
                <w:b/>
                <w:sz w:val="17"/>
              </w:rPr>
              <w:t>註釋</w:t>
            </w:r>
          </w:p>
        </w:tc>
      </w:tr>
      <w:tr w:rsidR="00645EA1" w:rsidTr="00645EA1">
        <w:tc>
          <w:tcPr>
            <w:tcW w:w="9214" w:type="dxa"/>
            <w:gridSpan w:val="2"/>
            <w:tcBorders>
              <w:top w:val="single" w:sz="4" w:space="0" w:color="auto"/>
              <w:left w:val="single" w:sz="4" w:space="0" w:color="auto"/>
              <w:bottom w:val="single" w:sz="4" w:space="0" w:color="auto"/>
              <w:right w:val="single" w:sz="4" w:space="0" w:color="auto"/>
            </w:tcBorders>
            <w:shd w:val="clear" w:color="auto" w:fill="F2F2F2"/>
            <w:hideMark/>
          </w:tcPr>
          <w:p w:rsidR="00645EA1" w:rsidRDefault="00645EA1">
            <w:pPr>
              <w:keepLines/>
              <w:widowControl w:val="0"/>
              <w:tabs>
                <w:tab w:val="left" w:pos="150"/>
                <w:tab w:val="left" w:pos="397"/>
                <w:tab w:val="left" w:pos="794"/>
                <w:tab w:val="left" w:pos="1191"/>
              </w:tabs>
              <w:spacing w:before="40" w:after="40"/>
              <w:rPr>
                <w:rFonts w:eastAsia="新細明體" w:cs="Segoe UI"/>
                <w:b/>
                <w:sz w:val="17"/>
                <w:lang w:eastAsia="en-GB"/>
              </w:rPr>
            </w:pPr>
            <w:r>
              <w:rPr>
                <w:rFonts w:eastAsia="新細明體" w:cs="Segoe UI" w:hint="eastAsia"/>
                <w:b/>
                <w:sz w:val="17"/>
              </w:rPr>
              <w:t>行</w:t>
            </w:r>
          </w:p>
        </w:tc>
      </w:tr>
      <w:tr w:rsidR="00645EA1" w:rsidTr="00645EA1">
        <w:tc>
          <w:tcPr>
            <w:tcW w:w="567" w:type="dxa"/>
            <w:tcBorders>
              <w:top w:val="single" w:sz="4" w:space="0" w:color="auto"/>
              <w:left w:val="single" w:sz="4" w:space="0" w:color="auto"/>
              <w:bottom w:val="single" w:sz="4" w:space="0" w:color="auto"/>
              <w:right w:val="single" w:sz="4" w:space="0" w:color="auto"/>
            </w:tcBorders>
            <w:hideMark/>
          </w:tcPr>
          <w:p w:rsidR="00645EA1" w:rsidRDefault="00645EA1">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1</w:t>
            </w:r>
          </w:p>
        </w:tc>
        <w:tc>
          <w:tcPr>
            <w:tcW w:w="8647" w:type="dxa"/>
            <w:tcBorders>
              <w:top w:val="single" w:sz="4" w:space="0" w:color="auto"/>
              <w:left w:val="single" w:sz="4" w:space="0" w:color="auto"/>
              <w:bottom w:val="single" w:sz="4" w:space="0" w:color="auto"/>
              <w:right w:val="single" w:sz="4" w:space="0" w:color="auto"/>
            </w:tcBorders>
            <w:hideMark/>
          </w:tcPr>
          <w:p w:rsidR="00645EA1" w:rsidRDefault="00645EA1">
            <w:pPr>
              <w:keepLines/>
              <w:widowControl w:val="0"/>
              <w:tabs>
                <w:tab w:val="left" w:pos="150"/>
                <w:tab w:val="left" w:pos="397"/>
                <w:tab w:val="left" w:pos="794"/>
                <w:tab w:val="left" w:pos="1191"/>
              </w:tabs>
              <w:spacing w:before="40" w:after="40"/>
              <w:jc w:val="both"/>
              <w:rPr>
                <w:rFonts w:eastAsiaTheme="minorEastAsia" w:cs="Segoe UI"/>
                <w:i/>
                <w:sz w:val="17"/>
                <w:szCs w:val="17"/>
                <w:lang w:eastAsia="zh-TW"/>
              </w:rPr>
            </w:pPr>
            <w:r>
              <w:rPr>
                <w:rFonts w:eastAsia="新細明體" w:cs="Segoe UI" w:hint="eastAsia"/>
                <w:i/>
                <w:color w:val="000000"/>
                <w:sz w:val="17"/>
                <w:szCs w:val="17"/>
                <w:lang w:eastAsia="zh-TW"/>
              </w:rPr>
              <w:t>終止的不確定性，其中</w:t>
            </w:r>
            <w:r>
              <w:rPr>
                <w:rFonts w:eastAsia="新細明體" w:cs="Segoe UI" w:hint="eastAsia"/>
                <w:color w:val="000000"/>
                <w:sz w:val="17"/>
                <w:szCs w:val="17"/>
                <w:lang w:eastAsia="zh-TW"/>
              </w:rPr>
              <w:t>：反映終止的不確定性的估值調整</w:t>
            </w:r>
            <w:r>
              <w:rPr>
                <w:rFonts w:ascii="細明體" w:eastAsia="細明體" w:hAnsi="細明體" w:cs="細明體" w:hint="eastAsia"/>
                <w:sz w:val="17"/>
                <w:szCs w:val="17"/>
                <w:lang w:eastAsia="zh-TW"/>
              </w:rPr>
              <w:t>，包括但不限於以下第</w:t>
            </w:r>
            <w:r>
              <w:rPr>
                <w:rFonts w:cs="Segoe UI"/>
                <w:sz w:val="17"/>
                <w:szCs w:val="17"/>
                <w:lang w:eastAsia="zh-TW"/>
              </w:rPr>
              <w:t>2</w:t>
            </w:r>
            <w:r>
              <w:rPr>
                <w:rFonts w:ascii="細明體" w:eastAsia="細明體" w:hAnsi="細明體" w:cs="細明體" w:hint="eastAsia"/>
                <w:sz w:val="17"/>
                <w:szCs w:val="17"/>
                <w:lang w:eastAsia="zh-TW"/>
              </w:rPr>
              <w:t>至</w:t>
            </w:r>
            <w:r>
              <w:rPr>
                <w:rFonts w:cs="Segoe UI"/>
                <w:sz w:val="17"/>
                <w:szCs w:val="17"/>
                <w:lang w:eastAsia="zh-TW"/>
              </w:rPr>
              <w:t>4</w:t>
            </w:r>
            <w:r>
              <w:rPr>
                <w:rFonts w:ascii="細明體" w:eastAsia="細明體" w:hAnsi="細明體" w:cs="細明體" w:hint="eastAsia"/>
                <w:sz w:val="17"/>
                <w:szCs w:val="17"/>
                <w:lang w:eastAsia="zh-TW"/>
              </w:rPr>
              <w:t>行所填報之</w:t>
            </w:r>
            <w:r>
              <w:rPr>
                <w:rFonts w:eastAsia="細明體" w:cs="Segoe UI" w:hint="eastAsia"/>
                <w:sz w:val="17"/>
                <w:szCs w:val="17"/>
                <w:lang w:eastAsia="zh-TW"/>
              </w:rPr>
              <w:t>項目</w:t>
            </w:r>
            <w:r>
              <w:rPr>
                <w:rFonts w:ascii="細明體" w:eastAsia="細明體" w:hAnsi="細明體" w:cs="細明體" w:hint="eastAsia"/>
                <w:sz w:val="17"/>
                <w:szCs w:val="17"/>
                <w:lang w:eastAsia="zh-TW"/>
              </w:rPr>
              <w:t>。</w:t>
            </w:r>
          </w:p>
        </w:tc>
      </w:tr>
      <w:tr w:rsidR="00645EA1" w:rsidTr="00645EA1">
        <w:tc>
          <w:tcPr>
            <w:tcW w:w="567" w:type="dxa"/>
            <w:tcBorders>
              <w:top w:val="single" w:sz="4" w:space="0" w:color="auto"/>
              <w:left w:val="single" w:sz="4" w:space="0" w:color="auto"/>
              <w:bottom w:val="single" w:sz="4" w:space="0" w:color="auto"/>
              <w:right w:val="single" w:sz="4" w:space="0" w:color="auto"/>
            </w:tcBorders>
            <w:hideMark/>
          </w:tcPr>
          <w:p w:rsidR="00645EA1" w:rsidRDefault="00645EA1">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2</w:t>
            </w:r>
          </w:p>
        </w:tc>
        <w:tc>
          <w:tcPr>
            <w:tcW w:w="8647" w:type="dxa"/>
            <w:tcBorders>
              <w:top w:val="single" w:sz="4" w:space="0" w:color="auto"/>
              <w:left w:val="single" w:sz="4" w:space="0" w:color="auto"/>
              <w:bottom w:val="single" w:sz="4" w:space="0" w:color="auto"/>
              <w:right w:val="single" w:sz="4" w:space="0" w:color="auto"/>
            </w:tcBorders>
            <w:hideMark/>
          </w:tcPr>
          <w:p w:rsidR="00645EA1" w:rsidRDefault="00645EA1">
            <w:pPr>
              <w:keepLines/>
              <w:widowControl w:val="0"/>
              <w:tabs>
                <w:tab w:val="left" w:pos="150"/>
                <w:tab w:val="left" w:pos="397"/>
                <w:tab w:val="left" w:pos="794"/>
                <w:tab w:val="left" w:pos="1191"/>
              </w:tabs>
              <w:spacing w:before="40" w:after="40"/>
              <w:jc w:val="both"/>
              <w:rPr>
                <w:rFonts w:eastAsiaTheme="minorEastAsia" w:cs="Segoe UI"/>
                <w:kern w:val="2"/>
                <w:sz w:val="17"/>
                <w:szCs w:val="17"/>
                <w:lang w:eastAsia="zh-TW"/>
              </w:rPr>
            </w:pPr>
            <w:r>
              <w:rPr>
                <w:rFonts w:ascii="細明體" w:eastAsia="細明體" w:hAnsi="細明體" w:cs="細明體" w:hint="eastAsia"/>
                <w:i/>
                <w:sz w:val="17"/>
                <w:szCs w:val="17"/>
                <w:lang w:eastAsia="zh-TW"/>
              </w:rPr>
              <w:t>中間市價</w:t>
            </w:r>
            <w:r>
              <w:rPr>
                <w:rFonts w:eastAsia="新細明體" w:cs="Segoe UI" w:hint="eastAsia"/>
                <w:color w:val="000000"/>
                <w:sz w:val="17"/>
                <w:szCs w:val="17"/>
                <w:lang w:eastAsia="zh-TW"/>
              </w:rPr>
              <w:t>：</w:t>
            </w:r>
            <w:r>
              <w:rPr>
                <w:rFonts w:ascii="細明體" w:eastAsia="細明體" w:hAnsi="細明體" w:cs="細明體" w:hint="eastAsia"/>
                <w:sz w:val="17"/>
                <w:szCs w:val="17"/>
                <w:lang w:eastAsia="zh-TW"/>
              </w:rPr>
              <w:t>考慮到由下述的可用市場數據得出的合理中間市價的範圍，而須為反映適當的審慎</w:t>
            </w:r>
            <w:r>
              <w:rPr>
                <w:rFonts w:eastAsia="新細明體" w:cs="Segoe UI" w:hint="eastAsia"/>
                <w:color w:val="000000"/>
                <w:sz w:val="17"/>
                <w:szCs w:val="17"/>
                <w:lang w:eastAsia="zh-TW"/>
              </w:rPr>
              <w:t>程度</w:t>
            </w:r>
            <w:r>
              <w:rPr>
                <w:rFonts w:ascii="細明體" w:eastAsia="細明體" w:hAnsi="細明體" w:cs="細明體" w:hint="eastAsia"/>
                <w:sz w:val="17"/>
                <w:szCs w:val="17"/>
                <w:lang w:eastAsia="zh-TW"/>
              </w:rPr>
              <w:t>作出的估值調</w:t>
            </w:r>
            <w:r>
              <w:rPr>
                <w:rFonts w:ascii="細明體" w:eastAsia="細明體" w:hAnsi="細明體" w:cs="細明體" w:hint="eastAsia"/>
                <w:sz w:val="17"/>
                <w:szCs w:val="17"/>
                <w:lang w:eastAsia="zh-TW"/>
              </w:rPr>
              <w:lastRenderedPageBreak/>
              <w:t>整：有關工具或同等工具的價格，或相關估值模型中所使用的每個估值進項（而該進項由工具價格校準而來）的可用市場數據。</w:t>
            </w:r>
          </w:p>
        </w:tc>
      </w:tr>
      <w:tr w:rsidR="00645EA1" w:rsidTr="00645EA1">
        <w:tc>
          <w:tcPr>
            <w:tcW w:w="567" w:type="dxa"/>
            <w:tcBorders>
              <w:top w:val="single" w:sz="4" w:space="0" w:color="auto"/>
              <w:left w:val="single" w:sz="4" w:space="0" w:color="auto"/>
              <w:bottom w:val="single" w:sz="4" w:space="0" w:color="auto"/>
              <w:right w:val="single" w:sz="4" w:space="0" w:color="auto"/>
            </w:tcBorders>
            <w:hideMark/>
          </w:tcPr>
          <w:p w:rsidR="00645EA1" w:rsidRDefault="00645EA1">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lastRenderedPageBreak/>
              <w:t>3</w:t>
            </w:r>
          </w:p>
        </w:tc>
        <w:tc>
          <w:tcPr>
            <w:tcW w:w="8647" w:type="dxa"/>
            <w:tcBorders>
              <w:top w:val="single" w:sz="4" w:space="0" w:color="auto"/>
              <w:left w:val="single" w:sz="4" w:space="0" w:color="auto"/>
              <w:bottom w:val="single" w:sz="4" w:space="0" w:color="auto"/>
              <w:right w:val="single" w:sz="4" w:space="0" w:color="auto"/>
            </w:tcBorders>
            <w:hideMark/>
          </w:tcPr>
          <w:p w:rsidR="00645EA1" w:rsidRDefault="00645EA1">
            <w:pPr>
              <w:keepLines/>
              <w:widowControl w:val="0"/>
              <w:tabs>
                <w:tab w:val="left" w:pos="150"/>
                <w:tab w:val="left" w:pos="397"/>
                <w:tab w:val="left" w:pos="794"/>
                <w:tab w:val="left" w:pos="1191"/>
              </w:tabs>
              <w:spacing w:before="40" w:after="40"/>
              <w:jc w:val="both"/>
              <w:rPr>
                <w:rFonts w:cs="Segoe UI"/>
                <w:sz w:val="17"/>
                <w:szCs w:val="17"/>
                <w:lang w:eastAsia="zh-TW"/>
              </w:rPr>
            </w:pPr>
            <w:r>
              <w:rPr>
                <w:rFonts w:ascii="細明體" w:eastAsia="細明體" w:hAnsi="細明體" w:cs="細明體" w:hint="eastAsia"/>
                <w:i/>
                <w:sz w:val="17"/>
                <w:szCs w:val="17"/>
                <w:lang w:eastAsia="zh-TW"/>
              </w:rPr>
              <w:t>終止成本</w:t>
            </w:r>
            <w:r>
              <w:rPr>
                <w:rFonts w:ascii="細明體" w:eastAsia="細明體" w:hAnsi="細明體" w:cs="細明體" w:hint="eastAsia"/>
                <w:sz w:val="17"/>
                <w:szCs w:val="17"/>
                <w:lang w:eastAsia="zh-TW"/>
              </w:rPr>
              <w:t>：</w:t>
            </w:r>
            <w:r>
              <w:rPr>
                <w:rFonts w:asciiTheme="minorEastAsia" w:hAnsiTheme="minorEastAsia" w:cs="Segoe UI" w:hint="eastAsia"/>
                <w:sz w:val="17"/>
                <w:szCs w:val="17"/>
                <w:lang w:eastAsia="zh-TW"/>
              </w:rPr>
              <w:t>計及</w:t>
            </w:r>
            <w:r>
              <w:rPr>
                <w:rFonts w:ascii="細明體" w:eastAsia="細明體" w:hAnsi="細明體" w:cs="細明體" w:hint="eastAsia"/>
                <w:sz w:val="17"/>
                <w:szCs w:val="17"/>
                <w:lang w:eastAsia="zh-TW"/>
              </w:rPr>
              <w:t>估值所產生的持倉水平或未能反映有關持倉或組合的平倉價（例如該等估值按中間市價校準），並就此估值不確定性作出的估值調整。</w:t>
            </w:r>
          </w:p>
        </w:tc>
      </w:tr>
      <w:tr w:rsidR="00645EA1" w:rsidTr="00645EA1">
        <w:tc>
          <w:tcPr>
            <w:tcW w:w="567" w:type="dxa"/>
            <w:tcBorders>
              <w:top w:val="single" w:sz="4" w:space="0" w:color="auto"/>
              <w:left w:val="single" w:sz="4" w:space="0" w:color="auto"/>
              <w:bottom w:val="single" w:sz="4" w:space="0" w:color="auto"/>
              <w:right w:val="single" w:sz="4" w:space="0" w:color="auto"/>
            </w:tcBorders>
            <w:hideMark/>
          </w:tcPr>
          <w:p w:rsidR="00645EA1" w:rsidRDefault="00645EA1">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4</w:t>
            </w:r>
          </w:p>
        </w:tc>
        <w:tc>
          <w:tcPr>
            <w:tcW w:w="8647" w:type="dxa"/>
            <w:tcBorders>
              <w:top w:val="single" w:sz="4" w:space="0" w:color="auto"/>
              <w:left w:val="single" w:sz="4" w:space="0" w:color="auto"/>
              <w:bottom w:val="single" w:sz="4" w:space="0" w:color="auto"/>
              <w:right w:val="single" w:sz="4" w:space="0" w:color="auto"/>
            </w:tcBorders>
            <w:hideMark/>
          </w:tcPr>
          <w:p w:rsidR="00645EA1" w:rsidRDefault="00645EA1">
            <w:pPr>
              <w:keepLines/>
              <w:widowControl w:val="0"/>
              <w:tabs>
                <w:tab w:val="left" w:pos="150"/>
                <w:tab w:val="left" w:pos="397"/>
                <w:tab w:val="left" w:pos="794"/>
                <w:tab w:val="left" w:pos="1191"/>
              </w:tabs>
              <w:spacing w:before="40" w:after="40"/>
              <w:jc w:val="both"/>
              <w:rPr>
                <w:rFonts w:cs="Segoe UI"/>
                <w:sz w:val="17"/>
                <w:szCs w:val="17"/>
                <w:lang w:eastAsia="zh-TW"/>
              </w:rPr>
            </w:pPr>
            <w:r>
              <w:rPr>
                <w:rFonts w:ascii="細明體" w:eastAsia="細明體" w:hAnsi="細明體" w:cs="細明體" w:hint="eastAsia"/>
                <w:i/>
                <w:sz w:val="17"/>
                <w:szCs w:val="17"/>
                <w:lang w:eastAsia="zh-TW"/>
              </w:rPr>
              <w:t>集中</w:t>
            </w:r>
            <w:r>
              <w:rPr>
                <w:rFonts w:ascii="細明體" w:eastAsia="細明體" w:hAnsi="細明體" w:cs="細明體" w:hint="eastAsia"/>
                <w:sz w:val="17"/>
                <w:szCs w:val="17"/>
                <w:lang w:eastAsia="zh-TW"/>
              </w:rPr>
              <w:t>：就相對用作計算估值的持倉而言，為使規模較大的持倉達致審慎的平倉價（即認可機構持有的合計持倉較正常交易額為大，或就應用於校準核心估值模式的價格或進項的可觀察報價或交易而言，持有的合計持倉較構成基準的持倉規模為大的情況）而須作出的估值調整（在市價及終止成本之上）。</w:t>
            </w:r>
          </w:p>
        </w:tc>
      </w:tr>
      <w:tr w:rsidR="00645EA1" w:rsidTr="00645EA1">
        <w:tc>
          <w:tcPr>
            <w:tcW w:w="567" w:type="dxa"/>
            <w:tcBorders>
              <w:top w:val="single" w:sz="4" w:space="0" w:color="auto"/>
              <w:left w:val="single" w:sz="4" w:space="0" w:color="auto"/>
              <w:bottom w:val="single" w:sz="4" w:space="0" w:color="auto"/>
              <w:right w:val="single" w:sz="4" w:space="0" w:color="auto"/>
            </w:tcBorders>
            <w:hideMark/>
          </w:tcPr>
          <w:p w:rsidR="00645EA1" w:rsidRDefault="00645EA1">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5</w:t>
            </w:r>
          </w:p>
        </w:tc>
        <w:tc>
          <w:tcPr>
            <w:tcW w:w="8647" w:type="dxa"/>
            <w:tcBorders>
              <w:top w:val="single" w:sz="4" w:space="0" w:color="auto"/>
              <w:left w:val="single" w:sz="4" w:space="0" w:color="auto"/>
              <w:bottom w:val="single" w:sz="4" w:space="0" w:color="auto"/>
              <w:right w:val="single" w:sz="4" w:space="0" w:color="auto"/>
            </w:tcBorders>
            <w:hideMark/>
          </w:tcPr>
          <w:p w:rsidR="00645EA1" w:rsidRDefault="00645EA1">
            <w:pPr>
              <w:keepLines/>
              <w:widowControl w:val="0"/>
              <w:tabs>
                <w:tab w:val="left" w:pos="150"/>
                <w:tab w:val="left" w:pos="397"/>
                <w:tab w:val="left" w:pos="794"/>
                <w:tab w:val="left" w:pos="1191"/>
              </w:tabs>
              <w:spacing w:before="40" w:after="40"/>
              <w:jc w:val="both"/>
              <w:rPr>
                <w:rFonts w:cs="Segoe UI"/>
                <w:i/>
                <w:sz w:val="17"/>
                <w:szCs w:val="17"/>
                <w:lang w:eastAsia="zh-TW"/>
              </w:rPr>
            </w:pPr>
            <w:r>
              <w:rPr>
                <w:rFonts w:ascii="細明體" w:eastAsia="細明體" w:hAnsi="細明體" w:cs="細明體" w:hint="eastAsia"/>
                <w:i/>
                <w:sz w:val="17"/>
                <w:szCs w:val="17"/>
                <w:lang w:eastAsia="zh-TW"/>
              </w:rPr>
              <w:t>提前終止</w:t>
            </w:r>
            <w:r>
              <w:rPr>
                <w:rFonts w:ascii="細明體" w:eastAsia="細明體" w:hAnsi="細明體" w:cs="細明體" w:hint="eastAsia"/>
                <w:sz w:val="17"/>
                <w:szCs w:val="17"/>
                <w:lang w:eastAsia="zh-TW"/>
              </w:rPr>
              <w:t>：為反映估值中因按合約或非按合約提前終止客戶交易而可能產生的潛在虧損而須作出的估值調整。</w:t>
            </w:r>
          </w:p>
        </w:tc>
      </w:tr>
      <w:tr w:rsidR="00645EA1" w:rsidTr="00645EA1">
        <w:tc>
          <w:tcPr>
            <w:tcW w:w="567" w:type="dxa"/>
            <w:tcBorders>
              <w:top w:val="single" w:sz="4" w:space="0" w:color="auto"/>
              <w:left w:val="single" w:sz="4" w:space="0" w:color="auto"/>
              <w:bottom w:val="single" w:sz="4" w:space="0" w:color="auto"/>
              <w:right w:val="single" w:sz="4" w:space="0" w:color="auto"/>
            </w:tcBorders>
            <w:hideMark/>
          </w:tcPr>
          <w:p w:rsidR="00645EA1" w:rsidRDefault="00645EA1">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6</w:t>
            </w:r>
          </w:p>
        </w:tc>
        <w:tc>
          <w:tcPr>
            <w:tcW w:w="8647" w:type="dxa"/>
            <w:tcBorders>
              <w:top w:val="single" w:sz="4" w:space="0" w:color="auto"/>
              <w:left w:val="single" w:sz="4" w:space="0" w:color="auto"/>
              <w:bottom w:val="single" w:sz="4" w:space="0" w:color="auto"/>
              <w:right w:val="single" w:sz="4" w:space="0" w:color="auto"/>
            </w:tcBorders>
            <w:hideMark/>
          </w:tcPr>
          <w:p w:rsidR="00645EA1" w:rsidRDefault="00645EA1">
            <w:pPr>
              <w:keepLines/>
              <w:widowControl w:val="0"/>
              <w:tabs>
                <w:tab w:val="left" w:pos="150"/>
                <w:tab w:val="left" w:pos="397"/>
                <w:tab w:val="left" w:pos="794"/>
                <w:tab w:val="left" w:pos="1191"/>
              </w:tabs>
              <w:spacing w:before="40" w:after="40"/>
              <w:jc w:val="both"/>
              <w:rPr>
                <w:rFonts w:cs="Segoe UI"/>
                <w:sz w:val="17"/>
                <w:szCs w:val="17"/>
                <w:lang w:eastAsia="zh-TW"/>
              </w:rPr>
            </w:pPr>
            <w:r>
              <w:rPr>
                <w:rFonts w:ascii="細明體" w:eastAsia="細明體" w:hAnsi="細明體" w:cs="細明體" w:hint="eastAsia"/>
                <w:i/>
                <w:sz w:val="17"/>
                <w:szCs w:val="17"/>
                <w:lang w:eastAsia="zh-TW"/>
              </w:rPr>
              <w:t>模式風險</w:t>
            </w:r>
            <w:r>
              <w:rPr>
                <w:rFonts w:ascii="細明體" w:eastAsia="細明體" w:hAnsi="細明體" w:cs="細明體" w:hint="eastAsia"/>
                <w:sz w:val="17"/>
                <w:szCs w:val="17"/>
                <w:lang w:eastAsia="zh-TW"/>
              </w:rPr>
              <w:t>：</w:t>
            </w:r>
            <w:r>
              <w:rPr>
                <w:rFonts w:asciiTheme="minorEastAsia" w:hAnsiTheme="minorEastAsia" w:cs="Segoe UI" w:hint="eastAsia"/>
                <w:sz w:val="17"/>
                <w:szCs w:val="17"/>
                <w:lang w:eastAsia="zh-TW"/>
              </w:rPr>
              <w:t>計及</w:t>
            </w:r>
            <w:r>
              <w:rPr>
                <w:rFonts w:ascii="細明體" w:eastAsia="細明體" w:hAnsi="細明體" w:cs="細明體" w:hint="eastAsia"/>
                <w:sz w:val="17"/>
                <w:szCs w:val="17"/>
                <w:lang w:eastAsia="zh-TW"/>
              </w:rPr>
              <w:t>下述原因或引致估值模式風險而須作出的估值調整：</w:t>
            </w:r>
            <w:r>
              <w:rPr>
                <w:rFonts w:cs="Segoe UI"/>
                <w:sz w:val="17"/>
                <w:szCs w:val="17"/>
                <w:lang w:eastAsia="zh-TW"/>
              </w:rPr>
              <w:t>(i)</w:t>
            </w:r>
            <w:r>
              <w:rPr>
                <w:rFonts w:ascii="細明體" w:eastAsia="細明體" w:hAnsi="細明體" w:cs="細明體" w:hint="eastAsia"/>
                <w:sz w:val="17"/>
                <w:szCs w:val="17"/>
                <w:lang w:eastAsia="zh-TW"/>
              </w:rPr>
              <w:t>第三支柱數據使用者採用一系列不同的模式或模式校準的可能情況；</w:t>
            </w:r>
            <w:r>
              <w:rPr>
                <w:rFonts w:cs="Segoe UI"/>
                <w:sz w:val="17"/>
                <w:szCs w:val="17"/>
                <w:lang w:eastAsia="zh-TW"/>
              </w:rPr>
              <w:t>(ii)</w:t>
            </w:r>
            <w:r>
              <w:rPr>
                <w:rFonts w:ascii="細明體" w:eastAsia="細明體" w:hAnsi="細明體" w:cs="細明體" w:hint="eastAsia"/>
                <w:sz w:val="17"/>
                <w:szCs w:val="17"/>
                <w:lang w:eastAsia="zh-TW"/>
              </w:rPr>
              <w:t>所估值的特定產品沒有確切的平倉價；</w:t>
            </w:r>
            <w:r>
              <w:rPr>
                <w:rFonts w:cs="Segoe UI"/>
                <w:sz w:val="17"/>
                <w:szCs w:val="17"/>
                <w:lang w:eastAsia="zh-TW"/>
              </w:rPr>
              <w:t>(iii)</w:t>
            </w:r>
            <w:r>
              <w:rPr>
                <w:rFonts w:ascii="細明體" w:eastAsia="細明體" w:hAnsi="細明體" w:cs="細明體" w:hint="eastAsia"/>
                <w:sz w:val="17"/>
                <w:szCs w:val="17"/>
                <w:lang w:eastAsia="zh-TW"/>
              </w:rPr>
              <w:t>使用不正確的估值方法；</w:t>
            </w:r>
            <w:r>
              <w:rPr>
                <w:rFonts w:cs="Segoe UI"/>
                <w:sz w:val="17"/>
                <w:szCs w:val="17"/>
                <w:lang w:eastAsia="zh-TW"/>
              </w:rPr>
              <w:t>(iv)</w:t>
            </w:r>
            <w:r>
              <w:rPr>
                <w:rFonts w:ascii="細明體" w:eastAsia="細明體" w:hAnsi="細明體" w:cs="細明體" w:hint="eastAsia"/>
                <w:sz w:val="17"/>
                <w:szCs w:val="17"/>
                <w:lang w:eastAsia="zh-TW"/>
              </w:rPr>
              <w:t>使用無法觀察及不正確校準參數的風險；或</w:t>
            </w:r>
            <w:r>
              <w:rPr>
                <w:rFonts w:cs="Segoe UI"/>
                <w:sz w:val="17"/>
                <w:szCs w:val="17"/>
                <w:lang w:eastAsia="zh-TW"/>
              </w:rPr>
              <w:t>(v)</w:t>
            </w:r>
            <w:r>
              <w:rPr>
                <w:rFonts w:ascii="細明體" w:eastAsia="細明體" w:hAnsi="細明體" w:cs="細明體" w:hint="eastAsia"/>
                <w:sz w:val="17"/>
                <w:szCs w:val="17"/>
                <w:lang w:eastAsia="zh-TW"/>
              </w:rPr>
              <w:t>核心估值模式未能涵蓋某些市場或產品因素的實況。</w:t>
            </w:r>
          </w:p>
        </w:tc>
      </w:tr>
      <w:tr w:rsidR="00645EA1" w:rsidTr="00645EA1">
        <w:tc>
          <w:tcPr>
            <w:tcW w:w="567" w:type="dxa"/>
            <w:tcBorders>
              <w:top w:val="single" w:sz="4" w:space="0" w:color="auto"/>
              <w:left w:val="single" w:sz="4" w:space="0" w:color="auto"/>
              <w:bottom w:val="single" w:sz="4" w:space="0" w:color="auto"/>
              <w:right w:val="single" w:sz="4" w:space="0" w:color="auto"/>
            </w:tcBorders>
            <w:hideMark/>
          </w:tcPr>
          <w:p w:rsidR="00645EA1" w:rsidRDefault="00645EA1">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7</w:t>
            </w:r>
          </w:p>
        </w:tc>
        <w:tc>
          <w:tcPr>
            <w:tcW w:w="8647" w:type="dxa"/>
            <w:tcBorders>
              <w:top w:val="single" w:sz="4" w:space="0" w:color="auto"/>
              <w:left w:val="single" w:sz="4" w:space="0" w:color="auto"/>
              <w:bottom w:val="single" w:sz="4" w:space="0" w:color="auto"/>
              <w:right w:val="single" w:sz="4" w:space="0" w:color="auto"/>
            </w:tcBorders>
            <w:hideMark/>
          </w:tcPr>
          <w:p w:rsidR="00645EA1" w:rsidRDefault="00645EA1">
            <w:pPr>
              <w:keepLines/>
              <w:widowControl w:val="0"/>
              <w:tabs>
                <w:tab w:val="left" w:pos="150"/>
                <w:tab w:val="left" w:pos="397"/>
                <w:tab w:val="left" w:pos="794"/>
                <w:tab w:val="left" w:pos="1191"/>
              </w:tabs>
              <w:spacing w:before="40" w:after="40"/>
              <w:jc w:val="both"/>
              <w:rPr>
                <w:rFonts w:cs="Segoe UI"/>
                <w:sz w:val="17"/>
                <w:szCs w:val="17"/>
                <w:lang w:eastAsia="zh-TW"/>
              </w:rPr>
            </w:pPr>
            <w:r>
              <w:rPr>
                <w:rFonts w:ascii="細明體" w:eastAsia="細明體" w:hAnsi="細明體" w:cs="細明體" w:hint="eastAsia"/>
                <w:i/>
                <w:sz w:val="17"/>
                <w:szCs w:val="17"/>
                <w:lang w:eastAsia="zh-TW"/>
              </w:rPr>
              <w:t>業務操作風險</w:t>
            </w:r>
            <w:r>
              <w:rPr>
                <w:rFonts w:ascii="細明體" w:eastAsia="細明體" w:hAnsi="細明體" w:cs="細明體" w:hint="eastAsia"/>
                <w:sz w:val="17"/>
                <w:szCs w:val="17"/>
                <w:lang w:eastAsia="zh-TW"/>
              </w:rPr>
              <w:t>：</w:t>
            </w:r>
            <w:r>
              <w:rPr>
                <w:rFonts w:asciiTheme="minorEastAsia" w:hAnsiTheme="minorEastAsia" w:cs="Segoe UI" w:hint="eastAsia"/>
                <w:sz w:val="17"/>
                <w:szCs w:val="17"/>
                <w:lang w:eastAsia="zh-TW"/>
              </w:rPr>
              <w:t>計及</w:t>
            </w:r>
            <w:r>
              <w:rPr>
                <w:rFonts w:ascii="細明體" w:eastAsia="細明體" w:hAnsi="細明體" w:cs="細明體" w:hint="eastAsia"/>
                <w:sz w:val="17"/>
                <w:szCs w:val="17"/>
                <w:lang w:eastAsia="zh-TW"/>
              </w:rPr>
              <w:t>與估值過程相關的業務操作風險或產生潛在虧損而須作出的估值調整。</w:t>
            </w:r>
          </w:p>
        </w:tc>
      </w:tr>
      <w:tr w:rsidR="00645EA1" w:rsidTr="00645EA1">
        <w:tc>
          <w:tcPr>
            <w:tcW w:w="567" w:type="dxa"/>
            <w:tcBorders>
              <w:top w:val="single" w:sz="4" w:space="0" w:color="auto"/>
              <w:left w:val="single" w:sz="4" w:space="0" w:color="auto"/>
              <w:bottom w:val="single" w:sz="4" w:space="0" w:color="auto"/>
              <w:right w:val="single" w:sz="4" w:space="0" w:color="auto"/>
            </w:tcBorders>
            <w:hideMark/>
          </w:tcPr>
          <w:p w:rsidR="00645EA1" w:rsidRDefault="00645EA1">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8</w:t>
            </w:r>
          </w:p>
        </w:tc>
        <w:tc>
          <w:tcPr>
            <w:tcW w:w="8647" w:type="dxa"/>
            <w:tcBorders>
              <w:top w:val="single" w:sz="4" w:space="0" w:color="auto"/>
              <w:left w:val="single" w:sz="4" w:space="0" w:color="auto"/>
              <w:bottom w:val="single" w:sz="4" w:space="0" w:color="auto"/>
              <w:right w:val="single" w:sz="4" w:space="0" w:color="auto"/>
            </w:tcBorders>
            <w:hideMark/>
          </w:tcPr>
          <w:p w:rsidR="00645EA1" w:rsidRDefault="00645EA1">
            <w:pPr>
              <w:keepLines/>
              <w:widowControl w:val="0"/>
              <w:tabs>
                <w:tab w:val="left" w:pos="397"/>
                <w:tab w:val="left" w:pos="794"/>
                <w:tab w:val="left" w:pos="1191"/>
              </w:tabs>
              <w:spacing w:before="40" w:after="40"/>
              <w:jc w:val="both"/>
              <w:rPr>
                <w:rFonts w:cs="Segoe UI"/>
                <w:sz w:val="17"/>
                <w:szCs w:val="17"/>
                <w:lang w:eastAsia="zh-TW"/>
              </w:rPr>
            </w:pPr>
            <w:r>
              <w:rPr>
                <w:rFonts w:ascii="細明體" w:eastAsia="細明體" w:hAnsi="細明體" w:cs="細明體" w:hint="eastAsia"/>
                <w:i/>
                <w:sz w:val="17"/>
                <w:szCs w:val="17"/>
                <w:lang w:eastAsia="zh-TW"/>
              </w:rPr>
              <w:t>投資及資金成本</w:t>
            </w:r>
            <w:r>
              <w:rPr>
                <w:rFonts w:ascii="細明體" w:eastAsia="細明體" w:hAnsi="細明體" w:cs="細明體" w:hint="eastAsia"/>
                <w:sz w:val="17"/>
                <w:szCs w:val="17"/>
                <w:lang w:eastAsia="zh-TW"/>
              </w:rPr>
              <w:t>：因其他第三支柱數據使用者可能算入某項持倉或組合的平倉價的資金成本，為反映當中或涉及估值不確定性而須作出的估值調整（包括有關衍生工具風險承擔的資金估值調整）。</w:t>
            </w:r>
          </w:p>
        </w:tc>
      </w:tr>
      <w:tr w:rsidR="00645EA1" w:rsidTr="00645EA1">
        <w:tc>
          <w:tcPr>
            <w:tcW w:w="567" w:type="dxa"/>
            <w:tcBorders>
              <w:top w:val="single" w:sz="4" w:space="0" w:color="auto"/>
              <w:left w:val="single" w:sz="4" w:space="0" w:color="auto"/>
              <w:bottom w:val="single" w:sz="4" w:space="0" w:color="auto"/>
              <w:right w:val="single" w:sz="4" w:space="0" w:color="auto"/>
            </w:tcBorders>
            <w:hideMark/>
          </w:tcPr>
          <w:p w:rsidR="00645EA1" w:rsidRDefault="00645EA1">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9</w:t>
            </w:r>
          </w:p>
        </w:tc>
        <w:tc>
          <w:tcPr>
            <w:tcW w:w="8647" w:type="dxa"/>
            <w:tcBorders>
              <w:top w:val="single" w:sz="4" w:space="0" w:color="auto"/>
              <w:left w:val="single" w:sz="4" w:space="0" w:color="auto"/>
              <w:bottom w:val="single" w:sz="4" w:space="0" w:color="auto"/>
              <w:right w:val="single" w:sz="4" w:space="0" w:color="auto"/>
            </w:tcBorders>
            <w:hideMark/>
          </w:tcPr>
          <w:p w:rsidR="00645EA1" w:rsidRDefault="00645EA1">
            <w:pPr>
              <w:keepLines/>
              <w:widowControl w:val="0"/>
              <w:tabs>
                <w:tab w:val="left" w:pos="397"/>
                <w:tab w:val="left" w:pos="794"/>
                <w:tab w:val="left" w:pos="1191"/>
              </w:tabs>
              <w:spacing w:before="40" w:after="40"/>
              <w:jc w:val="both"/>
              <w:rPr>
                <w:rFonts w:cs="Segoe UI"/>
                <w:sz w:val="17"/>
                <w:szCs w:val="17"/>
                <w:lang w:eastAsia="zh-TW"/>
              </w:rPr>
            </w:pPr>
            <w:r>
              <w:rPr>
                <w:rFonts w:eastAsia="細明體" w:cs="Segoe UI" w:hint="eastAsia"/>
                <w:i/>
                <w:sz w:val="17"/>
                <w:szCs w:val="17"/>
                <w:lang w:eastAsia="zh-TW"/>
              </w:rPr>
              <w:t>未賺取信用利差</w:t>
            </w:r>
            <w:r>
              <w:rPr>
                <w:rFonts w:ascii="細明體" w:eastAsia="細明體" w:hAnsi="細明體" w:cs="細明體" w:hint="eastAsia"/>
                <w:sz w:val="17"/>
                <w:szCs w:val="17"/>
                <w:lang w:eastAsia="zh-TW"/>
              </w:rPr>
              <w:t>：</w:t>
            </w:r>
            <w:r>
              <w:rPr>
                <w:rFonts w:asciiTheme="minorEastAsia" w:hAnsiTheme="minorEastAsia" w:cs="Segoe UI" w:hint="eastAsia"/>
                <w:sz w:val="17"/>
                <w:szCs w:val="17"/>
                <w:lang w:eastAsia="zh-TW"/>
              </w:rPr>
              <w:t>計及</w:t>
            </w:r>
            <w:r>
              <w:rPr>
                <w:rFonts w:ascii="細明體" w:eastAsia="細明體" w:hAnsi="細明體" w:cs="細明體" w:hint="eastAsia"/>
                <w:sz w:val="17"/>
                <w:szCs w:val="17"/>
                <w:lang w:eastAsia="zh-TW"/>
              </w:rPr>
              <w:t>調整的估值不確定性，並為使因衍生工具持倉對手方違責所引致的預期虧損現值得以反映而須作出的估值調整（包括</w:t>
            </w:r>
            <w:r>
              <w:rPr>
                <w:rFonts w:cs="Segoe UI"/>
                <w:sz w:val="17"/>
                <w:szCs w:val="17"/>
                <w:lang w:eastAsia="zh-TW"/>
              </w:rPr>
              <w:t>CVA</w:t>
            </w:r>
            <w:r>
              <w:rPr>
                <w:rFonts w:ascii="細明體" w:eastAsia="細明體" w:hAnsi="細明體" w:cs="細明體" w:hint="eastAsia"/>
                <w:sz w:val="17"/>
                <w:szCs w:val="17"/>
                <w:lang w:eastAsia="zh-TW"/>
              </w:rPr>
              <w:t>的估值不確定性）。</w:t>
            </w:r>
          </w:p>
        </w:tc>
      </w:tr>
      <w:tr w:rsidR="00645EA1" w:rsidTr="00645EA1">
        <w:tc>
          <w:tcPr>
            <w:tcW w:w="567" w:type="dxa"/>
            <w:tcBorders>
              <w:top w:val="single" w:sz="4" w:space="0" w:color="auto"/>
              <w:left w:val="single" w:sz="4" w:space="0" w:color="auto"/>
              <w:bottom w:val="single" w:sz="4" w:space="0" w:color="auto"/>
              <w:right w:val="single" w:sz="4" w:space="0" w:color="auto"/>
            </w:tcBorders>
            <w:hideMark/>
          </w:tcPr>
          <w:p w:rsidR="00645EA1" w:rsidRDefault="00645EA1">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10</w:t>
            </w:r>
          </w:p>
        </w:tc>
        <w:tc>
          <w:tcPr>
            <w:tcW w:w="8647" w:type="dxa"/>
            <w:tcBorders>
              <w:top w:val="single" w:sz="4" w:space="0" w:color="auto"/>
              <w:left w:val="single" w:sz="4" w:space="0" w:color="auto"/>
              <w:bottom w:val="single" w:sz="4" w:space="0" w:color="auto"/>
              <w:right w:val="single" w:sz="4" w:space="0" w:color="auto"/>
            </w:tcBorders>
            <w:hideMark/>
          </w:tcPr>
          <w:p w:rsidR="00645EA1" w:rsidRDefault="00645EA1">
            <w:pPr>
              <w:keepLines/>
              <w:widowControl w:val="0"/>
              <w:tabs>
                <w:tab w:val="left" w:pos="397"/>
                <w:tab w:val="left" w:pos="794"/>
                <w:tab w:val="left" w:pos="1191"/>
              </w:tabs>
              <w:spacing w:before="40" w:after="40"/>
              <w:jc w:val="both"/>
              <w:rPr>
                <w:rFonts w:cs="Segoe UI"/>
                <w:sz w:val="17"/>
                <w:szCs w:val="17"/>
                <w:lang w:eastAsia="zh-TW"/>
              </w:rPr>
            </w:pPr>
            <w:r>
              <w:rPr>
                <w:rFonts w:eastAsia="新細明體" w:cs="Segoe UI" w:hint="eastAsia"/>
                <w:i/>
                <w:color w:val="000000"/>
                <w:sz w:val="17"/>
                <w:szCs w:val="17"/>
                <w:lang w:eastAsia="zh-TW"/>
              </w:rPr>
              <w:t>將來</w:t>
            </w:r>
            <w:r>
              <w:rPr>
                <w:rFonts w:eastAsia="細明體" w:cs="Segoe UI" w:hint="eastAsia"/>
                <w:i/>
                <w:sz w:val="17"/>
                <w:szCs w:val="17"/>
                <w:lang w:eastAsia="zh-TW"/>
              </w:rPr>
              <w:t>行政管理成本</w:t>
            </w:r>
            <w:r>
              <w:rPr>
                <w:rFonts w:ascii="細明體" w:eastAsia="細明體" w:hAnsi="細明體" w:cs="細明體" w:hint="eastAsia"/>
                <w:sz w:val="17"/>
                <w:szCs w:val="17"/>
                <w:lang w:eastAsia="zh-TW"/>
              </w:rPr>
              <w:t>：</w:t>
            </w:r>
            <w:r>
              <w:rPr>
                <w:rFonts w:asciiTheme="minorEastAsia" w:hAnsiTheme="minorEastAsia" w:cs="Segoe UI" w:hint="eastAsia"/>
                <w:sz w:val="17"/>
                <w:szCs w:val="17"/>
                <w:lang w:eastAsia="zh-TW"/>
              </w:rPr>
              <w:t>計及</w:t>
            </w:r>
            <w:r>
              <w:rPr>
                <w:rFonts w:ascii="細明體" w:eastAsia="細明體" w:hAnsi="細明體" w:cs="細明體" w:hint="eastAsia"/>
                <w:sz w:val="17"/>
                <w:szCs w:val="17"/>
                <w:lang w:eastAsia="zh-TW"/>
              </w:rPr>
              <w:t>在沒有應用直接平倉價為終止成本的有關風險承擔，為其在預期期限內的行政管理成本及</w:t>
            </w:r>
            <w:r>
              <w:rPr>
                <w:rFonts w:eastAsia="新細明體" w:cs="Segoe UI" w:hint="eastAsia"/>
                <w:color w:val="000000"/>
                <w:sz w:val="17"/>
                <w:szCs w:val="17"/>
                <w:lang w:eastAsia="zh-TW"/>
              </w:rPr>
              <w:t>將</w:t>
            </w:r>
            <w:r>
              <w:rPr>
                <w:rFonts w:ascii="細明體" w:eastAsia="細明體" w:hAnsi="細明體" w:cs="細明體" w:hint="eastAsia"/>
                <w:sz w:val="17"/>
                <w:szCs w:val="17"/>
                <w:lang w:eastAsia="zh-TW"/>
              </w:rPr>
              <w:t>來對沖成本而作出的估值調整。該等</w:t>
            </w:r>
            <w:r>
              <w:rPr>
                <w:rFonts w:eastAsia="新細明體" w:cs="Segoe UI" w:hint="eastAsia"/>
                <w:color w:val="000000"/>
                <w:sz w:val="17"/>
                <w:szCs w:val="17"/>
                <w:lang w:eastAsia="zh-TW"/>
              </w:rPr>
              <w:t>將</w:t>
            </w:r>
            <w:r>
              <w:rPr>
                <w:rFonts w:ascii="細明體" w:eastAsia="細明體" w:hAnsi="細明體" w:cs="細明體" w:hint="eastAsia"/>
                <w:sz w:val="17"/>
                <w:szCs w:val="17"/>
                <w:lang w:eastAsia="zh-TW"/>
              </w:rPr>
              <w:t>來行政管理成本（因有關組合或持倉所引致，但並未反映於核心估值模式或用作校準該模式的進項的價格者）的估值調整，應包含因組合內合約的對沖、行政管理及交收而產生的業務操作成本。</w:t>
            </w:r>
          </w:p>
        </w:tc>
      </w:tr>
      <w:tr w:rsidR="00645EA1" w:rsidTr="00645EA1">
        <w:tc>
          <w:tcPr>
            <w:tcW w:w="567" w:type="dxa"/>
            <w:tcBorders>
              <w:top w:val="single" w:sz="4" w:space="0" w:color="auto"/>
              <w:left w:val="single" w:sz="4" w:space="0" w:color="auto"/>
              <w:bottom w:val="single" w:sz="4" w:space="0" w:color="auto"/>
              <w:right w:val="single" w:sz="4" w:space="0" w:color="auto"/>
            </w:tcBorders>
            <w:hideMark/>
          </w:tcPr>
          <w:p w:rsidR="00645EA1" w:rsidRDefault="00645EA1">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11</w:t>
            </w:r>
          </w:p>
        </w:tc>
        <w:tc>
          <w:tcPr>
            <w:tcW w:w="8647" w:type="dxa"/>
            <w:tcBorders>
              <w:top w:val="single" w:sz="4" w:space="0" w:color="auto"/>
              <w:left w:val="single" w:sz="4" w:space="0" w:color="auto"/>
              <w:bottom w:val="single" w:sz="4" w:space="0" w:color="auto"/>
              <w:right w:val="single" w:sz="4" w:space="0" w:color="auto"/>
            </w:tcBorders>
            <w:hideMark/>
          </w:tcPr>
          <w:p w:rsidR="00645EA1" w:rsidRDefault="00645EA1">
            <w:pPr>
              <w:keepLines/>
              <w:spacing w:before="40" w:after="40"/>
              <w:jc w:val="both"/>
              <w:rPr>
                <w:rFonts w:eastAsiaTheme="minorEastAsia" w:cs="Segoe UI"/>
                <w:noProof/>
                <w:sz w:val="17"/>
                <w:szCs w:val="17"/>
                <w:highlight w:val="yellow"/>
                <w:lang w:eastAsia="zh-TW"/>
              </w:rPr>
            </w:pPr>
            <w:r>
              <w:rPr>
                <w:rFonts w:ascii="細明體" w:eastAsia="細明體" w:hAnsi="細明體" w:cs="細明體" w:hint="eastAsia"/>
                <w:i/>
                <w:noProof/>
                <w:sz w:val="17"/>
                <w:szCs w:val="17"/>
                <w:lang w:eastAsia="zh-TW"/>
              </w:rPr>
              <w:t>其他調整</w:t>
            </w:r>
            <w:r>
              <w:rPr>
                <w:rFonts w:ascii="細明體" w:eastAsia="細明體" w:hAnsi="細明體" w:cs="細明體" w:hint="eastAsia"/>
                <w:sz w:val="17"/>
                <w:szCs w:val="17"/>
                <w:lang w:eastAsia="zh-TW"/>
              </w:rPr>
              <w:t>：</w:t>
            </w:r>
            <w:r>
              <w:rPr>
                <w:rFonts w:asciiTheme="minorEastAsia" w:hAnsiTheme="minorEastAsia" w:cs="Segoe UI" w:hint="eastAsia"/>
                <w:sz w:val="17"/>
                <w:szCs w:val="17"/>
                <w:lang w:eastAsia="zh-TW"/>
              </w:rPr>
              <w:t>計及</w:t>
            </w:r>
            <w:r>
              <w:rPr>
                <w:rFonts w:ascii="細明體" w:eastAsia="細明體" w:hAnsi="細明體" w:cs="細明體" w:hint="eastAsia"/>
                <w:sz w:val="17"/>
                <w:szCs w:val="17"/>
                <w:lang w:eastAsia="zh-TW"/>
              </w:rPr>
              <w:t>會影響平倉價但並未包括在以上第</w:t>
            </w:r>
            <w:r>
              <w:rPr>
                <w:rFonts w:cs="Segoe UI"/>
                <w:sz w:val="17"/>
                <w:szCs w:val="17"/>
                <w:lang w:eastAsia="zh-TW"/>
              </w:rPr>
              <w:t>1</w:t>
            </w:r>
            <w:r>
              <w:rPr>
                <w:rFonts w:ascii="細明體" w:eastAsia="細明體" w:hAnsi="細明體" w:cs="細明體" w:hint="eastAsia"/>
                <w:sz w:val="17"/>
                <w:szCs w:val="17"/>
                <w:lang w:eastAsia="zh-TW"/>
              </w:rPr>
              <w:t>至</w:t>
            </w:r>
            <w:r>
              <w:rPr>
                <w:rFonts w:cs="Segoe UI"/>
                <w:sz w:val="17"/>
                <w:szCs w:val="17"/>
                <w:lang w:eastAsia="zh-TW"/>
              </w:rPr>
              <w:t>10</w:t>
            </w:r>
            <w:r>
              <w:rPr>
                <w:rFonts w:ascii="細明體" w:eastAsia="細明體" w:hAnsi="細明體" w:cs="細明體" w:hint="eastAsia"/>
                <w:sz w:val="17"/>
                <w:szCs w:val="17"/>
                <w:lang w:eastAsia="zh-TW"/>
              </w:rPr>
              <w:t>行所列類別內的其他因素而作出的估值調整。認可機構應在</w:t>
            </w:r>
            <w:r>
              <w:rPr>
                <w:rFonts w:eastAsia="細明體" w:cs="Segoe UI" w:hint="eastAsia"/>
                <w:sz w:val="17"/>
                <w:szCs w:val="17"/>
                <w:lang w:eastAsia="zh-TW"/>
              </w:rPr>
              <w:t>敘述評註</w:t>
            </w:r>
            <w:r>
              <w:rPr>
                <w:rFonts w:ascii="細明體" w:eastAsia="細明體" w:hAnsi="細明體" w:cs="細明體" w:hint="eastAsia"/>
                <w:sz w:val="17"/>
                <w:szCs w:val="17"/>
                <w:lang w:eastAsia="zh-TW"/>
              </w:rPr>
              <w:t>中披露該等因素，以補助在本模版所作的披露。</w:t>
            </w:r>
          </w:p>
        </w:tc>
      </w:tr>
      <w:tr w:rsidR="00645EA1" w:rsidTr="00645EA1">
        <w:tc>
          <w:tcPr>
            <w:tcW w:w="567" w:type="dxa"/>
            <w:tcBorders>
              <w:top w:val="single" w:sz="4" w:space="0" w:color="auto"/>
              <w:left w:val="single" w:sz="4" w:space="0" w:color="auto"/>
              <w:bottom w:val="single" w:sz="4" w:space="0" w:color="auto"/>
              <w:right w:val="single" w:sz="4" w:space="0" w:color="auto"/>
            </w:tcBorders>
            <w:hideMark/>
          </w:tcPr>
          <w:p w:rsidR="00645EA1" w:rsidRDefault="00645EA1">
            <w:pPr>
              <w:keepLines/>
              <w:widowControl w:val="0"/>
              <w:tabs>
                <w:tab w:val="left" w:pos="150"/>
                <w:tab w:val="left" w:pos="397"/>
                <w:tab w:val="left" w:pos="794"/>
                <w:tab w:val="left" w:pos="1191"/>
              </w:tabs>
              <w:spacing w:before="40" w:after="40"/>
              <w:rPr>
                <w:rFonts w:cs="Segoe UI"/>
                <w:sz w:val="17"/>
                <w:szCs w:val="17"/>
              </w:rPr>
            </w:pPr>
            <w:r>
              <w:rPr>
                <w:rFonts w:cs="Segoe UI"/>
                <w:sz w:val="17"/>
                <w:szCs w:val="17"/>
              </w:rPr>
              <w:t>12</w:t>
            </w:r>
          </w:p>
        </w:tc>
        <w:tc>
          <w:tcPr>
            <w:tcW w:w="8647" w:type="dxa"/>
            <w:tcBorders>
              <w:top w:val="single" w:sz="4" w:space="0" w:color="auto"/>
              <w:left w:val="single" w:sz="4" w:space="0" w:color="auto"/>
              <w:bottom w:val="single" w:sz="4" w:space="0" w:color="auto"/>
              <w:right w:val="single" w:sz="4" w:space="0" w:color="auto"/>
            </w:tcBorders>
            <w:hideMark/>
          </w:tcPr>
          <w:p w:rsidR="00645EA1" w:rsidRDefault="00645EA1">
            <w:pPr>
              <w:keepLines/>
              <w:spacing w:before="40" w:after="40"/>
              <w:jc w:val="both"/>
              <w:rPr>
                <w:rFonts w:cs="Segoe UI"/>
                <w:i/>
                <w:noProof/>
                <w:sz w:val="17"/>
                <w:szCs w:val="17"/>
              </w:rPr>
            </w:pPr>
            <w:r>
              <w:rPr>
                <w:rFonts w:ascii="細明體" w:eastAsia="細明體" w:hAnsi="細明體" w:cs="細明體" w:hint="eastAsia"/>
                <w:i/>
                <w:noProof/>
                <w:sz w:val="17"/>
                <w:szCs w:val="17"/>
              </w:rPr>
              <w:t>調整總額</w:t>
            </w:r>
            <w:r>
              <w:rPr>
                <w:rFonts w:ascii="細明體" w:eastAsia="細明體" w:hAnsi="細明體" w:cs="細明體" w:hint="eastAsia"/>
                <w:sz w:val="17"/>
                <w:szCs w:val="17"/>
              </w:rPr>
              <w:t>：</w:t>
            </w:r>
            <w:r>
              <w:rPr>
                <w:rFonts w:cs="Segoe UI"/>
                <w:sz w:val="17"/>
                <w:szCs w:val="17"/>
              </w:rPr>
              <w:t>[PV1:12/f]</w:t>
            </w:r>
            <w:r>
              <w:rPr>
                <w:rFonts w:ascii="細明體" w:eastAsia="細明體" w:hAnsi="細明體" w:cs="細明體" w:hint="eastAsia"/>
                <w:sz w:val="17"/>
                <w:szCs w:val="17"/>
              </w:rPr>
              <w:t>的值應相等於</w:t>
            </w:r>
            <w:r>
              <w:rPr>
                <w:rFonts w:cs="Segoe UI"/>
                <w:sz w:val="17"/>
                <w:szCs w:val="17"/>
              </w:rPr>
              <w:t>[CC1:7/a]</w:t>
            </w:r>
            <w:r>
              <w:rPr>
                <w:rFonts w:ascii="細明體" w:eastAsia="細明體" w:hAnsi="細明體" w:cs="細明體" w:hint="eastAsia"/>
                <w:sz w:val="17"/>
                <w:szCs w:val="17"/>
              </w:rPr>
              <w:t>的值。</w:t>
            </w:r>
          </w:p>
        </w:tc>
      </w:tr>
    </w:tbl>
    <w:p w:rsidR="00645EA1" w:rsidRPr="00CA7301" w:rsidRDefault="00645EA1">
      <w:pPr>
        <w:rPr>
          <w:rFonts w:eastAsiaTheme="minorEastAsia" w:cs="Segoe UI"/>
          <w:lang w:val="en-US" w:eastAsia="zh-TW"/>
        </w:rPr>
        <w:sectPr w:rsidR="00645EA1" w:rsidRPr="00CA7301">
          <w:footerReference w:type="default" r:id="rId17"/>
          <w:pgSz w:w="11906" w:h="16838"/>
          <w:pgMar w:top="1440" w:right="1800" w:bottom="1440" w:left="1800" w:header="851" w:footer="992" w:gutter="0"/>
          <w:cols w:space="425"/>
          <w:docGrid w:type="lines" w:linePitch="360"/>
        </w:sectPr>
      </w:pPr>
    </w:p>
    <w:p w:rsidR="00CA1B87" w:rsidRPr="00CA7301" w:rsidRDefault="00CA1B87" w:rsidP="00CA1B87">
      <w:pPr>
        <w:keepNext/>
        <w:keepLines/>
        <w:tabs>
          <w:tab w:val="left" w:pos="426"/>
        </w:tabs>
        <w:spacing w:after="360"/>
        <w:ind w:leftChars="-283" w:left="-566"/>
        <w:outlineLvl w:val="0"/>
        <w:rPr>
          <w:rFonts w:cs="Segoe UI"/>
          <w:color w:val="AA322F"/>
          <w:sz w:val="28"/>
          <w:lang w:eastAsia="zh-TW"/>
        </w:rPr>
      </w:pPr>
      <w:r w:rsidRPr="00CA7301">
        <w:rPr>
          <w:rFonts w:eastAsiaTheme="minorEastAsia" w:cs="Segoe UI"/>
          <w:color w:val="AA322F"/>
          <w:sz w:val="28"/>
          <w:lang w:eastAsia="zh-TW"/>
        </w:rPr>
        <w:lastRenderedPageBreak/>
        <w:t>第</w:t>
      </w:r>
      <w:r w:rsidRPr="00CA7301">
        <w:rPr>
          <w:rFonts w:cs="Segoe UI"/>
          <w:color w:val="AA322F"/>
          <w:sz w:val="28"/>
          <w:lang w:eastAsia="zh-TW"/>
        </w:rPr>
        <w:t>IIA</w:t>
      </w:r>
      <w:r w:rsidRPr="00CA7301">
        <w:rPr>
          <w:rFonts w:eastAsiaTheme="minorEastAsia" w:cs="Segoe UI"/>
          <w:color w:val="AA322F"/>
          <w:sz w:val="28"/>
          <w:lang w:eastAsia="zh-TW"/>
        </w:rPr>
        <w:t>部：</w:t>
      </w:r>
      <w:bookmarkStart w:id="6" w:name="_Toc373220159"/>
      <w:bookmarkStart w:id="7" w:name="_Toc378352952"/>
      <w:r w:rsidRPr="00CA7301">
        <w:rPr>
          <w:rFonts w:eastAsiaTheme="minorEastAsia" w:cs="Segoe UI"/>
          <w:color w:val="AA322F"/>
          <w:sz w:val="28"/>
          <w:lang w:eastAsia="zh-TW"/>
        </w:rPr>
        <w:t>監管資本的組成</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CA1B87" w:rsidRPr="00CA7301" w:rsidTr="00F62652">
        <w:tc>
          <w:tcPr>
            <w:tcW w:w="9242" w:type="dxa"/>
            <w:gridSpan w:val="2"/>
            <w:tcBorders>
              <w:top w:val="nil"/>
            </w:tcBorders>
          </w:tcPr>
          <w:bookmarkEnd w:id="6"/>
          <w:bookmarkEnd w:id="7"/>
          <w:p w:rsidR="00CA1B87" w:rsidRPr="00CA7301" w:rsidRDefault="00CA1B87" w:rsidP="00CA1B87">
            <w:pPr>
              <w:spacing w:before="40" w:after="40"/>
              <w:jc w:val="both"/>
              <w:rPr>
                <w:rFonts w:cs="Segoe UI"/>
                <w:noProof/>
                <w:sz w:val="17"/>
                <w:lang w:eastAsia="zh-TW"/>
              </w:rPr>
            </w:pPr>
            <w:r w:rsidRPr="00CA7301">
              <w:rPr>
                <w:rFonts w:eastAsiaTheme="minorEastAsia" w:cs="Segoe UI"/>
                <w:sz w:val="22"/>
                <w:lang w:eastAsia="zh-TW"/>
              </w:rPr>
              <w:t>模版</w:t>
            </w:r>
            <w:r w:rsidRPr="00CA7301">
              <w:rPr>
                <w:rFonts w:cs="Segoe UI"/>
                <w:sz w:val="22"/>
                <w:lang w:eastAsia="zh-TW"/>
              </w:rPr>
              <w:t>CC1</w:t>
            </w:r>
            <w:r w:rsidRPr="00CA7301">
              <w:rPr>
                <w:rFonts w:eastAsiaTheme="minorEastAsia" w:cs="Segoe UI"/>
                <w:sz w:val="22"/>
                <w:lang w:eastAsia="zh-TW"/>
              </w:rPr>
              <w:t>：監管資本的組成</w:t>
            </w:r>
          </w:p>
        </w:tc>
      </w:tr>
      <w:tr w:rsidR="00CA1B87" w:rsidRPr="00CA7301" w:rsidTr="00F62652">
        <w:tc>
          <w:tcPr>
            <w:tcW w:w="2008" w:type="dxa"/>
          </w:tcPr>
          <w:p w:rsidR="00CA1B87" w:rsidRPr="00CA7301" w:rsidRDefault="00CA1B87" w:rsidP="00CA1B87">
            <w:pPr>
              <w:spacing w:before="40" w:after="40"/>
              <w:rPr>
                <w:rFonts w:cs="Segoe UI"/>
                <w:noProof/>
                <w:sz w:val="17"/>
                <w:lang w:eastAsia="en-GB"/>
              </w:rPr>
            </w:pPr>
            <w:r w:rsidRPr="00CA7301">
              <w:rPr>
                <w:rFonts w:eastAsiaTheme="minorEastAsia" w:cs="Segoe UI"/>
                <w:b/>
                <w:sz w:val="17"/>
                <w:lang w:eastAsia="zh-TW"/>
              </w:rPr>
              <w:t>目的：</w:t>
            </w:r>
          </w:p>
        </w:tc>
        <w:tc>
          <w:tcPr>
            <w:tcW w:w="7234" w:type="dxa"/>
          </w:tcPr>
          <w:p w:rsidR="00CA1B87" w:rsidRPr="00CA7301" w:rsidRDefault="00CA1B87" w:rsidP="00CA1B87">
            <w:pPr>
              <w:spacing w:before="40" w:after="40"/>
              <w:jc w:val="both"/>
              <w:rPr>
                <w:rFonts w:cs="Segoe UI"/>
                <w:sz w:val="17"/>
                <w:lang w:eastAsia="zh-TW"/>
              </w:rPr>
            </w:pPr>
            <w:r w:rsidRPr="00CA7301">
              <w:rPr>
                <w:rFonts w:eastAsiaTheme="minorEastAsia" w:cs="Segoe UI"/>
                <w:sz w:val="17"/>
                <w:lang w:eastAsia="zh-TW"/>
              </w:rPr>
              <w:t>提供總資本構成要素的細目分類。</w:t>
            </w:r>
          </w:p>
        </w:tc>
      </w:tr>
      <w:tr w:rsidR="00CA1B87" w:rsidRPr="00CA7301" w:rsidTr="00F62652">
        <w:tc>
          <w:tcPr>
            <w:tcW w:w="2008" w:type="dxa"/>
          </w:tcPr>
          <w:p w:rsidR="00CA1B87" w:rsidRPr="00CA7301" w:rsidRDefault="00CA1B87" w:rsidP="00CA1B87">
            <w:pPr>
              <w:spacing w:before="40" w:after="40"/>
              <w:rPr>
                <w:rFonts w:cs="Segoe UI"/>
                <w:b/>
                <w:sz w:val="17"/>
                <w:lang w:eastAsia="en-GB"/>
              </w:rPr>
            </w:pPr>
            <w:r w:rsidRPr="00CA7301">
              <w:rPr>
                <w:rFonts w:eastAsiaTheme="minorEastAsia" w:cs="Segoe UI"/>
                <w:b/>
                <w:sz w:val="17"/>
                <w:lang w:eastAsia="zh-TW"/>
              </w:rPr>
              <w:t>適用範圍：</w:t>
            </w:r>
          </w:p>
        </w:tc>
        <w:tc>
          <w:tcPr>
            <w:tcW w:w="7234" w:type="dxa"/>
          </w:tcPr>
          <w:p w:rsidR="00CA1B87" w:rsidRPr="00CA7301" w:rsidRDefault="00CA1B87" w:rsidP="00CA1B87">
            <w:pPr>
              <w:spacing w:before="40" w:after="40"/>
              <w:jc w:val="both"/>
              <w:rPr>
                <w:rFonts w:eastAsiaTheme="minorEastAsia" w:cs="Segoe UI"/>
                <w:b/>
                <w:sz w:val="17"/>
                <w:lang w:val="en-US" w:eastAsia="zh-TW"/>
              </w:rPr>
            </w:pPr>
            <w:r w:rsidRPr="00CA7301">
              <w:rPr>
                <w:rFonts w:eastAsia="細明體" w:cs="Segoe UI"/>
                <w:sz w:val="17"/>
                <w:szCs w:val="17"/>
                <w:lang w:eastAsia="zh-TW"/>
              </w:rPr>
              <w:t>所有在香港成立為法團的認可機構均須填報本模版</w:t>
            </w:r>
            <w:r w:rsidRPr="00CA7301">
              <w:rPr>
                <w:rFonts w:eastAsiaTheme="minorEastAsia" w:cs="Segoe UI"/>
                <w:sz w:val="17"/>
                <w:szCs w:val="17"/>
                <w:lang w:eastAsia="zh-TW"/>
              </w:rPr>
              <w:t>。</w:t>
            </w:r>
          </w:p>
        </w:tc>
      </w:tr>
      <w:tr w:rsidR="00CA1B87" w:rsidRPr="00CA7301" w:rsidTr="00F62652">
        <w:tc>
          <w:tcPr>
            <w:tcW w:w="2008" w:type="dxa"/>
          </w:tcPr>
          <w:p w:rsidR="00CA1B87" w:rsidRPr="00CA7301" w:rsidRDefault="00CA1B87" w:rsidP="00CA1B87">
            <w:pPr>
              <w:spacing w:before="40" w:after="40"/>
              <w:rPr>
                <w:rFonts w:cs="Segoe UI"/>
                <w:b/>
                <w:sz w:val="17"/>
                <w:lang w:eastAsia="en-GB"/>
              </w:rPr>
            </w:pPr>
            <w:r w:rsidRPr="00CA7301">
              <w:rPr>
                <w:rFonts w:eastAsiaTheme="minorEastAsia" w:cs="Segoe UI"/>
                <w:b/>
                <w:sz w:val="17"/>
                <w:lang w:eastAsia="zh-TW"/>
              </w:rPr>
              <w:t>內容：</w:t>
            </w:r>
          </w:p>
        </w:tc>
        <w:tc>
          <w:tcPr>
            <w:tcW w:w="7234" w:type="dxa"/>
          </w:tcPr>
          <w:p w:rsidR="00CA1B87" w:rsidRPr="00CA7301" w:rsidRDefault="00CA1B87" w:rsidP="00CA1B87">
            <w:pPr>
              <w:spacing w:before="40" w:after="40"/>
              <w:jc w:val="both"/>
              <w:rPr>
                <w:rFonts w:eastAsiaTheme="minorEastAsia" w:cs="Segoe UI"/>
                <w:sz w:val="17"/>
                <w:szCs w:val="17"/>
                <w:lang w:eastAsia="zh-TW"/>
              </w:rPr>
            </w:pPr>
            <w:r w:rsidRPr="00CA7301">
              <w:rPr>
                <w:rFonts w:eastAsiaTheme="minorEastAsia" w:cs="Segoe UI"/>
                <w:sz w:val="17"/>
                <w:szCs w:val="17"/>
                <w:lang w:eastAsia="zh-TW"/>
              </w:rPr>
              <w:t>根據監管綜合範圍作出的監管資本細目分類。認可機構就披露的報告日期（例如四月底、十月底）如有別於「資本充足比率申報表」</w:t>
            </w:r>
            <w:r w:rsidRPr="00CA7301">
              <w:rPr>
                <w:rFonts w:cs="Segoe UI"/>
                <w:sz w:val="17"/>
                <w:szCs w:val="17"/>
                <w:lang w:eastAsia="zh-TW"/>
              </w:rPr>
              <w:t>(MA(BS)3)</w:t>
            </w:r>
            <w:r w:rsidRPr="00CA7301">
              <w:rPr>
                <w:rFonts w:eastAsiaTheme="minorEastAsia" w:cs="Segoe UI"/>
                <w:sz w:val="17"/>
                <w:szCs w:val="17"/>
                <w:lang w:eastAsia="zh-TW"/>
              </w:rPr>
              <w:t xml:space="preserve"> </w:t>
            </w:r>
            <w:r w:rsidRPr="00CA7301">
              <w:rPr>
                <w:rFonts w:eastAsiaTheme="minorEastAsia" w:cs="Segoe UI"/>
                <w:sz w:val="17"/>
                <w:szCs w:val="17"/>
                <w:lang w:eastAsia="zh-TW"/>
              </w:rPr>
              <w:t>的</w:t>
            </w:r>
            <w:r w:rsidRPr="00CA7301">
              <w:rPr>
                <w:rFonts w:eastAsia="細明體" w:cs="Segoe UI"/>
                <w:sz w:val="17"/>
                <w:lang w:eastAsia="zh-TW"/>
              </w:rPr>
              <w:t>狀況日期</w:t>
            </w:r>
            <w:r w:rsidRPr="00CA7301">
              <w:rPr>
                <w:rFonts w:eastAsiaTheme="minorEastAsia" w:cs="Segoe UI"/>
                <w:sz w:val="17"/>
                <w:szCs w:val="17"/>
                <w:lang w:eastAsia="zh-TW"/>
              </w:rPr>
              <w:t>（即三月底、六月底、九月底、十二月底），認可機構應根據本身的報告日期披露本模版。然而，在此情況下，本模版所披露的數值的計算基</w:t>
            </w:r>
            <w:r w:rsidRPr="00CA7301">
              <w:rPr>
                <w:rFonts w:eastAsiaTheme="minorEastAsia" w:cs="Segoe UI"/>
                <w:sz w:val="17"/>
                <w:lang w:eastAsia="zh-TW"/>
              </w:rPr>
              <w:t>礎</w:t>
            </w:r>
            <w:r w:rsidRPr="00CA7301">
              <w:rPr>
                <w:rFonts w:eastAsiaTheme="minorEastAsia" w:cs="Segoe UI"/>
                <w:sz w:val="17"/>
                <w:szCs w:val="17"/>
                <w:lang w:eastAsia="zh-TW"/>
              </w:rPr>
              <w:t>應沿用</w:t>
            </w:r>
            <w:r w:rsidRPr="00CA7301">
              <w:rPr>
                <w:rFonts w:eastAsiaTheme="minorEastAsia" w:cs="Segoe UI"/>
                <w:sz w:val="17"/>
                <w:lang w:eastAsia="zh-TW"/>
              </w:rPr>
              <w:t>該</w:t>
            </w:r>
            <w:r w:rsidRPr="00CA7301">
              <w:rPr>
                <w:rFonts w:eastAsiaTheme="minorEastAsia" w:cs="Segoe UI"/>
                <w:sz w:val="17"/>
                <w:szCs w:val="17"/>
                <w:lang w:eastAsia="zh-TW"/>
              </w:rPr>
              <w:t>申報表所用的</w:t>
            </w:r>
            <w:r w:rsidRPr="00CA7301">
              <w:rPr>
                <w:rFonts w:eastAsiaTheme="minorEastAsia" w:cs="Segoe UI"/>
                <w:sz w:val="17"/>
                <w:lang w:eastAsia="zh-TW"/>
              </w:rPr>
              <w:t>相同</w:t>
            </w:r>
            <w:r w:rsidRPr="00CA7301">
              <w:rPr>
                <w:rFonts w:eastAsiaTheme="minorEastAsia" w:cs="Segoe UI"/>
                <w:sz w:val="17"/>
                <w:szCs w:val="17"/>
                <w:lang w:eastAsia="zh-TW"/>
              </w:rPr>
              <w:t>計算基</w:t>
            </w:r>
            <w:r w:rsidRPr="00CA7301">
              <w:rPr>
                <w:rFonts w:eastAsiaTheme="minorEastAsia" w:cs="Segoe UI"/>
                <w:sz w:val="17"/>
                <w:lang w:eastAsia="zh-TW"/>
              </w:rPr>
              <w:t>礎</w:t>
            </w:r>
            <w:r w:rsidRPr="00CA7301">
              <w:rPr>
                <w:rFonts w:eastAsiaTheme="minorEastAsia" w:cs="Segoe UI"/>
                <w:sz w:val="17"/>
                <w:szCs w:val="17"/>
                <w:lang w:eastAsia="zh-TW"/>
              </w:rPr>
              <w:t>。</w:t>
            </w:r>
          </w:p>
        </w:tc>
      </w:tr>
      <w:tr w:rsidR="00CA1B87" w:rsidRPr="00CA7301" w:rsidTr="00F62652">
        <w:tc>
          <w:tcPr>
            <w:tcW w:w="2008" w:type="dxa"/>
          </w:tcPr>
          <w:p w:rsidR="00CA1B87" w:rsidRPr="00CA7301" w:rsidRDefault="00CA1B87" w:rsidP="00CA1B87">
            <w:pPr>
              <w:spacing w:before="40" w:after="40"/>
              <w:rPr>
                <w:rFonts w:cs="Segoe UI"/>
                <w:sz w:val="17"/>
                <w:lang w:eastAsia="en-GB"/>
              </w:rPr>
            </w:pPr>
            <w:r w:rsidRPr="00CA7301">
              <w:rPr>
                <w:rFonts w:eastAsiaTheme="minorEastAsia" w:cs="Segoe UI"/>
                <w:b/>
                <w:sz w:val="17"/>
                <w:lang w:eastAsia="zh-TW"/>
              </w:rPr>
              <w:t>頻密程度：</w:t>
            </w:r>
          </w:p>
        </w:tc>
        <w:tc>
          <w:tcPr>
            <w:tcW w:w="7234" w:type="dxa"/>
          </w:tcPr>
          <w:p w:rsidR="00CA1B87" w:rsidRPr="00CA7301" w:rsidRDefault="00CA1B87" w:rsidP="00CA1B87">
            <w:pPr>
              <w:spacing w:before="40" w:after="40"/>
              <w:jc w:val="both"/>
              <w:rPr>
                <w:rFonts w:cs="Segoe UI"/>
                <w:sz w:val="17"/>
                <w:lang w:eastAsia="en-GB"/>
              </w:rPr>
            </w:pPr>
            <w:r w:rsidRPr="00CA7301">
              <w:rPr>
                <w:rFonts w:eastAsiaTheme="minorEastAsia" w:cs="Segoe UI"/>
                <w:sz w:val="17"/>
                <w:lang w:eastAsia="zh-TW"/>
              </w:rPr>
              <w:t>每半年一次。</w:t>
            </w:r>
          </w:p>
        </w:tc>
      </w:tr>
      <w:tr w:rsidR="00CA1B87" w:rsidRPr="00CA7301" w:rsidTr="00F62652">
        <w:tc>
          <w:tcPr>
            <w:tcW w:w="2008" w:type="dxa"/>
          </w:tcPr>
          <w:p w:rsidR="00CA1B87" w:rsidRPr="00CA7301" w:rsidRDefault="00CA1B87" w:rsidP="00CA1B87">
            <w:pPr>
              <w:spacing w:before="40" w:after="40"/>
              <w:rPr>
                <w:rFonts w:cs="Segoe UI"/>
                <w:sz w:val="17"/>
                <w:lang w:eastAsia="en-GB"/>
              </w:rPr>
            </w:pPr>
            <w:r w:rsidRPr="00CA7301">
              <w:rPr>
                <w:rFonts w:eastAsiaTheme="minorEastAsia" w:cs="Segoe UI"/>
                <w:b/>
                <w:sz w:val="17"/>
                <w:lang w:eastAsia="zh-TW"/>
              </w:rPr>
              <w:t>格式：</w:t>
            </w:r>
          </w:p>
        </w:tc>
        <w:tc>
          <w:tcPr>
            <w:tcW w:w="7234" w:type="dxa"/>
          </w:tcPr>
          <w:p w:rsidR="00CA1B87" w:rsidRPr="003572E1" w:rsidRDefault="00CA1B87" w:rsidP="00464662">
            <w:pPr>
              <w:spacing w:before="40" w:after="40"/>
              <w:jc w:val="both"/>
              <w:rPr>
                <w:rFonts w:eastAsiaTheme="minorEastAsia" w:cs="Segoe UI"/>
                <w:sz w:val="17"/>
                <w:lang w:eastAsia="zh-TW"/>
              </w:rPr>
            </w:pPr>
            <w:r w:rsidRPr="00CA7301">
              <w:rPr>
                <w:rFonts w:eastAsiaTheme="minorEastAsia" w:cs="Segoe UI"/>
                <w:sz w:val="17"/>
                <w:lang w:eastAsia="zh-TW"/>
              </w:rPr>
              <w:t>固定。</w:t>
            </w:r>
            <w:r w:rsidR="00EC5799" w:rsidRPr="00CA7301">
              <w:rPr>
                <w:rFonts w:eastAsia="細明體" w:cs="Segoe UI"/>
                <w:sz w:val="17"/>
                <w:szCs w:val="17"/>
                <w:lang w:eastAsia="zh-TW"/>
              </w:rPr>
              <w:t>認可機構</w:t>
            </w:r>
            <w:r w:rsidR="00EC5799" w:rsidRPr="00EC5799">
              <w:rPr>
                <w:rFonts w:eastAsia="細明體" w:cs="Segoe UI" w:hint="eastAsia"/>
                <w:sz w:val="17"/>
                <w:szCs w:val="17"/>
                <w:lang w:eastAsia="zh-TW"/>
              </w:rPr>
              <w:t>不</w:t>
            </w:r>
            <w:r w:rsidR="00464662">
              <w:rPr>
                <w:rFonts w:eastAsia="細明體" w:cs="Segoe UI" w:hint="eastAsia"/>
                <w:sz w:val="17"/>
                <w:szCs w:val="17"/>
                <w:lang w:eastAsia="zh-TW"/>
              </w:rPr>
              <w:t>可</w:t>
            </w:r>
            <w:r w:rsidR="00EC5799">
              <w:rPr>
                <w:rFonts w:eastAsia="細明體" w:cs="Segoe UI" w:hint="eastAsia"/>
                <w:sz w:val="17"/>
                <w:szCs w:val="17"/>
                <w:lang w:eastAsia="zh-TW"/>
              </w:rPr>
              <w:t>就本</w:t>
            </w:r>
            <w:r w:rsidR="00EC5799" w:rsidRPr="00EC5799">
              <w:rPr>
                <w:rFonts w:eastAsia="細明體" w:cs="Segoe UI" w:hint="eastAsia"/>
                <w:sz w:val="17"/>
                <w:szCs w:val="17"/>
                <w:lang w:eastAsia="zh-TW"/>
              </w:rPr>
              <w:t>模版</w:t>
            </w:r>
            <w:r w:rsidR="00EC5799">
              <w:rPr>
                <w:rFonts w:eastAsia="細明體" w:cs="Segoe UI" w:hint="eastAsia"/>
                <w:sz w:val="17"/>
                <w:szCs w:val="17"/>
                <w:lang w:eastAsia="zh-TW"/>
              </w:rPr>
              <w:t>作出</w:t>
            </w:r>
            <w:r w:rsidR="00464662">
              <w:rPr>
                <w:rFonts w:eastAsia="細明體" w:cs="Segoe UI" w:hint="eastAsia"/>
                <w:sz w:val="17"/>
                <w:szCs w:val="17"/>
                <w:lang w:eastAsia="zh-TW"/>
              </w:rPr>
              <w:t>任何行的</w:t>
            </w:r>
            <w:r w:rsidR="00EC5799" w:rsidRPr="00EC5799">
              <w:rPr>
                <w:rFonts w:eastAsia="細明體" w:cs="Segoe UI" w:hint="eastAsia"/>
                <w:sz w:val="17"/>
                <w:szCs w:val="17"/>
                <w:lang w:eastAsia="zh-TW"/>
              </w:rPr>
              <w:t>添加，刪除或定義</w:t>
            </w:r>
            <w:r w:rsidR="00464662" w:rsidRPr="00EC5799">
              <w:rPr>
                <w:rFonts w:eastAsia="細明體" w:cs="Segoe UI" w:hint="eastAsia"/>
                <w:sz w:val="17"/>
                <w:szCs w:val="17"/>
                <w:lang w:eastAsia="zh-TW"/>
              </w:rPr>
              <w:t>更改</w:t>
            </w:r>
            <w:r w:rsidR="00EC5799" w:rsidRPr="00CA7301">
              <w:rPr>
                <w:rFonts w:eastAsiaTheme="minorEastAsia" w:cs="Segoe UI"/>
                <w:sz w:val="17"/>
                <w:szCs w:val="17"/>
                <w:lang w:eastAsia="zh-TW"/>
              </w:rPr>
              <w:t>。</w:t>
            </w:r>
          </w:p>
        </w:tc>
      </w:tr>
      <w:tr w:rsidR="00CA1B87" w:rsidRPr="00CA7301" w:rsidTr="00F62652">
        <w:tc>
          <w:tcPr>
            <w:tcW w:w="2008" w:type="dxa"/>
          </w:tcPr>
          <w:p w:rsidR="00CA1B87" w:rsidRPr="00CA7301" w:rsidRDefault="00CA1B87" w:rsidP="00CA1B87">
            <w:pPr>
              <w:spacing w:before="40" w:after="40"/>
              <w:rPr>
                <w:rFonts w:cs="Segoe UI"/>
                <w:b/>
                <w:sz w:val="17"/>
                <w:lang w:eastAsia="en-GB"/>
              </w:rPr>
            </w:pPr>
            <w:r w:rsidRPr="00CA7301">
              <w:rPr>
                <w:rFonts w:eastAsia="新細明體" w:cs="Segoe UI"/>
                <w:b/>
                <w:sz w:val="17"/>
                <w:szCs w:val="17"/>
                <w:lang w:eastAsia="en-GB"/>
              </w:rPr>
              <w:t>附加說明：</w:t>
            </w:r>
          </w:p>
        </w:tc>
        <w:tc>
          <w:tcPr>
            <w:tcW w:w="7234" w:type="dxa"/>
          </w:tcPr>
          <w:p w:rsidR="00CA1B87" w:rsidRPr="00CA7301" w:rsidRDefault="00CA1B87" w:rsidP="00CA1B87">
            <w:pPr>
              <w:spacing w:before="40" w:after="40"/>
              <w:jc w:val="both"/>
              <w:rPr>
                <w:rFonts w:cs="Segoe UI"/>
                <w:noProof/>
                <w:sz w:val="17"/>
                <w:szCs w:val="17"/>
                <w:lang w:eastAsia="zh-TW"/>
              </w:rPr>
            </w:pPr>
            <w:r w:rsidRPr="00CA7301">
              <w:rPr>
                <w:rFonts w:eastAsia="細明體" w:cs="Segoe UI"/>
                <w:sz w:val="17"/>
                <w:szCs w:val="17"/>
                <w:lang w:eastAsia="zh-TW"/>
              </w:rPr>
              <w:t>認可機構應以敘述評註，闡明在報告期內的任何重大變動及引致有關變動的主要</w:t>
            </w:r>
            <w:r w:rsidRPr="00CA7301">
              <w:rPr>
                <w:rFonts w:eastAsia="細明體" w:cs="Segoe UI"/>
                <w:noProof/>
                <w:sz w:val="17"/>
                <w:lang w:eastAsia="zh-TW"/>
              </w:rPr>
              <w:t>驅動</w:t>
            </w:r>
            <w:r w:rsidRPr="00CA7301">
              <w:rPr>
                <w:rFonts w:eastAsia="細明體" w:cs="Segoe UI"/>
                <w:sz w:val="17"/>
                <w:szCs w:val="17"/>
                <w:lang w:eastAsia="zh-TW"/>
              </w:rPr>
              <w:t>因素，以補充本模版。</w:t>
            </w:r>
          </w:p>
        </w:tc>
      </w:tr>
      <w:tr w:rsidR="00CA1B87" w:rsidRPr="00CA7301" w:rsidTr="00F62652">
        <w:tc>
          <w:tcPr>
            <w:tcW w:w="2008" w:type="dxa"/>
          </w:tcPr>
          <w:p w:rsidR="00CA1B87" w:rsidRPr="00CA7301" w:rsidRDefault="00CA1B87" w:rsidP="00CA1B87">
            <w:pPr>
              <w:spacing w:before="40" w:after="40"/>
              <w:rPr>
                <w:rFonts w:eastAsiaTheme="minorEastAsia" w:cs="Segoe UI"/>
                <w:b/>
                <w:sz w:val="17"/>
                <w:szCs w:val="17"/>
                <w:lang w:eastAsia="zh-TW"/>
              </w:rPr>
            </w:pPr>
            <w:r w:rsidRPr="00CA7301">
              <w:rPr>
                <w:rFonts w:eastAsiaTheme="minorEastAsia" w:cs="Segoe UI"/>
                <w:b/>
                <w:sz w:val="17"/>
                <w:szCs w:val="17"/>
                <w:lang w:eastAsia="zh-TW"/>
              </w:rPr>
              <w:t>《披露規則》相應條文：</w:t>
            </w:r>
          </w:p>
        </w:tc>
        <w:tc>
          <w:tcPr>
            <w:tcW w:w="7234" w:type="dxa"/>
          </w:tcPr>
          <w:p w:rsidR="00CA1B87" w:rsidRPr="00CA7301" w:rsidRDefault="00CA1B87" w:rsidP="00CA1B87">
            <w:pPr>
              <w:spacing w:before="40" w:after="40"/>
              <w:jc w:val="both"/>
              <w:rPr>
                <w:rFonts w:cs="Segoe UI"/>
                <w:sz w:val="17"/>
                <w:szCs w:val="17"/>
                <w:lang w:eastAsia="en-GB"/>
              </w:rPr>
            </w:pPr>
            <w:r w:rsidRPr="00CA7301">
              <w:rPr>
                <w:rFonts w:cs="Segoe UI"/>
                <w:sz w:val="17"/>
                <w:szCs w:val="17"/>
                <w:lang w:eastAsia="en-GB"/>
              </w:rPr>
              <w:t xml:space="preserve">16FB </w:t>
            </w:r>
          </w:p>
        </w:tc>
      </w:tr>
    </w:tbl>
    <w:p w:rsidR="00CA1B87" w:rsidRPr="00CA7301" w:rsidRDefault="00CA1B87" w:rsidP="00CA1B87">
      <w:pPr>
        <w:rPr>
          <w:rFonts w:cs="Segoe UI"/>
          <w:sz w:val="22"/>
        </w:rPr>
      </w:pPr>
    </w:p>
    <w:tbl>
      <w:tblPr>
        <w:tblW w:w="9214" w:type="dxa"/>
        <w:tblInd w:w="-567" w:type="dxa"/>
        <w:tblBorders>
          <w:top w:val="single" w:sz="8" w:space="0" w:color="BCBDBC"/>
          <w:left w:val="single" w:sz="8" w:space="0" w:color="BCBDBC"/>
          <w:bottom w:val="single" w:sz="8" w:space="0" w:color="BCBDBC"/>
          <w:right w:val="single" w:sz="8" w:space="0" w:color="BCBDBC"/>
          <w:insideH w:val="single" w:sz="6" w:space="0" w:color="BCBDBC"/>
          <w:insideV w:val="single" w:sz="6" w:space="0" w:color="BCBDBC"/>
        </w:tblBorders>
        <w:tblLayout w:type="fixed"/>
        <w:tblCellMar>
          <w:left w:w="0" w:type="dxa"/>
          <w:right w:w="0" w:type="dxa"/>
        </w:tblCellMar>
        <w:tblLook w:val="00A0" w:firstRow="1" w:lastRow="0" w:firstColumn="1" w:lastColumn="0" w:noHBand="0" w:noVBand="0"/>
      </w:tblPr>
      <w:tblGrid>
        <w:gridCol w:w="570"/>
        <w:gridCol w:w="5951"/>
        <w:gridCol w:w="1276"/>
        <w:gridCol w:w="1417"/>
      </w:tblGrid>
      <w:tr w:rsidR="00CA1B87" w:rsidRPr="00CA7301" w:rsidTr="00F62652">
        <w:trPr>
          <w:trHeight w:val="324"/>
          <w:tblHeader/>
        </w:trPr>
        <w:tc>
          <w:tcPr>
            <w:tcW w:w="6521" w:type="dxa"/>
            <w:gridSpan w:val="2"/>
            <w:tcBorders>
              <w:top w:val="nil"/>
              <w:left w:val="nil"/>
              <w:bottom w:val="nil"/>
              <w:right w:val="single" w:sz="4" w:space="0" w:color="auto"/>
            </w:tcBorders>
            <w:vAlign w:val="center"/>
          </w:tcPr>
          <w:p w:rsidR="00CA1B87" w:rsidRPr="00CA7301" w:rsidRDefault="00CA1B87" w:rsidP="00CA1B87">
            <w:pPr>
              <w:widowControl w:val="0"/>
              <w:autoSpaceDE w:val="0"/>
              <w:autoSpaceDN w:val="0"/>
              <w:adjustRightInd w:val="0"/>
              <w:rPr>
                <w:rFonts w:eastAsiaTheme="minorEastAsia" w:cs="Segoe UI"/>
                <w:b/>
                <w:bCs/>
                <w:color w:val="000000"/>
                <w:lang w:val="en-US" w:eastAsia="zh-TW"/>
              </w:rPr>
            </w:pPr>
          </w:p>
        </w:tc>
        <w:tc>
          <w:tcPr>
            <w:tcW w:w="1276" w:type="dxa"/>
            <w:tcBorders>
              <w:top w:val="single" w:sz="6" w:space="0" w:color="auto"/>
              <w:left w:val="single" w:sz="6" w:space="0" w:color="auto"/>
              <w:bottom w:val="single" w:sz="6" w:space="0" w:color="auto"/>
              <w:right w:val="single" w:sz="6" w:space="0" w:color="auto"/>
            </w:tcBorders>
            <w:vAlign w:val="center"/>
          </w:tcPr>
          <w:p w:rsidR="00CA1B87" w:rsidRPr="00CA7301" w:rsidRDefault="00CA1B87" w:rsidP="00CA1B87">
            <w:pPr>
              <w:snapToGrid w:val="0"/>
              <w:spacing w:before="40" w:after="40"/>
              <w:jc w:val="center"/>
              <w:rPr>
                <w:rFonts w:cs="Segoe UI"/>
                <w:bCs/>
                <w:sz w:val="17"/>
                <w:lang w:eastAsia="it-IT"/>
              </w:rPr>
            </w:pPr>
            <w:r w:rsidRPr="00CA7301">
              <w:rPr>
                <w:rFonts w:cs="Segoe UI"/>
                <w:bCs/>
                <w:sz w:val="17"/>
                <w:lang w:eastAsia="it-IT"/>
              </w:rPr>
              <w:t>(a)</w:t>
            </w:r>
          </w:p>
        </w:tc>
        <w:tc>
          <w:tcPr>
            <w:tcW w:w="1417" w:type="dxa"/>
            <w:tcBorders>
              <w:top w:val="single" w:sz="6" w:space="0" w:color="auto"/>
              <w:left w:val="single" w:sz="6" w:space="0" w:color="auto"/>
              <w:bottom w:val="single" w:sz="6" w:space="0" w:color="auto"/>
              <w:right w:val="single" w:sz="4" w:space="0" w:color="auto"/>
            </w:tcBorders>
            <w:vAlign w:val="center"/>
          </w:tcPr>
          <w:p w:rsidR="00CA1B87" w:rsidRPr="00CA7301" w:rsidRDefault="00CA1B87" w:rsidP="00CA1B87">
            <w:pPr>
              <w:snapToGrid w:val="0"/>
              <w:spacing w:before="40" w:after="40"/>
              <w:jc w:val="center"/>
              <w:rPr>
                <w:rFonts w:cs="Segoe UI"/>
                <w:bCs/>
                <w:sz w:val="17"/>
                <w:lang w:eastAsia="it-IT"/>
              </w:rPr>
            </w:pPr>
            <w:r w:rsidRPr="00CA7301">
              <w:rPr>
                <w:rFonts w:cs="Segoe UI"/>
                <w:bCs/>
                <w:sz w:val="17"/>
                <w:lang w:eastAsia="it-IT"/>
              </w:rPr>
              <w:t>(b)</w:t>
            </w:r>
          </w:p>
        </w:tc>
      </w:tr>
      <w:tr w:rsidR="00CA1B87" w:rsidRPr="00CA7301" w:rsidTr="00F62652">
        <w:trPr>
          <w:trHeight w:val="528"/>
          <w:tblHeader/>
        </w:trPr>
        <w:tc>
          <w:tcPr>
            <w:tcW w:w="6521" w:type="dxa"/>
            <w:gridSpan w:val="2"/>
            <w:tcBorders>
              <w:top w:val="nil"/>
              <w:left w:val="nil"/>
              <w:bottom w:val="single" w:sz="6" w:space="0" w:color="auto"/>
              <w:right w:val="single" w:sz="6" w:space="0" w:color="auto"/>
            </w:tcBorders>
            <w:vAlign w:val="center"/>
          </w:tcPr>
          <w:p w:rsidR="00CA1B87" w:rsidRPr="00CA7301" w:rsidRDefault="00CA1B87" w:rsidP="00CA1B87">
            <w:pPr>
              <w:snapToGrid w:val="0"/>
              <w:spacing w:before="40" w:after="40"/>
              <w:rPr>
                <w:rFonts w:cs="Segoe UI"/>
                <w:sz w:val="17"/>
                <w:lang w:val="en-US" w:eastAsia="it-IT"/>
              </w:rPr>
            </w:pPr>
          </w:p>
        </w:tc>
        <w:tc>
          <w:tcPr>
            <w:tcW w:w="1276" w:type="dxa"/>
            <w:tcBorders>
              <w:top w:val="single" w:sz="6" w:space="0" w:color="auto"/>
              <w:left w:val="single" w:sz="6" w:space="0" w:color="auto"/>
              <w:bottom w:val="single" w:sz="6" w:space="0" w:color="auto"/>
              <w:right w:val="single" w:sz="6" w:space="0" w:color="auto"/>
            </w:tcBorders>
            <w:vAlign w:val="center"/>
          </w:tcPr>
          <w:p w:rsidR="00CA1B87" w:rsidRPr="00CA7301" w:rsidRDefault="00CA1B87" w:rsidP="00CA1B87">
            <w:pPr>
              <w:snapToGrid w:val="0"/>
              <w:spacing w:before="40" w:after="40"/>
              <w:ind w:left="57"/>
              <w:jc w:val="center"/>
              <w:rPr>
                <w:rFonts w:cs="Segoe UI"/>
                <w:b/>
                <w:sz w:val="17"/>
                <w:lang w:eastAsia="it-IT"/>
              </w:rPr>
            </w:pPr>
            <w:r w:rsidRPr="00CA7301">
              <w:rPr>
                <w:rFonts w:eastAsiaTheme="minorEastAsia" w:cs="Segoe UI"/>
                <w:b/>
                <w:sz w:val="17"/>
                <w:lang w:eastAsia="zh-TW"/>
              </w:rPr>
              <w:t>數額</w:t>
            </w:r>
          </w:p>
        </w:tc>
        <w:tc>
          <w:tcPr>
            <w:tcW w:w="1417" w:type="dxa"/>
            <w:tcBorders>
              <w:top w:val="single" w:sz="6" w:space="0" w:color="auto"/>
              <w:left w:val="single" w:sz="6" w:space="0" w:color="auto"/>
              <w:bottom w:val="single" w:sz="6" w:space="0" w:color="auto"/>
              <w:right w:val="single" w:sz="4" w:space="0" w:color="auto"/>
            </w:tcBorders>
            <w:vAlign w:val="center"/>
          </w:tcPr>
          <w:p w:rsidR="00CA1B87" w:rsidRPr="00CA7301" w:rsidRDefault="00CA1B87" w:rsidP="00CA1B87">
            <w:pPr>
              <w:snapToGrid w:val="0"/>
              <w:spacing w:before="40" w:after="40"/>
              <w:jc w:val="center"/>
              <w:rPr>
                <w:rFonts w:cs="Segoe UI"/>
                <w:b/>
                <w:sz w:val="17"/>
                <w:lang w:eastAsia="it-IT"/>
              </w:rPr>
            </w:pPr>
            <w:r w:rsidRPr="00CA7301">
              <w:rPr>
                <w:rFonts w:eastAsiaTheme="minorEastAsia" w:cs="Segoe UI"/>
                <w:b/>
                <w:sz w:val="17"/>
                <w:lang w:eastAsia="zh-TW"/>
              </w:rPr>
              <w:t>來源以監管綜合範圍下資產負債表的參考號數</w:t>
            </w:r>
            <w:r w:rsidRPr="00CA7301">
              <w:rPr>
                <w:rFonts w:eastAsiaTheme="minorEastAsia" w:cs="Segoe UI"/>
                <w:b/>
                <w:sz w:val="17"/>
                <w:lang w:eastAsia="zh-TW"/>
              </w:rPr>
              <w:t>/</w:t>
            </w:r>
            <w:r w:rsidRPr="00CA7301">
              <w:rPr>
                <w:rFonts w:eastAsiaTheme="minorEastAsia" w:cs="Segoe UI"/>
                <w:b/>
                <w:sz w:val="17"/>
                <w:lang w:eastAsia="zh-TW"/>
              </w:rPr>
              <w:t>字母為依據</w:t>
            </w:r>
          </w:p>
        </w:tc>
      </w:tr>
      <w:tr w:rsidR="00CA1B87" w:rsidRPr="00CA7301" w:rsidTr="00F62652">
        <w:trPr>
          <w:cantSplit/>
          <w:trHeight w:val="285"/>
        </w:trPr>
        <w:tc>
          <w:tcPr>
            <w:tcW w:w="570" w:type="dxa"/>
            <w:tcBorders>
              <w:top w:val="single" w:sz="6" w:space="0" w:color="auto"/>
              <w:left w:val="nil"/>
              <w:bottom w:val="single" w:sz="6" w:space="0" w:color="BCBDBC"/>
              <w:right w:val="single" w:sz="4" w:space="0" w:color="auto"/>
            </w:tcBorders>
            <w:shd w:val="clear" w:color="auto" w:fill="A6A6A6" w:themeFill="background1" w:themeFillShade="A6"/>
          </w:tcPr>
          <w:p w:rsidR="00CA1B87" w:rsidRPr="00CA7301" w:rsidRDefault="00CA1B87" w:rsidP="00CA1B87">
            <w:pPr>
              <w:snapToGrid w:val="0"/>
              <w:spacing w:before="40" w:after="40"/>
              <w:ind w:left="417" w:rightChars="71" w:right="142"/>
              <w:rPr>
                <w:rFonts w:cs="Segoe UI"/>
                <w:b/>
                <w:sz w:val="17"/>
                <w:lang w:eastAsia="it-IT"/>
              </w:rPr>
            </w:pPr>
          </w:p>
        </w:tc>
        <w:tc>
          <w:tcPr>
            <w:tcW w:w="5951" w:type="dxa"/>
            <w:tcBorders>
              <w:top w:val="single" w:sz="6" w:space="0" w:color="auto"/>
              <w:left w:val="single" w:sz="4" w:space="0" w:color="auto"/>
              <w:bottom w:val="single" w:sz="6" w:space="0" w:color="BCBDBC"/>
              <w:right w:val="nil"/>
            </w:tcBorders>
            <w:shd w:val="clear" w:color="auto" w:fill="A6A6A6" w:themeFill="background1" w:themeFillShade="A6"/>
          </w:tcPr>
          <w:p w:rsidR="00CA1B87" w:rsidRPr="00CA7301" w:rsidRDefault="00CA1B87" w:rsidP="00CA1B87">
            <w:pPr>
              <w:snapToGrid w:val="0"/>
              <w:spacing w:before="40" w:after="40"/>
              <w:ind w:left="57" w:rightChars="71" w:right="142"/>
              <w:rPr>
                <w:rFonts w:cs="Segoe UI"/>
                <w:b/>
                <w:sz w:val="17"/>
                <w:lang w:eastAsia="it-IT"/>
              </w:rPr>
            </w:pPr>
            <w:r w:rsidRPr="00CA7301">
              <w:rPr>
                <w:rFonts w:eastAsia="新細明體" w:cs="Segoe UI"/>
                <w:b/>
                <w:sz w:val="17"/>
                <w:lang w:eastAsia="it-IT"/>
              </w:rPr>
              <w:t>普通股權一級</w:t>
            </w:r>
            <w:r w:rsidRPr="00CA7301">
              <w:rPr>
                <w:rFonts w:eastAsia="新細明體" w:cs="Segoe UI"/>
                <w:b/>
                <w:sz w:val="17"/>
                <w:lang w:eastAsia="zh-TW"/>
              </w:rPr>
              <w:t>(</w:t>
            </w:r>
            <w:r w:rsidRPr="00CA7301">
              <w:rPr>
                <w:rFonts w:cs="Segoe UI"/>
                <w:b/>
                <w:sz w:val="17"/>
                <w:lang w:eastAsia="it-IT"/>
              </w:rPr>
              <w:t>CET1</w:t>
            </w:r>
            <w:r w:rsidRPr="00CA7301">
              <w:rPr>
                <w:rFonts w:eastAsiaTheme="minorEastAsia" w:cs="Segoe UI"/>
                <w:b/>
                <w:sz w:val="17"/>
                <w:lang w:eastAsia="zh-TW"/>
              </w:rPr>
              <w:t>)</w:t>
            </w:r>
            <w:r w:rsidRPr="00CA7301">
              <w:rPr>
                <w:rFonts w:eastAsiaTheme="minorEastAsia" w:cs="Segoe UI"/>
                <w:b/>
                <w:sz w:val="17"/>
                <w:lang w:eastAsia="zh-TW"/>
              </w:rPr>
              <w:t>資本：票據及儲備</w:t>
            </w:r>
          </w:p>
        </w:tc>
        <w:tc>
          <w:tcPr>
            <w:tcW w:w="1276" w:type="dxa"/>
            <w:tcBorders>
              <w:top w:val="single" w:sz="6" w:space="0" w:color="auto"/>
              <w:left w:val="nil"/>
              <w:bottom w:val="single" w:sz="6" w:space="0" w:color="BCBDBC"/>
              <w:right w:val="nil"/>
            </w:tcBorders>
            <w:shd w:val="clear" w:color="auto" w:fill="A6A6A6" w:themeFill="background1" w:themeFillShade="A6"/>
          </w:tcPr>
          <w:p w:rsidR="00CA1B87" w:rsidRPr="00CA7301" w:rsidRDefault="00CA1B87" w:rsidP="00CA1B87">
            <w:pPr>
              <w:snapToGrid w:val="0"/>
              <w:spacing w:before="40" w:after="40"/>
              <w:rPr>
                <w:rFonts w:cs="Segoe UI"/>
                <w:sz w:val="17"/>
                <w:lang w:eastAsia="it-IT"/>
              </w:rPr>
            </w:pPr>
          </w:p>
        </w:tc>
        <w:tc>
          <w:tcPr>
            <w:tcW w:w="1417" w:type="dxa"/>
            <w:tcBorders>
              <w:top w:val="single" w:sz="6" w:space="0" w:color="auto"/>
              <w:left w:val="nil"/>
              <w:bottom w:val="single" w:sz="6" w:space="0" w:color="BCBDBC"/>
              <w:right w:val="single" w:sz="4" w:space="0" w:color="auto"/>
            </w:tcBorders>
            <w:shd w:val="clear" w:color="auto" w:fill="A6A6A6" w:themeFill="background1" w:themeFillShade="A6"/>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85"/>
        </w:trPr>
        <w:tc>
          <w:tcPr>
            <w:tcW w:w="570" w:type="dxa"/>
            <w:tcBorders>
              <w:top w:val="single" w:sz="6" w:space="0" w:color="auto"/>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1</w:t>
            </w:r>
          </w:p>
        </w:tc>
        <w:tc>
          <w:tcPr>
            <w:tcW w:w="5951" w:type="dxa"/>
            <w:tcBorders>
              <w:top w:val="single" w:sz="6" w:space="0" w:color="auto"/>
              <w:left w:val="single" w:sz="4" w:space="0" w:color="auto"/>
              <w:bottom w:val="single" w:sz="6" w:space="0" w:color="auto"/>
              <w:right w:val="single" w:sz="6" w:space="0" w:color="auto"/>
            </w:tcBorders>
            <w:shd w:val="clear" w:color="auto" w:fill="auto"/>
          </w:tcPr>
          <w:p w:rsidR="00CA1B87" w:rsidRPr="00CA7301" w:rsidRDefault="00CA1B87" w:rsidP="00CA1B87">
            <w:pPr>
              <w:snapToGrid w:val="0"/>
              <w:spacing w:before="40" w:after="40"/>
              <w:ind w:left="57" w:rightChars="71" w:right="142"/>
              <w:rPr>
                <w:rFonts w:cs="Segoe UI"/>
                <w:sz w:val="17"/>
                <w:lang w:val="en-US" w:eastAsia="it-IT"/>
              </w:rPr>
            </w:pPr>
            <w:r w:rsidRPr="00CA7301">
              <w:rPr>
                <w:rFonts w:eastAsiaTheme="minorEastAsia" w:cs="Segoe UI"/>
                <w:sz w:val="17"/>
                <w:lang w:eastAsia="zh-TW"/>
              </w:rPr>
              <w:t>直接發行的合資格</w:t>
            </w:r>
            <w:r w:rsidRPr="00CA7301">
              <w:rPr>
                <w:rFonts w:cs="Segoe UI"/>
                <w:sz w:val="17"/>
                <w:lang w:eastAsia="it-IT"/>
              </w:rPr>
              <w:t>CET1</w:t>
            </w:r>
            <w:r w:rsidRPr="00CA7301">
              <w:rPr>
                <w:rFonts w:eastAsiaTheme="minorEastAsia" w:cs="Segoe UI"/>
                <w:sz w:val="17"/>
                <w:lang w:eastAsia="zh-TW"/>
              </w:rPr>
              <w:t>資本票據加</w:t>
            </w:r>
            <w:r w:rsidRPr="00CA7301">
              <w:rPr>
                <w:rFonts w:eastAsia="新細明體" w:cs="Segoe UI"/>
                <w:sz w:val="17"/>
                <w:lang w:eastAsia="it-IT"/>
              </w:rPr>
              <w:t>任何相關的股份溢價</w:t>
            </w:r>
          </w:p>
        </w:tc>
        <w:tc>
          <w:tcPr>
            <w:tcW w:w="1276" w:type="dxa"/>
            <w:tcBorders>
              <w:top w:val="single" w:sz="6" w:space="0" w:color="auto"/>
              <w:left w:val="single" w:sz="6" w:space="0" w:color="auto"/>
              <w:bottom w:val="single" w:sz="6" w:space="0" w:color="auto"/>
              <w:right w:val="single" w:sz="6"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c>
          <w:tcPr>
            <w:tcW w:w="1417" w:type="dxa"/>
            <w:tcBorders>
              <w:top w:val="single" w:sz="6" w:space="0" w:color="auto"/>
              <w:left w:val="single" w:sz="6" w:space="0" w:color="auto"/>
              <w:bottom w:val="single" w:sz="6"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r w:rsidRPr="00CA7301">
              <w:rPr>
                <w:rFonts w:cs="Segoe UI"/>
                <w:sz w:val="17"/>
                <w:lang w:eastAsia="it-IT"/>
              </w:rPr>
              <w:t>[e]</w:t>
            </w:r>
          </w:p>
        </w:tc>
      </w:tr>
      <w:tr w:rsidR="00CA1B87" w:rsidRPr="00CA7301" w:rsidTr="00F62652">
        <w:trPr>
          <w:cantSplit/>
          <w:trHeight w:val="285"/>
        </w:trPr>
        <w:tc>
          <w:tcPr>
            <w:tcW w:w="570" w:type="dxa"/>
            <w:tcBorders>
              <w:top w:val="single" w:sz="6" w:space="0" w:color="auto"/>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w:t>
            </w:r>
          </w:p>
        </w:tc>
        <w:tc>
          <w:tcPr>
            <w:tcW w:w="5951" w:type="dxa"/>
            <w:tcBorders>
              <w:top w:val="single" w:sz="6" w:space="0" w:color="auto"/>
              <w:left w:val="single" w:sz="4" w:space="0" w:color="auto"/>
              <w:bottom w:val="single" w:sz="6" w:space="0" w:color="auto"/>
              <w:right w:val="single" w:sz="6" w:space="0" w:color="auto"/>
            </w:tcBorders>
            <w:shd w:val="clear" w:color="auto" w:fill="auto"/>
          </w:tcPr>
          <w:p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保留溢利</w:t>
            </w:r>
          </w:p>
        </w:tc>
        <w:tc>
          <w:tcPr>
            <w:tcW w:w="1276" w:type="dxa"/>
            <w:tcBorders>
              <w:top w:val="single" w:sz="6" w:space="0" w:color="auto"/>
              <w:left w:val="single" w:sz="6" w:space="0" w:color="auto"/>
              <w:bottom w:val="single" w:sz="6" w:space="0" w:color="auto"/>
              <w:right w:val="single" w:sz="6"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c>
          <w:tcPr>
            <w:tcW w:w="1417" w:type="dxa"/>
            <w:tcBorders>
              <w:top w:val="single" w:sz="6" w:space="0" w:color="auto"/>
              <w:left w:val="single" w:sz="6" w:space="0" w:color="auto"/>
              <w:bottom w:val="single" w:sz="6"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85"/>
        </w:trPr>
        <w:tc>
          <w:tcPr>
            <w:tcW w:w="570" w:type="dxa"/>
            <w:tcBorders>
              <w:top w:val="single" w:sz="6" w:space="0" w:color="auto"/>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3</w:t>
            </w:r>
          </w:p>
        </w:tc>
        <w:tc>
          <w:tcPr>
            <w:tcW w:w="5951" w:type="dxa"/>
            <w:tcBorders>
              <w:top w:val="single" w:sz="6" w:space="0" w:color="auto"/>
              <w:left w:val="single" w:sz="4" w:space="0" w:color="auto"/>
              <w:bottom w:val="single" w:sz="6" w:space="0" w:color="auto"/>
              <w:right w:val="single" w:sz="6" w:space="0" w:color="auto"/>
            </w:tcBorders>
            <w:shd w:val="clear" w:color="auto" w:fill="auto"/>
          </w:tcPr>
          <w:p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已披露儲備</w:t>
            </w:r>
          </w:p>
        </w:tc>
        <w:tc>
          <w:tcPr>
            <w:tcW w:w="1276" w:type="dxa"/>
            <w:tcBorders>
              <w:top w:val="single" w:sz="6" w:space="0" w:color="auto"/>
              <w:left w:val="single" w:sz="6" w:space="0" w:color="auto"/>
              <w:bottom w:val="single" w:sz="6" w:space="0" w:color="auto"/>
              <w:right w:val="single" w:sz="6"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c>
          <w:tcPr>
            <w:tcW w:w="1417" w:type="dxa"/>
            <w:tcBorders>
              <w:top w:val="single" w:sz="6" w:space="0" w:color="auto"/>
              <w:left w:val="single" w:sz="6" w:space="0" w:color="auto"/>
              <w:bottom w:val="single" w:sz="6"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85"/>
        </w:trPr>
        <w:tc>
          <w:tcPr>
            <w:tcW w:w="570" w:type="dxa"/>
            <w:tcBorders>
              <w:top w:val="single" w:sz="6" w:space="0" w:color="auto"/>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4</w:t>
            </w:r>
          </w:p>
        </w:tc>
        <w:tc>
          <w:tcPr>
            <w:tcW w:w="5951" w:type="dxa"/>
            <w:tcBorders>
              <w:top w:val="single" w:sz="6" w:space="0" w:color="auto"/>
              <w:left w:val="single" w:sz="4" w:space="0" w:color="auto"/>
              <w:bottom w:val="single" w:sz="6" w:space="0" w:color="auto"/>
              <w:right w:val="single" w:sz="6" w:space="0" w:color="auto"/>
            </w:tcBorders>
            <w:shd w:val="clear" w:color="auto" w:fill="FFFF00"/>
          </w:tcPr>
          <w:p w:rsidR="00CA1B87" w:rsidRPr="00CA7301" w:rsidRDefault="00CA1B87" w:rsidP="00CA1B87">
            <w:pPr>
              <w:snapToGrid w:val="0"/>
              <w:spacing w:before="40" w:after="40"/>
              <w:ind w:left="57" w:rightChars="71" w:right="142"/>
              <w:rPr>
                <w:rFonts w:cs="Segoe UI"/>
                <w:i/>
                <w:sz w:val="17"/>
                <w:lang w:eastAsia="it-IT"/>
              </w:rPr>
            </w:pPr>
            <w:r w:rsidRPr="00CA7301">
              <w:rPr>
                <w:rFonts w:eastAsiaTheme="minorEastAsia" w:cs="Segoe UI"/>
                <w:i/>
                <w:sz w:val="17"/>
                <w:lang w:eastAsia="zh-TW"/>
              </w:rPr>
              <w:t>須從</w:t>
            </w:r>
            <w:r w:rsidRPr="00CA7301">
              <w:rPr>
                <w:rFonts w:eastAsiaTheme="minorEastAsia" w:cs="Segoe UI"/>
                <w:i/>
                <w:sz w:val="17"/>
                <w:lang w:eastAsia="zh-TW"/>
              </w:rPr>
              <w:t>CET1</w:t>
            </w:r>
            <w:r w:rsidRPr="00CA7301">
              <w:rPr>
                <w:rFonts w:eastAsiaTheme="minorEastAsia" w:cs="Segoe UI"/>
                <w:i/>
                <w:sz w:val="17"/>
                <w:lang w:eastAsia="zh-TW"/>
              </w:rPr>
              <w:t>資本逐步遞減的直接發行股本</w:t>
            </w:r>
            <w:r w:rsidRPr="00CA7301">
              <w:rPr>
                <w:rFonts w:eastAsia="細明體" w:cs="Segoe UI"/>
                <w:i/>
                <w:sz w:val="17"/>
                <w:lang w:eastAsia="it-IT"/>
              </w:rPr>
              <w:t>（</w:t>
            </w:r>
            <w:r w:rsidRPr="00CA7301">
              <w:rPr>
                <w:rFonts w:eastAsia="新細明體" w:cs="Segoe UI"/>
                <w:i/>
                <w:sz w:val="17"/>
                <w:lang w:eastAsia="it-IT"/>
              </w:rPr>
              <w:t>只</w:t>
            </w:r>
            <w:r w:rsidRPr="00CA7301">
              <w:rPr>
                <w:rFonts w:eastAsiaTheme="minorEastAsia" w:cs="Segoe UI"/>
                <w:i/>
                <w:sz w:val="17"/>
                <w:lang w:eastAsia="zh-TW"/>
              </w:rPr>
              <w:t>適用於非合股公司）</w:t>
            </w:r>
          </w:p>
        </w:tc>
        <w:tc>
          <w:tcPr>
            <w:tcW w:w="1276" w:type="dxa"/>
            <w:tcBorders>
              <w:top w:val="single" w:sz="6" w:space="0" w:color="auto"/>
              <w:left w:val="single" w:sz="6" w:space="0" w:color="auto"/>
              <w:bottom w:val="single" w:sz="6" w:space="0" w:color="auto"/>
              <w:right w:val="single" w:sz="6" w:space="0" w:color="auto"/>
            </w:tcBorders>
            <w:shd w:val="clear" w:color="auto" w:fill="FFFF00"/>
          </w:tcPr>
          <w:p w:rsidR="00CA1B87" w:rsidRPr="00CA7301" w:rsidRDefault="00CA1B87" w:rsidP="00CA1B87">
            <w:pPr>
              <w:snapToGrid w:val="0"/>
              <w:spacing w:before="40" w:after="40"/>
              <w:jc w:val="center"/>
              <w:rPr>
                <w:rFonts w:cs="Segoe UI"/>
                <w:sz w:val="17"/>
                <w:lang w:eastAsia="it-IT"/>
              </w:rPr>
            </w:pPr>
            <w:r w:rsidRPr="00CA7301">
              <w:rPr>
                <w:rFonts w:eastAsiaTheme="minorEastAsia" w:cs="Segoe UI"/>
                <w:sz w:val="17"/>
                <w:lang w:eastAsia="zh-TW"/>
              </w:rPr>
              <w:t>不適用</w:t>
            </w:r>
          </w:p>
        </w:tc>
        <w:tc>
          <w:tcPr>
            <w:tcW w:w="1417" w:type="dxa"/>
            <w:tcBorders>
              <w:top w:val="single" w:sz="6" w:space="0" w:color="auto"/>
              <w:left w:val="single" w:sz="6" w:space="0" w:color="auto"/>
              <w:bottom w:val="single" w:sz="6" w:space="0" w:color="auto"/>
              <w:right w:val="single" w:sz="4" w:space="0" w:color="auto"/>
            </w:tcBorders>
            <w:shd w:val="clear" w:color="auto" w:fill="FFFF00"/>
          </w:tcPr>
          <w:p w:rsidR="00CA1B87" w:rsidRPr="00CA7301" w:rsidRDefault="00CA1B87" w:rsidP="00CA1B87">
            <w:pPr>
              <w:snapToGrid w:val="0"/>
              <w:spacing w:before="40" w:after="40"/>
              <w:jc w:val="center"/>
              <w:rPr>
                <w:rFonts w:cs="Segoe UI"/>
                <w:sz w:val="17"/>
                <w:lang w:eastAsia="it-IT"/>
              </w:rPr>
            </w:pPr>
            <w:r w:rsidRPr="00CA7301">
              <w:rPr>
                <w:rFonts w:eastAsiaTheme="minorEastAsia" w:cs="Segoe UI"/>
                <w:sz w:val="17"/>
                <w:lang w:eastAsia="zh-TW"/>
              </w:rPr>
              <w:t>不適用</w:t>
            </w:r>
          </w:p>
        </w:tc>
      </w:tr>
      <w:tr w:rsidR="00CA1B87" w:rsidRPr="00CA7301" w:rsidTr="00F62652">
        <w:trPr>
          <w:cantSplit/>
          <w:trHeight w:val="285"/>
        </w:trPr>
        <w:tc>
          <w:tcPr>
            <w:tcW w:w="570" w:type="dxa"/>
            <w:tcBorders>
              <w:top w:val="single" w:sz="6" w:space="0" w:color="auto"/>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5</w:t>
            </w:r>
          </w:p>
        </w:tc>
        <w:tc>
          <w:tcPr>
            <w:tcW w:w="5951" w:type="dxa"/>
            <w:tcBorders>
              <w:top w:val="single" w:sz="6" w:space="0" w:color="auto"/>
              <w:left w:val="single" w:sz="4" w:space="0" w:color="auto"/>
              <w:bottom w:val="single" w:sz="6" w:space="0" w:color="auto"/>
              <w:right w:val="single" w:sz="6" w:space="0" w:color="auto"/>
            </w:tcBorders>
            <w:shd w:val="clear" w:color="auto" w:fill="auto"/>
          </w:tcPr>
          <w:p w:rsidR="00CA1B87" w:rsidRPr="00CA7301" w:rsidRDefault="00CA1B87" w:rsidP="00CA1B87">
            <w:pPr>
              <w:snapToGrid w:val="0"/>
              <w:spacing w:before="40" w:after="40"/>
              <w:ind w:left="57" w:rightChars="71" w:right="142"/>
              <w:rPr>
                <w:rFonts w:cs="Segoe UI"/>
                <w:sz w:val="17"/>
                <w:lang w:eastAsia="it-IT"/>
              </w:rPr>
            </w:pPr>
            <w:r w:rsidRPr="00CA7301">
              <w:rPr>
                <w:rFonts w:eastAsiaTheme="minorEastAsia" w:cs="Segoe UI"/>
                <w:sz w:val="17"/>
                <w:lang w:eastAsia="zh-TW"/>
              </w:rPr>
              <w:t>由綜合銀行附屬公司發行並由第三方持有的</w:t>
            </w:r>
            <w:r w:rsidRPr="00CA7301">
              <w:rPr>
                <w:rFonts w:eastAsiaTheme="minorEastAsia" w:cs="Segoe UI"/>
                <w:sz w:val="17"/>
                <w:lang w:eastAsia="zh-TW"/>
              </w:rPr>
              <w:t>CET1</w:t>
            </w:r>
            <w:r w:rsidRPr="00CA7301">
              <w:rPr>
                <w:rFonts w:eastAsiaTheme="minorEastAsia" w:cs="Segoe UI"/>
                <w:sz w:val="17"/>
                <w:lang w:eastAsia="zh-TW"/>
              </w:rPr>
              <w:t>資本票據產生的少數股東權益（可計入綜合集團</w:t>
            </w:r>
            <w:r w:rsidRPr="00CA7301">
              <w:rPr>
                <w:rFonts w:eastAsia="新細明體" w:cs="Segoe UI"/>
                <w:sz w:val="17"/>
                <w:lang w:eastAsia="it-IT"/>
              </w:rPr>
              <w:t>的</w:t>
            </w:r>
            <w:r w:rsidRPr="00CA7301">
              <w:rPr>
                <w:rFonts w:eastAsiaTheme="minorEastAsia" w:cs="Segoe UI"/>
                <w:sz w:val="17"/>
                <w:lang w:eastAsia="zh-TW"/>
              </w:rPr>
              <w:t>CET1</w:t>
            </w:r>
            <w:r w:rsidRPr="00CA7301">
              <w:rPr>
                <w:rFonts w:eastAsiaTheme="minorEastAsia" w:cs="Segoe UI"/>
                <w:sz w:val="17"/>
                <w:lang w:eastAsia="zh-TW"/>
              </w:rPr>
              <w:t>資本的數額）</w:t>
            </w:r>
          </w:p>
        </w:tc>
        <w:tc>
          <w:tcPr>
            <w:tcW w:w="1276" w:type="dxa"/>
            <w:tcBorders>
              <w:top w:val="single" w:sz="6" w:space="0" w:color="auto"/>
              <w:left w:val="single" w:sz="6" w:space="0" w:color="auto"/>
              <w:bottom w:val="single" w:sz="6" w:space="0" w:color="auto"/>
              <w:right w:val="single" w:sz="6"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c>
          <w:tcPr>
            <w:tcW w:w="1417" w:type="dxa"/>
            <w:tcBorders>
              <w:top w:val="single" w:sz="6" w:space="0" w:color="auto"/>
              <w:left w:val="single" w:sz="6" w:space="0" w:color="auto"/>
              <w:bottom w:val="single" w:sz="6"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85"/>
        </w:trPr>
        <w:tc>
          <w:tcPr>
            <w:tcW w:w="570" w:type="dxa"/>
            <w:tcBorders>
              <w:top w:val="single" w:sz="6" w:space="0" w:color="auto"/>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6</w:t>
            </w:r>
          </w:p>
        </w:tc>
        <w:tc>
          <w:tcPr>
            <w:tcW w:w="5951" w:type="dxa"/>
            <w:tcBorders>
              <w:top w:val="single" w:sz="6" w:space="0" w:color="auto"/>
              <w:left w:val="single" w:sz="4" w:space="0" w:color="auto"/>
              <w:bottom w:val="single" w:sz="6" w:space="0" w:color="auto"/>
              <w:right w:val="single" w:sz="6" w:space="0" w:color="auto"/>
            </w:tcBorders>
            <w:shd w:val="clear" w:color="auto" w:fill="D9D9D9" w:themeFill="background1" w:themeFillShade="D9"/>
          </w:tcPr>
          <w:p w:rsidR="00CA1B87" w:rsidRPr="00CA7301" w:rsidRDefault="00CA1B87" w:rsidP="00872976">
            <w:pPr>
              <w:snapToGrid w:val="0"/>
              <w:spacing w:before="40" w:after="40"/>
              <w:ind w:left="57" w:rightChars="71" w:right="142"/>
              <w:rPr>
                <w:rFonts w:cs="Segoe UI"/>
                <w:b/>
                <w:sz w:val="17"/>
                <w:lang w:eastAsia="it-IT"/>
              </w:rPr>
            </w:pPr>
            <w:r w:rsidRPr="00CA7301">
              <w:rPr>
                <w:rFonts w:eastAsia="新細明體" w:cs="Segoe UI"/>
                <w:b/>
                <w:sz w:val="17"/>
                <w:lang w:eastAsia="it-IT"/>
              </w:rPr>
              <w:t>監管</w:t>
            </w:r>
            <w:r w:rsidR="00872976" w:rsidRPr="00CA7301">
              <w:rPr>
                <w:rFonts w:eastAsia="新細明體" w:cs="Segoe UI"/>
                <w:b/>
                <w:sz w:val="17"/>
                <w:lang w:eastAsia="zh-TW"/>
              </w:rPr>
              <w:t>扣減</w:t>
            </w:r>
            <w:r w:rsidRPr="00CA7301">
              <w:rPr>
                <w:rFonts w:eastAsia="新細明體" w:cs="Segoe UI"/>
                <w:b/>
                <w:sz w:val="17"/>
                <w:lang w:eastAsia="it-IT"/>
              </w:rPr>
              <w:t>之前</w:t>
            </w:r>
            <w:r w:rsidRPr="00CA7301">
              <w:rPr>
                <w:rFonts w:eastAsia="新細明體" w:cs="Segoe UI"/>
                <w:b/>
                <w:sz w:val="17"/>
                <w:lang w:eastAsia="zh-TW"/>
              </w:rPr>
              <w:t>的</w:t>
            </w:r>
            <w:r w:rsidRPr="00CA7301">
              <w:rPr>
                <w:rFonts w:cs="Segoe UI"/>
                <w:b/>
                <w:sz w:val="17"/>
                <w:lang w:eastAsia="it-IT"/>
              </w:rPr>
              <w:t>CET1</w:t>
            </w:r>
            <w:r w:rsidRPr="00CA7301">
              <w:rPr>
                <w:rFonts w:eastAsiaTheme="minorEastAsia" w:cs="Segoe UI"/>
                <w:b/>
                <w:sz w:val="17"/>
                <w:lang w:eastAsia="zh-TW"/>
              </w:rPr>
              <w:t>資本</w:t>
            </w:r>
          </w:p>
        </w:tc>
        <w:tc>
          <w:tcPr>
            <w:tcW w:w="1276" w:type="dxa"/>
            <w:tcBorders>
              <w:top w:val="single" w:sz="6" w:space="0" w:color="auto"/>
              <w:left w:val="single" w:sz="6" w:space="0" w:color="auto"/>
              <w:bottom w:val="single" w:sz="6" w:space="0" w:color="auto"/>
              <w:right w:val="single" w:sz="6"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c>
          <w:tcPr>
            <w:tcW w:w="1417" w:type="dxa"/>
            <w:tcBorders>
              <w:top w:val="single" w:sz="6" w:space="0" w:color="auto"/>
              <w:left w:val="single" w:sz="6" w:space="0" w:color="auto"/>
              <w:bottom w:val="single" w:sz="6"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85"/>
        </w:trPr>
        <w:tc>
          <w:tcPr>
            <w:tcW w:w="570" w:type="dxa"/>
            <w:tcBorders>
              <w:top w:val="single" w:sz="6" w:space="0" w:color="auto"/>
              <w:left w:val="nil"/>
              <w:bottom w:val="single" w:sz="4" w:space="0" w:color="auto"/>
              <w:right w:val="single" w:sz="4" w:space="0" w:color="auto"/>
            </w:tcBorders>
            <w:shd w:val="clear" w:color="auto" w:fill="A6A6A6" w:themeFill="background1" w:themeFillShade="A6"/>
          </w:tcPr>
          <w:p w:rsidR="00CA1B87" w:rsidRPr="00CA7301" w:rsidRDefault="00CA1B87" w:rsidP="00CA1B87">
            <w:pPr>
              <w:snapToGrid w:val="0"/>
              <w:spacing w:before="40" w:after="40"/>
              <w:ind w:left="417" w:rightChars="71" w:right="142"/>
              <w:rPr>
                <w:rFonts w:cs="Segoe UI"/>
                <w:b/>
                <w:sz w:val="17"/>
                <w:szCs w:val="17"/>
                <w:lang w:eastAsia="it-IT"/>
              </w:rPr>
            </w:pPr>
          </w:p>
        </w:tc>
        <w:tc>
          <w:tcPr>
            <w:tcW w:w="5951" w:type="dxa"/>
            <w:tcBorders>
              <w:top w:val="single" w:sz="6" w:space="0" w:color="auto"/>
              <w:left w:val="single" w:sz="4" w:space="0" w:color="auto"/>
              <w:bottom w:val="single" w:sz="4" w:space="0" w:color="auto"/>
              <w:right w:val="nil"/>
            </w:tcBorders>
            <w:shd w:val="clear" w:color="auto" w:fill="A6A6A6" w:themeFill="background1" w:themeFillShade="A6"/>
          </w:tcPr>
          <w:p w:rsidR="00CA1B87" w:rsidRPr="00CA7301" w:rsidRDefault="00CA1B87" w:rsidP="00CA1B87">
            <w:pPr>
              <w:snapToGrid w:val="0"/>
              <w:spacing w:before="40" w:after="40"/>
              <w:ind w:left="57" w:rightChars="71" w:right="142"/>
              <w:rPr>
                <w:rFonts w:cs="Segoe UI"/>
                <w:b/>
                <w:sz w:val="17"/>
                <w:szCs w:val="17"/>
                <w:lang w:eastAsia="it-IT"/>
              </w:rPr>
            </w:pPr>
            <w:r w:rsidRPr="00CA7301">
              <w:rPr>
                <w:rFonts w:cs="Segoe UI"/>
                <w:b/>
                <w:sz w:val="17"/>
                <w:lang w:eastAsia="it-IT"/>
              </w:rPr>
              <w:t>CET1</w:t>
            </w:r>
            <w:r w:rsidRPr="00CA7301">
              <w:rPr>
                <w:rFonts w:eastAsiaTheme="minorEastAsia" w:cs="Segoe UI"/>
                <w:b/>
                <w:sz w:val="17"/>
                <w:lang w:eastAsia="zh-TW"/>
              </w:rPr>
              <w:t>資本：</w:t>
            </w:r>
            <w:r w:rsidRPr="00CA7301">
              <w:rPr>
                <w:rFonts w:eastAsia="新細明體" w:cs="Segoe UI"/>
                <w:b/>
                <w:sz w:val="17"/>
                <w:lang w:eastAsia="it-IT"/>
              </w:rPr>
              <w:t>監管</w:t>
            </w:r>
            <w:r w:rsidRPr="00CA7301">
              <w:rPr>
                <w:rFonts w:eastAsia="新細明體" w:cs="Segoe UI"/>
                <w:b/>
                <w:sz w:val="17"/>
                <w:lang w:eastAsia="zh-TW"/>
              </w:rPr>
              <w:t>扣減</w:t>
            </w:r>
          </w:p>
        </w:tc>
        <w:tc>
          <w:tcPr>
            <w:tcW w:w="1276" w:type="dxa"/>
            <w:tcBorders>
              <w:top w:val="single" w:sz="6" w:space="0" w:color="auto"/>
              <w:left w:val="nil"/>
              <w:bottom w:val="single" w:sz="4" w:space="0" w:color="auto"/>
              <w:right w:val="nil"/>
            </w:tcBorders>
            <w:shd w:val="clear" w:color="auto" w:fill="A6A6A6" w:themeFill="background1" w:themeFillShade="A6"/>
          </w:tcPr>
          <w:p w:rsidR="00CA1B87" w:rsidRPr="00CA7301" w:rsidRDefault="00CA1B87" w:rsidP="00CA1B87">
            <w:pPr>
              <w:snapToGrid w:val="0"/>
              <w:spacing w:before="40" w:after="40"/>
              <w:jc w:val="center"/>
              <w:rPr>
                <w:rFonts w:cs="Segoe UI"/>
                <w:sz w:val="17"/>
                <w:lang w:eastAsia="it-IT"/>
              </w:rPr>
            </w:pPr>
          </w:p>
        </w:tc>
        <w:tc>
          <w:tcPr>
            <w:tcW w:w="1417" w:type="dxa"/>
            <w:tcBorders>
              <w:top w:val="single" w:sz="6" w:space="0" w:color="auto"/>
              <w:left w:val="nil"/>
              <w:bottom w:val="single" w:sz="4" w:space="0" w:color="auto"/>
              <w:right w:val="single" w:sz="4" w:space="0" w:color="auto"/>
            </w:tcBorders>
            <w:shd w:val="clear" w:color="auto" w:fill="A6A6A6" w:themeFill="background1" w:themeFillShade="A6"/>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7</w:t>
            </w:r>
          </w:p>
        </w:tc>
        <w:tc>
          <w:tcPr>
            <w:tcW w:w="5951" w:type="dxa"/>
            <w:tcBorders>
              <w:top w:val="single" w:sz="6" w:space="0" w:color="auto"/>
              <w:left w:val="single" w:sz="4" w:space="0" w:color="auto"/>
              <w:bottom w:val="single" w:sz="6" w:space="0" w:color="auto"/>
              <w:right w:val="single" w:sz="6" w:space="0" w:color="auto"/>
            </w:tcBorders>
            <w:shd w:val="clear" w:color="auto" w:fill="auto"/>
          </w:tcPr>
          <w:p w:rsidR="00CA1B87" w:rsidRPr="00CA7301" w:rsidRDefault="00CA1B87" w:rsidP="00CA1B87">
            <w:pPr>
              <w:snapToGrid w:val="0"/>
              <w:spacing w:before="40" w:after="40"/>
              <w:ind w:left="57" w:rightChars="71" w:right="142"/>
              <w:rPr>
                <w:rFonts w:eastAsiaTheme="minorEastAsia" w:cs="Segoe UI"/>
                <w:sz w:val="17"/>
                <w:lang w:eastAsia="zh-TW"/>
              </w:rPr>
            </w:pPr>
            <w:r w:rsidRPr="00CA7301">
              <w:rPr>
                <w:rFonts w:eastAsia="新細明體" w:cs="Segoe UI"/>
                <w:sz w:val="17"/>
                <w:lang w:eastAsia="it-IT"/>
              </w:rPr>
              <w:t>估值調整</w:t>
            </w:r>
          </w:p>
        </w:tc>
        <w:tc>
          <w:tcPr>
            <w:tcW w:w="1276" w:type="dxa"/>
            <w:tcBorders>
              <w:top w:val="single" w:sz="4" w:space="0" w:color="auto"/>
              <w:left w:val="single" w:sz="6" w:space="0" w:color="auto"/>
              <w:bottom w:val="single" w:sz="6" w:space="0" w:color="auto"/>
              <w:right w:val="single" w:sz="6"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6" w:space="0" w:color="auto"/>
              <w:bottom w:val="single" w:sz="6"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8</w:t>
            </w:r>
          </w:p>
        </w:tc>
        <w:tc>
          <w:tcPr>
            <w:tcW w:w="5951" w:type="dxa"/>
            <w:tcBorders>
              <w:top w:val="single" w:sz="6" w:space="0" w:color="auto"/>
              <w:left w:val="single" w:sz="4" w:space="0" w:color="auto"/>
              <w:bottom w:val="single" w:sz="4" w:space="0" w:color="auto"/>
              <w:right w:val="single" w:sz="6" w:space="0" w:color="auto"/>
            </w:tcBorders>
            <w:shd w:val="clear" w:color="auto" w:fill="auto"/>
          </w:tcPr>
          <w:p w:rsidR="00CA1B87" w:rsidRPr="00CA7301" w:rsidRDefault="00CA1B87" w:rsidP="00CA1B87">
            <w:pPr>
              <w:snapToGrid w:val="0"/>
              <w:spacing w:before="40" w:after="40"/>
              <w:ind w:left="57" w:rightChars="71" w:right="142"/>
              <w:rPr>
                <w:rFonts w:cs="Segoe UI"/>
                <w:sz w:val="17"/>
                <w:lang w:val="en-US" w:eastAsia="it-IT"/>
              </w:rPr>
            </w:pPr>
            <w:r w:rsidRPr="00CA7301">
              <w:rPr>
                <w:rFonts w:eastAsiaTheme="minorEastAsia" w:cs="Segoe UI"/>
                <w:sz w:val="17"/>
                <w:lang w:val="en-US" w:eastAsia="zh-TW"/>
              </w:rPr>
              <w:t>商譽</w:t>
            </w:r>
            <w:r w:rsidRPr="00CA7301">
              <w:rPr>
                <w:rFonts w:eastAsia="細明體" w:cs="Segoe UI"/>
                <w:sz w:val="17"/>
                <w:lang w:val="en-US" w:eastAsia="it-IT"/>
              </w:rPr>
              <w:t>（</w:t>
            </w:r>
            <w:r w:rsidRPr="00CA7301">
              <w:rPr>
                <w:rFonts w:eastAsiaTheme="minorEastAsia" w:cs="Segoe UI"/>
                <w:sz w:val="17"/>
                <w:lang w:val="en-US" w:eastAsia="zh-TW"/>
              </w:rPr>
              <w:t>已</w:t>
            </w:r>
            <w:r w:rsidRPr="00CA7301">
              <w:rPr>
                <w:rFonts w:eastAsia="新細明體" w:cs="Segoe UI"/>
                <w:sz w:val="17"/>
                <w:lang w:eastAsia="it-IT"/>
              </w:rPr>
              <w:t>扣除相聯</w:t>
            </w:r>
            <w:r w:rsidRPr="00CA7301">
              <w:rPr>
                <w:rFonts w:eastAsia="新細明體" w:cs="Segoe UI"/>
                <w:sz w:val="17"/>
                <w:lang w:eastAsia="zh-TW"/>
              </w:rPr>
              <w:t>的</w:t>
            </w:r>
            <w:r w:rsidRPr="00CA7301">
              <w:rPr>
                <w:rFonts w:eastAsia="新細明體" w:cs="Segoe UI"/>
                <w:sz w:val="17"/>
                <w:lang w:eastAsia="it-IT"/>
              </w:rPr>
              <w:t>遞延稅項負債</w:t>
            </w:r>
            <w:r w:rsidRPr="00CA7301">
              <w:rPr>
                <w:rFonts w:eastAsia="細明體" w:cs="Segoe UI"/>
                <w:sz w:val="17"/>
                <w:lang w:val="en-US" w:eastAsia="it-IT"/>
              </w:rPr>
              <w:t>）</w:t>
            </w:r>
          </w:p>
        </w:tc>
        <w:tc>
          <w:tcPr>
            <w:tcW w:w="1276" w:type="dxa"/>
            <w:tcBorders>
              <w:top w:val="single" w:sz="6" w:space="0" w:color="auto"/>
              <w:left w:val="single" w:sz="6" w:space="0" w:color="auto"/>
              <w:bottom w:val="single" w:sz="4" w:space="0" w:color="auto"/>
              <w:right w:val="single" w:sz="6"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c>
          <w:tcPr>
            <w:tcW w:w="1417" w:type="dxa"/>
            <w:tcBorders>
              <w:top w:val="single" w:sz="6" w:space="0" w:color="auto"/>
              <w:left w:val="single" w:sz="6"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r w:rsidRPr="00CA7301">
              <w:rPr>
                <w:rFonts w:cs="Segoe UI"/>
                <w:sz w:val="17"/>
                <w:lang w:eastAsia="it-IT"/>
              </w:rPr>
              <w:t xml:space="preserve">[a] </w:t>
            </w:r>
            <w:r w:rsidRPr="00CA7301">
              <w:rPr>
                <w:rFonts w:eastAsiaTheme="minorEastAsia" w:cs="Segoe UI"/>
                <w:sz w:val="17"/>
                <w:lang w:eastAsia="zh-TW"/>
              </w:rPr>
              <w:t>減</w:t>
            </w:r>
            <w:r w:rsidRPr="00CA7301">
              <w:rPr>
                <w:rFonts w:cs="Segoe UI"/>
                <w:sz w:val="17"/>
                <w:lang w:eastAsia="it-IT"/>
              </w:rPr>
              <w:t xml:space="preserve"> [</w:t>
            </w:r>
            <w:r w:rsidRPr="00CA7301">
              <w:rPr>
                <w:rFonts w:eastAsiaTheme="minorEastAsia" w:cs="Segoe UI"/>
                <w:sz w:val="17"/>
                <w:lang w:eastAsia="zh-TW"/>
              </w:rPr>
              <w:t>c</w:t>
            </w:r>
            <w:r w:rsidRPr="00CA7301">
              <w:rPr>
                <w:rFonts w:cs="Segoe UI"/>
                <w:sz w:val="17"/>
                <w:lang w:eastAsia="it-IT"/>
              </w:rPr>
              <w:t>]</w:t>
            </w: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9</w:t>
            </w:r>
          </w:p>
        </w:tc>
        <w:tc>
          <w:tcPr>
            <w:tcW w:w="5951" w:type="dxa"/>
            <w:tcBorders>
              <w:top w:val="single" w:sz="4" w:space="0" w:color="auto"/>
              <w:left w:val="single" w:sz="4" w:space="0" w:color="auto"/>
              <w:bottom w:val="single" w:sz="4" w:space="0" w:color="auto"/>
              <w:right w:val="single" w:sz="6" w:space="0" w:color="auto"/>
            </w:tcBorders>
            <w:shd w:val="clear" w:color="auto" w:fill="auto"/>
          </w:tcPr>
          <w:p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zh-TW"/>
              </w:rPr>
              <w:t>其他無形資產（已</w:t>
            </w:r>
            <w:r w:rsidRPr="00CA7301">
              <w:rPr>
                <w:rFonts w:eastAsia="新細明體" w:cs="Segoe UI"/>
                <w:sz w:val="17"/>
                <w:lang w:eastAsia="it-IT"/>
              </w:rPr>
              <w:t>扣除相聯的遞延稅項負債</w:t>
            </w:r>
            <w:r w:rsidRPr="00CA7301">
              <w:rPr>
                <w:rFonts w:eastAsia="新細明體" w:cs="Segoe UI"/>
                <w:sz w:val="17"/>
                <w:lang w:eastAsia="zh-TW"/>
              </w:rPr>
              <w:t>）</w:t>
            </w:r>
          </w:p>
        </w:tc>
        <w:tc>
          <w:tcPr>
            <w:tcW w:w="1276" w:type="dxa"/>
            <w:tcBorders>
              <w:top w:val="single" w:sz="4" w:space="0" w:color="auto"/>
              <w:left w:val="single" w:sz="6" w:space="0" w:color="auto"/>
              <w:bottom w:val="single" w:sz="4" w:space="0" w:color="auto"/>
              <w:right w:val="single" w:sz="6"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6"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r w:rsidRPr="00CA7301">
              <w:rPr>
                <w:rFonts w:cs="Segoe UI"/>
                <w:sz w:val="17"/>
                <w:lang w:eastAsia="it-IT"/>
              </w:rPr>
              <w:t xml:space="preserve">[b] </w:t>
            </w:r>
            <w:r w:rsidRPr="00CA7301">
              <w:rPr>
                <w:rFonts w:eastAsiaTheme="minorEastAsia" w:cs="Segoe UI"/>
                <w:sz w:val="17"/>
                <w:lang w:eastAsia="zh-TW"/>
              </w:rPr>
              <w:t>減</w:t>
            </w:r>
            <w:r w:rsidRPr="00CA7301">
              <w:rPr>
                <w:rFonts w:cs="Segoe UI"/>
                <w:sz w:val="17"/>
                <w:lang w:eastAsia="it-IT"/>
              </w:rPr>
              <w:t xml:space="preserve"> [</w:t>
            </w:r>
            <w:r w:rsidRPr="00CA7301">
              <w:rPr>
                <w:rFonts w:eastAsiaTheme="minorEastAsia" w:cs="Segoe UI"/>
                <w:sz w:val="17"/>
                <w:lang w:eastAsia="zh-TW"/>
              </w:rPr>
              <w:t>d</w:t>
            </w:r>
            <w:r w:rsidRPr="00CA7301">
              <w:rPr>
                <w:rFonts w:cs="Segoe UI"/>
                <w:sz w:val="17"/>
                <w:lang w:eastAsia="it-IT"/>
              </w:rPr>
              <w:t>]</w:t>
            </w: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eastAsia="新細明體" w:cs="Segoe UI"/>
                <w:sz w:val="17"/>
                <w:szCs w:val="17"/>
                <w:lang w:eastAsia="zh-TW"/>
              </w:rPr>
            </w:pPr>
            <w:r w:rsidRPr="00CA7301">
              <w:rPr>
                <w:rFonts w:eastAsia="新細明體" w:cs="Segoe UI"/>
                <w:sz w:val="17"/>
                <w:szCs w:val="17"/>
                <w:lang w:eastAsia="en-GB"/>
              </w:rPr>
              <w:t>1</w:t>
            </w:r>
            <w:r w:rsidRPr="00CA7301">
              <w:rPr>
                <w:rFonts w:eastAsia="新細明體" w:cs="Segoe UI"/>
                <w:sz w:val="17"/>
                <w:szCs w:val="17"/>
                <w:lang w:eastAsia="zh-TW"/>
              </w:rPr>
              <w:t>0</w:t>
            </w:r>
          </w:p>
        </w:tc>
        <w:tc>
          <w:tcPr>
            <w:tcW w:w="5951" w:type="dxa"/>
            <w:tcBorders>
              <w:top w:val="single" w:sz="4" w:space="0" w:color="auto"/>
              <w:left w:val="single" w:sz="4" w:space="0" w:color="auto"/>
              <w:bottom w:val="single" w:sz="6" w:space="0" w:color="auto"/>
              <w:right w:val="single" w:sz="6" w:space="0" w:color="auto"/>
            </w:tcBorders>
            <w:shd w:val="clear" w:color="auto" w:fill="auto"/>
          </w:tcPr>
          <w:p w:rsidR="00CA1B87" w:rsidRPr="00CA7301" w:rsidRDefault="00CA1B87" w:rsidP="00CA1B87">
            <w:pPr>
              <w:snapToGrid w:val="0"/>
              <w:spacing w:before="40" w:after="40"/>
              <w:ind w:left="57" w:rightChars="71" w:right="142"/>
              <w:rPr>
                <w:rFonts w:cs="Segoe UI"/>
                <w:sz w:val="17"/>
                <w:lang w:eastAsia="it-IT"/>
              </w:rPr>
            </w:pPr>
            <w:r w:rsidRPr="00CA7301">
              <w:rPr>
                <w:rFonts w:eastAsiaTheme="minorEastAsia" w:cs="Segoe UI"/>
                <w:sz w:val="17"/>
                <w:lang w:eastAsia="zh-TW"/>
              </w:rPr>
              <w:t>遞延稅項資產（</w:t>
            </w:r>
            <w:r w:rsidRPr="00CA7301">
              <w:rPr>
                <w:rFonts w:eastAsia="新細明體" w:cs="Segoe UI"/>
                <w:sz w:val="17"/>
                <w:lang w:eastAsia="zh-TW"/>
              </w:rPr>
              <w:t>已</w:t>
            </w:r>
            <w:r w:rsidRPr="00CA7301">
              <w:rPr>
                <w:rFonts w:eastAsia="新細明體" w:cs="Segoe UI"/>
                <w:sz w:val="17"/>
                <w:lang w:eastAsia="it-IT"/>
              </w:rPr>
              <w:t>扣除相聯</w:t>
            </w:r>
            <w:r w:rsidRPr="00CA7301">
              <w:rPr>
                <w:rFonts w:eastAsia="新細明體" w:cs="Segoe UI"/>
                <w:sz w:val="17"/>
                <w:lang w:eastAsia="zh-TW"/>
              </w:rPr>
              <w:t>的</w:t>
            </w:r>
            <w:r w:rsidRPr="00CA7301">
              <w:rPr>
                <w:rFonts w:eastAsia="新細明體" w:cs="Segoe UI"/>
                <w:sz w:val="17"/>
                <w:lang w:eastAsia="it-IT"/>
              </w:rPr>
              <w:t>遞延稅項負債</w:t>
            </w:r>
            <w:r w:rsidRPr="00CA7301">
              <w:rPr>
                <w:rFonts w:eastAsia="新細明體" w:cs="Segoe UI"/>
                <w:sz w:val="17"/>
                <w:lang w:eastAsia="zh-TW"/>
              </w:rPr>
              <w:t>）</w:t>
            </w:r>
          </w:p>
        </w:tc>
        <w:tc>
          <w:tcPr>
            <w:tcW w:w="1276" w:type="dxa"/>
            <w:tcBorders>
              <w:top w:val="single" w:sz="4" w:space="0" w:color="auto"/>
              <w:left w:val="single" w:sz="6" w:space="0" w:color="auto"/>
              <w:bottom w:val="single" w:sz="6" w:space="0" w:color="auto"/>
              <w:right w:val="single" w:sz="6"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6" w:space="0" w:color="auto"/>
              <w:bottom w:val="single" w:sz="6"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11</w:t>
            </w:r>
          </w:p>
        </w:tc>
        <w:tc>
          <w:tcPr>
            <w:tcW w:w="5951" w:type="dxa"/>
            <w:tcBorders>
              <w:top w:val="single" w:sz="6" w:space="0" w:color="auto"/>
              <w:left w:val="single" w:sz="4" w:space="0" w:color="auto"/>
              <w:bottom w:val="single" w:sz="4" w:space="0" w:color="auto"/>
              <w:right w:val="single" w:sz="6" w:space="0" w:color="auto"/>
            </w:tcBorders>
            <w:shd w:val="clear" w:color="auto" w:fill="auto"/>
          </w:tcPr>
          <w:p w:rsidR="00CA1B87" w:rsidRPr="00CA7301" w:rsidRDefault="00CA1B87" w:rsidP="00CA1B87">
            <w:pPr>
              <w:snapToGrid w:val="0"/>
              <w:spacing w:before="40" w:after="40"/>
              <w:ind w:left="57" w:rightChars="71" w:right="142"/>
              <w:rPr>
                <w:rFonts w:cs="Segoe UI"/>
                <w:sz w:val="17"/>
                <w:lang w:val="en-US" w:eastAsia="it-IT"/>
              </w:rPr>
            </w:pPr>
            <w:r w:rsidRPr="00CA7301">
              <w:rPr>
                <w:rFonts w:eastAsiaTheme="minorEastAsia" w:cs="Segoe UI"/>
                <w:sz w:val="17"/>
                <w:lang w:val="en-US" w:eastAsia="zh-TW"/>
              </w:rPr>
              <w:t>現金流對沖儲備</w:t>
            </w:r>
          </w:p>
        </w:tc>
        <w:tc>
          <w:tcPr>
            <w:tcW w:w="1276" w:type="dxa"/>
            <w:tcBorders>
              <w:top w:val="single" w:sz="6" w:space="0" w:color="auto"/>
              <w:left w:val="single" w:sz="6" w:space="0" w:color="auto"/>
              <w:bottom w:val="single" w:sz="4" w:space="0" w:color="auto"/>
              <w:right w:val="single" w:sz="6"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c>
          <w:tcPr>
            <w:tcW w:w="1417" w:type="dxa"/>
            <w:tcBorders>
              <w:top w:val="single" w:sz="6" w:space="0" w:color="auto"/>
              <w:left w:val="single" w:sz="6"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340"/>
        </w:trPr>
        <w:tc>
          <w:tcPr>
            <w:tcW w:w="570" w:type="dxa"/>
            <w:tcBorders>
              <w:top w:val="single" w:sz="4" w:space="0" w:color="auto"/>
              <w:left w:val="nil"/>
              <w:bottom w:val="single" w:sz="4" w:space="0" w:color="auto"/>
              <w:right w:val="single" w:sz="6" w:space="0" w:color="auto"/>
            </w:tcBorders>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12</w:t>
            </w:r>
          </w:p>
        </w:tc>
        <w:tc>
          <w:tcPr>
            <w:tcW w:w="5951" w:type="dxa"/>
            <w:tcBorders>
              <w:top w:val="single" w:sz="4" w:space="0" w:color="auto"/>
              <w:left w:val="single" w:sz="6" w:space="0" w:color="auto"/>
              <w:bottom w:val="single" w:sz="4" w:space="0" w:color="auto"/>
              <w:right w:val="single" w:sz="6" w:space="0" w:color="auto"/>
            </w:tcBorders>
          </w:tcPr>
          <w:p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在</w:t>
            </w:r>
            <w:r w:rsidRPr="00CA7301">
              <w:rPr>
                <w:rFonts w:cs="Segoe UI"/>
                <w:sz w:val="17"/>
                <w:lang w:eastAsia="it-IT"/>
              </w:rPr>
              <w:t>IRB</w:t>
            </w:r>
            <w:r w:rsidRPr="00CA7301">
              <w:rPr>
                <w:rFonts w:eastAsia="新細明體" w:cs="Segoe UI"/>
                <w:sz w:val="17"/>
                <w:lang w:eastAsia="it-IT"/>
              </w:rPr>
              <w:t>計算法下</w:t>
            </w:r>
            <w:r w:rsidRPr="00CA7301">
              <w:rPr>
                <w:rFonts w:cs="Segoe UI"/>
                <w:sz w:val="17"/>
                <w:lang w:eastAsia="it-IT"/>
              </w:rPr>
              <w:t>EL</w:t>
            </w:r>
            <w:r w:rsidRPr="00CA7301">
              <w:rPr>
                <w:rFonts w:eastAsia="新細明體" w:cs="Segoe UI"/>
                <w:sz w:val="17"/>
                <w:lang w:eastAsia="it-IT"/>
              </w:rPr>
              <w:t>總額超出合資格準備金總額之數</w:t>
            </w:r>
          </w:p>
        </w:tc>
        <w:tc>
          <w:tcPr>
            <w:tcW w:w="1276" w:type="dxa"/>
            <w:tcBorders>
              <w:top w:val="single" w:sz="4" w:space="0" w:color="auto"/>
              <w:left w:val="single" w:sz="6" w:space="0" w:color="auto"/>
              <w:bottom w:val="single" w:sz="4" w:space="0" w:color="auto"/>
              <w:right w:val="single" w:sz="6" w:space="0" w:color="auto"/>
            </w:tcBorders>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6" w:space="0" w:color="auto"/>
              <w:bottom w:val="single" w:sz="4" w:space="0" w:color="auto"/>
              <w:right w:val="single" w:sz="4" w:space="0" w:color="auto"/>
            </w:tcBorders>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13</w:t>
            </w:r>
          </w:p>
        </w:tc>
        <w:tc>
          <w:tcPr>
            <w:tcW w:w="5951" w:type="dxa"/>
            <w:tcBorders>
              <w:top w:val="single" w:sz="4" w:space="0" w:color="auto"/>
              <w:left w:val="single" w:sz="4" w:space="0" w:color="auto"/>
              <w:bottom w:val="single" w:sz="4" w:space="0" w:color="auto"/>
              <w:right w:val="single" w:sz="4" w:space="0" w:color="auto"/>
            </w:tcBorders>
          </w:tcPr>
          <w:p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由證券化交易產生的提升信用的純利息份額、出售收益及</w:t>
            </w:r>
            <w:r w:rsidRPr="00CA7301">
              <w:rPr>
                <w:rFonts w:eastAsia="新細明體" w:cs="Segoe UI"/>
                <w:sz w:val="17"/>
                <w:lang w:eastAsia="it-IT"/>
              </w:rPr>
              <w:t>CET1</w:t>
            </w:r>
            <w:r w:rsidRPr="00CA7301">
              <w:rPr>
                <w:rFonts w:eastAsia="新細明體" w:cs="Segoe UI"/>
                <w:sz w:val="17"/>
                <w:lang w:eastAsia="it-IT"/>
              </w:rPr>
              <w:t>資本的其他增加數額</w:t>
            </w:r>
          </w:p>
        </w:tc>
        <w:tc>
          <w:tcPr>
            <w:tcW w:w="1276" w:type="dxa"/>
            <w:tcBorders>
              <w:top w:val="single" w:sz="4" w:space="0" w:color="auto"/>
              <w:left w:val="single" w:sz="4" w:space="0" w:color="auto"/>
              <w:bottom w:val="single" w:sz="4" w:space="0" w:color="auto"/>
              <w:right w:val="single" w:sz="4" w:space="0" w:color="auto"/>
            </w:tcBorders>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14</w:t>
            </w:r>
          </w:p>
        </w:tc>
        <w:tc>
          <w:tcPr>
            <w:tcW w:w="5951"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按公平價值估值的負債因本身的信用風險變動所產生的損益</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15</w:t>
            </w:r>
          </w:p>
        </w:tc>
        <w:tc>
          <w:tcPr>
            <w:tcW w:w="5951"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界定利益的退休金基金淨資產</w:t>
            </w:r>
            <w:r w:rsidRPr="00CA7301">
              <w:rPr>
                <w:rFonts w:eastAsia="細明體" w:cs="Segoe UI"/>
                <w:sz w:val="17"/>
                <w:lang w:eastAsia="it-IT"/>
              </w:rPr>
              <w:t>（</w:t>
            </w:r>
            <w:r w:rsidRPr="00CA7301">
              <w:rPr>
                <w:rFonts w:eastAsia="新細明體" w:cs="Segoe UI"/>
                <w:sz w:val="17"/>
                <w:lang w:eastAsia="it-IT"/>
              </w:rPr>
              <w:t>已扣除相聯</w:t>
            </w:r>
            <w:r w:rsidRPr="00CA7301">
              <w:rPr>
                <w:rFonts w:eastAsia="新細明體" w:cs="Segoe UI"/>
                <w:sz w:val="17"/>
                <w:lang w:eastAsia="zh-TW"/>
              </w:rPr>
              <w:t>的</w:t>
            </w:r>
            <w:r w:rsidRPr="00CA7301">
              <w:rPr>
                <w:rFonts w:eastAsia="新細明體" w:cs="Segoe UI"/>
                <w:sz w:val="17"/>
                <w:lang w:eastAsia="it-IT"/>
              </w:rPr>
              <w:t>遞延稅項負債</w:t>
            </w:r>
            <w:r w:rsidRPr="00CA7301">
              <w:rPr>
                <w:rFonts w:eastAsia="細明體" w:cs="Segoe UI"/>
                <w:sz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lastRenderedPageBreak/>
              <w:t>16</w:t>
            </w:r>
          </w:p>
        </w:tc>
        <w:tc>
          <w:tcPr>
            <w:tcW w:w="5951"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於機構本身的</w:t>
            </w:r>
            <w:r w:rsidRPr="00CA7301">
              <w:rPr>
                <w:rFonts w:cs="Segoe UI"/>
                <w:sz w:val="17"/>
                <w:lang w:eastAsia="it-IT"/>
              </w:rPr>
              <w:t>CET1</w:t>
            </w:r>
            <w:r w:rsidRPr="00CA7301">
              <w:rPr>
                <w:rFonts w:eastAsia="新細明體" w:cs="Segoe UI"/>
                <w:sz w:val="17"/>
                <w:lang w:eastAsia="it-IT"/>
              </w:rPr>
              <w:t>資本票據的投資</w:t>
            </w:r>
            <w:r w:rsidRPr="00CA7301">
              <w:rPr>
                <w:rFonts w:eastAsia="細明體" w:cs="Segoe UI"/>
                <w:sz w:val="17"/>
                <w:lang w:eastAsia="it-IT"/>
              </w:rPr>
              <w:t>（</w:t>
            </w:r>
            <w:r w:rsidRPr="00CA7301">
              <w:rPr>
                <w:rFonts w:eastAsia="新細明體" w:cs="Segoe UI"/>
                <w:sz w:val="17"/>
                <w:lang w:eastAsia="it-IT"/>
              </w:rPr>
              <w:t>若並未在所報告的資產負債表中從實繳資本中扣除</w:t>
            </w:r>
            <w:r w:rsidRPr="00CA7301">
              <w:rPr>
                <w:rFonts w:eastAsia="細明體" w:cs="Segoe UI"/>
                <w:sz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17</w:t>
            </w:r>
          </w:p>
        </w:tc>
        <w:tc>
          <w:tcPr>
            <w:tcW w:w="5951"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互相交叉持有的</w:t>
            </w:r>
            <w:r w:rsidRPr="00CA7301">
              <w:rPr>
                <w:rFonts w:cs="Segoe UI"/>
                <w:sz w:val="17"/>
                <w:lang w:eastAsia="it-IT"/>
              </w:rPr>
              <w:t>CET1</w:t>
            </w:r>
            <w:r w:rsidRPr="00CA7301">
              <w:rPr>
                <w:rFonts w:eastAsia="新細明體" w:cs="Segoe UI"/>
                <w:sz w:val="17"/>
                <w:lang w:eastAsia="it-IT"/>
              </w:rPr>
              <w:t>資本票據</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18</w:t>
            </w:r>
          </w:p>
        </w:tc>
        <w:tc>
          <w:tcPr>
            <w:tcW w:w="5951"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ind w:left="57" w:rightChars="71" w:right="142"/>
              <w:rPr>
                <w:rFonts w:eastAsiaTheme="minorEastAsia" w:cs="Segoe UI"/>
                <w:sz w:val="17"/>
                <w:lang w:eastAsia="zh-TW"/>
              </w:rPr>
            </w:pPr>
            <w:r w:rsidRPr="00CA7301">
              <w:rPr>
                <w:rFonts w:eastAsia="新細明體" w:cs="Segoe UI"/>
                <w:sz w:val="17"/>
                <w:lang w:eastAsia="it-IT"/>
              </w:rPr>
              <w:t>於在監管綜合範圍以外的金融業實體發行的</w:t>
            </w:r>
            <w:r w:rsidRPr="00CA7301">
              <w:rPr>
                <w:rFonts w:cs="Segoe UI"/>
                <w:sz w:val="17"/>
                <w:lang w:eastAsia="it-IT"/>
              </w:rPr>
              <w:t>CET1</w:t>
            </w:r>
            <w:r w:rsidRPr="00CA7301">
              <w:rPr>
                <w:rFonts w:eastAsia="新細明體" w:cs="Segoe UI"/>
                <w:sz w:val="17"/>
                <w:lang w:eastAsia="it-IT"/>
              </w:rPr>
              <w:t>資本票據的非重大</w:t>
            </w:r>
            <w:r w:rsidR="00697865">
              <w:rPr>
                <w:rFonts w:eastAsia="新細明體" w:cs="Segoe UI" w:hint="eastAsia"/>
                <w:sz w:val="17"/>
                <w:lang w:eastAsia="zh-TW"/>
              </w:rPr>
              <w:t>LAC</w:t>
            </w:r>
            <w:r w:rsidRPr="00CA7301">
              <w:rPr>
                <w:rFonts w:eastAsia="新細明體" w:cs="Segoe UI"/>
                <w:sz w:val="17"/>
                <w:lang w:eastAsia="it-IT"/>
              </w:rPr>
              <w:t>投資</w:t>
            </w:r>
            <w:r w:rsidRPr="00CA7301">
              <w:rPr>
                <w:rFonts w:eastAsia="新細明體" w:cs="Segoe UI"/>
                <w:sz w:val="17"/>
                <w:lang w:eastAsia="zh-TW"/>
              </w:rPr>
              <w:t xml:space="preserve"> </w:t>
            </w:r>
            <w:r w:rsidRPr="00CA7301">
              <w:rPr>
                <w:rFonts w:eastAsia="新細明體" w:cs="Segoe UI"/>
                <w:sz w:val="17"/>
                <w:lang w:eastAsia="zh-TW"/>
              </w:rPr>
              <w:t>（</w:t>
            </w:r>
            <w:r w:rsidRPr="00CA7301">
              <w:rPr>
                <w:rFonts w:eastAsia="新細明體" w:cs="Segoe UI"/>
                <w:sz w:val="17"/>
                <w:lang w:eastAsia="it-IT"/>
              </w:rPr>
              <w:t>超出</w:t>
            </w:r>
            <w:r w:rsidRPr="00CA7301">
              <w:rPr>
                <w:rFonts w:cs="Segoe UI"/>
                <w:sz w:val="17"/>
                <w:lang w:eastAsia="it-IT"/>
              </w:rPr>
              <w:t>10%</w:t>
            </w:r>
            <w:r w:rsidRPr="00CA7301">
              <w:rPr>
                <w:rFonts w:eastAsia="新細明體" w:cs="Segoe UI"/>
                <w:sz w:val="17"/>
                <w:lang w:eastAsia="it-IT"/>
              </w:rPr>
              <w:t>門檻之數</w:t>
            </w:r>
            <w:r w:rsidRPr="00CA7301">
              <w:rPr>
                <w:rFonts w:eastAsia="細明體" w:cs="Segoe UI"/>
                <w:sz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19</w:t>
            </w:r>
          </w:p>
        </w:tc>
        <w:tc>
          <w:tcPr>
            <w:tcW w:w="5951"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697865">
            <w:pPr>
              <w:snapToGrid w:val="0"/>
              <w:spacing w:before="40" w:after="40"/>
              <w:ind w:left="57" w:rightChars="71" w:right="142"/>
              <w:rPr>
                <w:rFonts w:cs="Segoe UI"/>
                <w:sz w:val="17"/>
                <w:lang w:eastAsia="it-IT"/>
              </w:rPr>
            </w:pPr>
            <w:r w:rsidRPr="00CA7301">
              <w:rPr>
                <w:rFonts w:eastAsia="新細明體" w:cs="Segoe UI"/>
                <w:sz w:val="17"/>
                <w:lang w:eastAsia="it-IT"/>
              </w:rPr>
              <w:t>於在監管綜合範圍以外的金融業實體發行的</w:t>
            </w:r>
            <w:r w:rsidRPr="00CA7301">
              <w:rPr>
                <w:rFonts w:cs="Segoe UI"/>
                <w:sz w:val="17"/>
                <w:lang w:eastAsia="it-IT"/>
              </w:rPr>
              <w:t>CET1</w:t>
            </w:r>
            <w:r w:rsidRPr="00CA7301">
              <w:rPr>
                <w:rFonts w:eastAsia="新細明體" w:cs="Segoe UI"/>
                <w:sz w:val="17"/>
                <w:lang w:eastAsia="it-IT"/>
              </w:rPr>
              <w:t>資本票據的重大</w:t>
            </w:r>
            <w:r w:rsidR="00697865">
              <w:rPr>
                <w:rFonts w:eastAsia="新細明體" w:cs="Segoe UI" w:hint="eastAsia"/>
                <w:sz w:val="17"/>
                <w:lang w:eastAsia="zh-TW"/>
              </w:rPr>
              <w:t>LAC</w:t>
            </w:r>
            <w:r w:rsidRPr="00CA7301">
              <w:rPr>
                <w:rFonts w:eastAsia="新細明體" w:cs="Segoe UI"/>
                <w:sz w:val="17"/>
                <w:lang w:eastAsia="it-IT"/>
              </w:rPr>
              <w:t>投資</w:t>
            </w:r>
            <w:r w:rsidRPr="00CA7301">
              <w:rPr>
                <w:rFonts w:eastAsia="細明體" w:cs="Segoe UI"/>
                <w:sz w:val="17"/>
                <w:lang w:eastAsia="it-IT"/>
              </w:rPr>
              <w:t>（</w:t>
            </w:r>
            <w:r w:rsidRPr="00CA7301">
              <w:rPr>
                <w:rFonts w:eastAsia="新細明體" w:cs="Segoe UI"/>
                <w:sz w:val="17"/>
                <w:lang w:eastAsia="it-IT"/>
              </w:rPr>
              <w:t>超出</w:t>
            </w:r>
            <w:r w:rsidRPr="00CA7301">
              <w:rPr>
                <w:rFonts w:cs="Segoe UI"/>
                <w:sz w:val="17"/>
                <w:lang w:eastAsia="it-IT"/>
              </w:rPr>
              <w:t>10%</w:t>
            </w:r>
            <w:r w:rsidRPr="00CA7301">
              <w:rPr>
                <w:rFonts w:eastAsia="新細明體" w:cs="Segoe UI"/>
                <w:sz w:val="17"/>
                <w:lang w:eastAsia="it-IT"/>
              </w:rPr>
              <w:t>門檻之數</w:t>
            </w:r>
            <w:r w:rsidRPr="00CA7301">
              <w:rPr>
                <w:rFonts w:eastAsia="細明體" w:cs="Segoe UI"/>
                <w:sz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20</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rsidR="00CA1B87" w:rsidRPr="00CA7301" w:rsidDel="001C71B9"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按揭供款管理權</w:t>
            </w:r>
            <w:r w:rsidRPr="00CA7301">
              <w:rPr>
                <w:rFonts w:eastAsia="細明體" w:cs="Segoe UI"/>
                <w:sz w:val="17"/>
                <w:lang w:eastAsia="it-IT"/>
              </w:rPr>
              <w:t>（</w:t>
            </w:r>
            <w:r w:rsidRPr="00CA7301">
              <w:rPr>
                <w:rFonts w:eastAsia="新細明體" w:cs="Segoe UI"/>
                <w:sz w:val="17"/>
                <w:lang w:eastAsia="it-IT"/>
              </w:rPr>
              <w:t>已扣除相聯</w:t>
            </w:r>
            <w:r w:rsidRPr="00CA7301">
              <w:rPr>
                <w:rFonts w:eastAsia="新細明體" w:cs="Segoe UI"/>
                <w:sz w:val="17"/>
                <w:lang w:eastAsia="zh-TW"/>
              </w:rPr>
              <w:t>的</w:t>
            </w:r>
            <w:r w:rsidRPr="00CA7301">
              <w:rPr>
                <w:rFonts w:eastAsia="新細明體" w:cs="Segoe UI"/>
                <w:sz w:val="17"/>
                <w:lang w:eastAsia="it-IT"/>
              </w:rPr>
              <w:t>遞延稅項負債</w:t>
            </w:r>
            <w:r w:rsidRPr="00CA7301">
              <w:rPr>
                <w:rFonts w:eastAsia="細明體" w:cs="Segoe UI"/>
                <w:sz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CA1B87" w:rsidRPr="00CA7301" w:rsidRDefault="00CA1B87" w:rsidP="00CA1B87">
            <w:pPr>
              <w:snapToGrid w:val="0"/>
              <w:spacing w:before="40" w:after="40"/>
              <w:jc w:val="center"/>
              <w:rPr>
                <w:rFonts w:cs="Segoe UI"/>
                <w:sz w:val="17"/>
                <w:lang w:eastAsia="it-IT"/>
              </w:rPr>
            </w:pPr>
            <w:r w:rsidRPr="00CA7301">
              <w:rPr>
                <w:rFonts w:eastAsiaTheme="minorEastAsia" w:cs="Segoe UI"/>
                <w:sz w:val="17"/>
                <w:lang w:eastAsia="zh-TW"/>
              </w:rPr>
              <w:t>不適用</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rsidR="00CA1B87" w:rsidRPr="00CA7301" w:rsidRDefault="00CA1B87" w:rsidP="00CA1B87">
            <w:pPr>
              <w:snapToGrid w:val="0"/>
              <w:spacing w:before="40" w:after="40"/>
              <w:jc w:val="center"/>
              <w:rPr>
                <w:rFonts w:cs="Segoe UI"/>
                <w:sz w:val="17"/>
                <w:lang w:eastAsia="it-IT"/>
              </w:rPr>
            </w:pPr>
            <w:r w:rsidRPr="00CA7301">
              <w:rPr>
                <w:rFonts w:eastAsia="新細明體" w:cs="Segoe UI"/>
                <w:sz w:val="17"/>
                <w:lang w:eastAsia="it-IT"/>
              </w:rPr>
              <w:t>不適用</w:t>
            </w: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21</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rsidR="00CA1B87" w:rsidRPr="00CA7301" w:rsidRDefault="00CA1B87" w:rsidP="00CA1B87">
            <w:pPr>
              <w:snapToGrid w:val="0"/>
              <w:spacing w:before="40" w:after="40"/>
              <w:ind w:left="57" w:rightChars="71" w:right="142"/>
              <w:rPr>
                <w:rFonts w:cs="Segoe UI"/>
                <w:sz w:val="17"/>
                <w:lang w:val="en-US" w:eastAsia="it-IT"/>
              </w:rPr>
            </w:pPr>
            <w:r w:rsidRPr="00CA7301">
              <w:rPr>
                <w:rFonts w:eastAsia="新細明體" w:cs="Segoe UI"/>
                <w:sz w:val="17"/>
                <w:lang w:val="en-US" w:eastAsia="zh-TW"/>
              </w:rPr>
              <w:t>由</w:t>
            </w:r>
            <w:r w:rsidRPr="00CA7301">
              <w:rPr>
                <w:rFonts w:eastAsia="新細明體" w:cs="Segoe UI"/>
                <w:sz w:val="17"/>
                <w:lang w:val="en-US" w:eastAsia="it-IT"/>
              </w:rPr>
              <w:t>暫時性差異產生的遞延稅項資產</w:t>
            </w:r>
            <w:r w:rsidRPr="00CA7301">
              <w:rPr>
                <w:rFonts w:eastAsia="細明體" w:cs="Segoe UI"/>
                <w:sz w:val="17"/>
                <w:lang w:val="en-US" w:eastAsia="it-IT"/>
              </w:rPr>
              <w:t>（</w:t>
            </w:r>
            <w:r w:rsidRPr="00CA7301">
              <w:rPr>
                <w:rFonts w:eastAsia="新細明體" w:cs="Segoe UI"/>
                <w:sz w:val="17"/>
                <w:lang w:val="en-US" w:eastAsia="it-IT"/>
              </w:rPr>
              <w:t>已扣除相聯</w:t>
            </w:r>
            <w:r w:rsidRPr="00CA7301">
              <w:rPr>
                <w:rFonts w:eastAsia="新細明體" w:cs="Segoe UI"/>
                <w:sz w:val="17"/>
                <w:lang w:val="en-US" w:eastAsia="zh-TW"/>
              </w:rPr>
              <w:t>的</w:t>
            </w:r>
            <w:r w:rsidRPr="00CA7301">
              <w:rPr>
                <w:rFonts w:eastAsia="新細明體" w:cs="Segoe UI"/>
                <w:sz w:val="17"/>
                <w:lang w:val="en-US" w:eastAsia="it-IT"/>
              </w:rPr>
              <w:t>遞延稅項負債</w:t>
            </w:r>
            <w:r w:rsidRPr="00CA7301">
              <w:rPr>
                <w:rFonts w:eastAsia="細明體" w:cs="Segoe UI"/>
                <w:sz w:val="17"/>
                <w:lang w:val="en-US"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CA1B87" w:rsidRPr="00CA7301" w:rsidRDefault="00CA1B87" w:rsidP="00CA1B87">
            <w:pPr>
              <w:snapToGrid w:val="0"/>
              <w:spacing w:before="40" w:after="40"/>
              <w:jc w:val="center"/>
              <w:rPr>
                <w:rFonts w:cs="Segoe UI"/>
                <w:sz w:val="17"/>
                <w:lang w:eastAsia="it-IT"/>
              </w:rPr>
            </w:pPr>
            <w:r w:rsidRPr="00CA7301">
              <w:rPr>
                <w:rFonts w:eastAsia="新細明體" w:cs="Segoe UI"/>
                <w:sz w:val="17"/>
                <w:lang w:eastAsia="it-IT"/>
              </w:rPr>
              <w:t>不適用</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rsidR="00CA1B87" w:rsidRPr="00CA7301" w:rsidRDefault="00CA1B87" w:rsidP="00CA1B87">
            <w:pPr>
              <w:snapToGrid w:val="0"/>
              <w:spacing w:before="40" w:after="40"/>
              <w:jc w:val="center"/>
              <w:rPr>
                <w:rFonts w:cs="Segoe UI"/>
                <w:sz w:val="17"/>
                <w:lang w:eastAsia="it-IT"/>
              </w:rPr>
            </w:pPr>
            <w:r w:rsidRPr="00CA7301">
              <w:rPr>
                <w:rFonts w:eastAsia="新細明體" w:cs="Segoe UI"/>
                <w:sz w:val="17"/>
                <w:lang w:eastAsia="it-IT"/>
              </w:rPr>
              <w:t>不適用</w:t>
            </w: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22</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rsidR="00CA1B87" w:rsidRPr="00CA7301" w:rsidRDefault="00CA1B87" w:rsidP="00CA1B87">
            <w:pPr>
              <w:snapToGrid w:val="0"/>
              <w:spacing w:before="40" w:after="40"/>
              <w:ind w:left="57" w:rightChars="71" w:right="142"/>
              <w:rPr>
                <w:rFonts w:cs="Segoe UI"/>
                <w:sz w:val="17"/>
                <w:lang w:val="en-US" w:eastAsia="it-IT"/>
              </w:rPr>
            </w:pPr>
            <w:r w:rsidRPr="00CA7301">
              <w:rPr>
                <w:rFonts w:eastAsia="新細明體" w:cs="Segoe UI"/>
                <w:sz w:val="17"/>
                <w:lang w:val="en-US" w:eastAsia="it-IT"/>
              </w:rPr>
              <w:t>超出</w:t>
            </w:r>
            <w:r w:rsidRPr="00CA7301">
              <w:rPr>
                <w:rFonts w:cs="Segoe UI"/>
                <w:sz w:val="17"/>
                <w:lang w:val="en-US" w:eastAsia="it-IT"/>
              </w:rPr>
              <w:t>15%</w:t>
            </w:r>
            <w:r w:rsidRPr="00CA7301">
              <w:rPr>
                <w:rFonts w:eastAsia="新細明體" w:cs="Segoe UI"/>
                <w:sz w:val="17"/>
                <w:lang w:val="en-US" w:eastAsia="it-IT"/>
              </w:rPr>
              <w:t>門檻之數</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CA1B87" w:rsidRPr="00CA7301" w:rsidRDefault="00CA1B87" w:rsidP="00CA1B87">
            <w:pPr>
              <w:snapToGrid w:val="0"/>
              <w:spacing w:before="40" w:after="40"/>
              <w:jc w:val="center"/>
              <w:rPr>
                <w:rFonts w:cs="Segoe UI"/>
                <w:sz w:val="17"/>
                <w:lang w:eastAsia="it-IT"/>
              </w:rPr>
            </w:pPr>
            <w:r w:rsidRPr="00CA7301">
              <w:rPr>
                <w:rFonts w:eastAsiaTheme="minorEastAsia" w:cs="Segoe UI"/>
                <w:sz w:val="17"/>
                <w:lang w:eastAsia="zh-TW"/>
              </w:rPr>
              <w:t>不適用</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rsidR="00CA1B87" w:rsidRPr="00CA7301" w:rsidRDefault="00CA1B87" w:rsidP="00CA1B87">
            <w:pPr>
              <w:snapToGrid w:val="0"/>
              <w:spacing w:before="40" w:after="40"/>
              <w:jc w:val="center"/>
              <w:rPr>
                <w:rFonts w:cs="Segoe UI"/>
                <w:sz w:val="17"/>
                <w:lang w:eastAsia="it-IT"/>
              </w:rPr>
            </w:pPr>
            <w:r w:rsidRPr="00CA7301">
              <w:rPr>
                <w:rFonts w:eastAsia="新細明體" w:cs="Segoe UI"/>
                <w:sz w:val="17"/>
                <w:lang w:eastAsia="it-IT"/>
              </w:rPr>
              <w:t>不適用</w:t>
            </w: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23</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rsidR="00CA1B87" w:rsidRPr="00CA7301" w:rsidRDefault="00CA1B87" w:rsidP="00CA1B87">
            <w:pPr>
              <w:snapToGrid w:val="0"/>
              <w:spacing w:before="40" w:after="40"/>
              <w:ind w:left="423" w:rightChars="71" w:right="142"/>
              <w:rPr>
                <w:rFonts w:cs="Segoe UI"/>
                <w:sz w:val="17"/>
                <w:lang w:eastAsia="it-IT"/>
              </w:rPr>
            </w:pPr>
            <w:r w:rsidRPr="00CA7301">
              <w:rPr>
                <w:rFonts w:eastAsia="新細明體" w:cs="Segoe UI"/>
                <w:sz w:val="17"/>
                <w:lang w:eastAsia="it-IT"/>
              </w:rPr>
              <w:t>其中：於金融業實體的普通股的重大投資</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CA1B87" w:rsidRPr="00CA7301" w:rsidRDefault="00CA1B87" w:rsidP="00CA1B87">
            <w:pPr>
              <w:snapToGrid w:val="0"/>
              <w:spacing w:before="40" w:after="40"/>
              <w:jc w:val="center"/>
              <w:rPr>
                <w:rFonts w:cs="Segoe UI"/>
                <w:sz w:val="17"/>
                <w:lang w:eastAsia="it-IT"/>
              </w:rPr>
            </w:pPr>
            <w:r w:rsidRPr="00CA7301">
              <w:rPr>
                <w:rFonts w:eastAsia="新細明體" w:cs="Segoe UI"/>
                <w:sz w:val="17"/>
                <w:lang w:eastAsia="it-IT"/>
              </w:rPr>
              <w:t>不適用</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rsidR="00CA1B87" w:rsidRPr="00CA7301" w:rsidRDefault="00CA1B87" w:rsidP="00CA1B87">
            <w:pPr>
              <w:snapToGrid w:val="0"/>
              <w:spacing w:before="40" w:after="40"/>
              <w:jc w:val="center"/>
              <w:rPr>
                <w:rFonts w:cs="Segoe UI"/>
                <w:sz w:val="17"/>
                <w:lang w:eastAsia="it-IT"/>
              </w:rPr>
            </w:pPr>
            <w:r w:rsidRPr="00CA7301">
              <w:rPr>
                <w:rFonts w:eastAsia="新細明體" w:cs="Segoe UI"/>
                <w:sz w:val="17"/>
                <w:lang w:eastAsia="it-IT"/>
              </w:rPr>
              <w:t>不適用</w:t>
            </w: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24</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rsidR="00CA1B87" w:rsidRPr="00CA7301" w:rsidRDefault="00CA1B87" w:rsidP="00CA1B87">
            <w:pPr>
              <w:snapToGrid w:val="0"/>
              <w:spacing w:before="40" w:after="40"/>
              <w:ind w:left="423" w:rightChars="71" w:right="142"/>
              <w:rPr>
                <w:rFonts w:cs="Segoe UI"/>
                <w:sz w:val="17"/>
                <w:lang w:eastAsia="it-IT"/>
              </w:rPr>
            </w:pPr>
            <w:r w:rsidRPr="00CA7301">
              <w:rPr>
                <w:rFonts w:eastAsia="新細明體" w:cs="Segoe UI"/>
                <w:sz w:val="17"/>
                <w:lang w:eastAsia="it-IT"/>
              </w:rPr>
              <w:t>其中：按揭供款管理權</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CA1B87" w:rsidRPr="00CA7301" w:rsidRDefault="00CA1B87" w:rsidP="00CA1B87">
            <w:pPr>
              <w:snapToGrid w:val="0"/>
              <w:spacing w:before="40" w:after="40"/>
              <w:jc w:val="center"/>
              <w:rPr>
                <w:rFonts w:cs="Segoe UI"/>
                <w:sz w:val="17"/>
                <w:lang w:eastAsia="it-IT"/>
              </w:rPr>
            </w:pPr>
            <w:r w:rsidRPr="00CA7301">
              <w:rPr>
                <w:rFonts w:eastAsia="新細明體" w:cs="Segoe UI"/>
                <w:sz w:val="17"/>
                <w:lang w:eastAsia="it-IT"/>
              </w:rPr>
              <w:t>不適用</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rsidR="00CA1B87" w:rsidRPr="00CA7301" w:rsidRDefault="00CA1B87" w:rsidP="00CA1B87">
            <w:pPr>
              <w:snapToGrid w:val="0"/>
              <w:spacing w:before="40" w:after="40"/>
              <w:jc w:val="center"/>
              <w:rPr>
                <w:rFonts w:cs="Segoe UI"/>
                <w:sz w:val="17"/>
                <w:lang w:eastAsia="it-IT"/>
              </w:rPr>
            </w:pPr>
            <w:r w:rsidRPr="00CA7301">
              <w:rPr>
                <w:rFonts w:eastAsia="新細明體" w:cs="Segoe UI"/>
                <w:sz w:val="17"/>
                <w:lang w:eastAsia="it-IT"/>
              </w:rPr>
              <w:t>不適用</w:t>
            </w: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25</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rsidR="00CA1B87" w:rsidRPr="00CA7301" w:rsidRDefault="00CA1B87" w:rsidP="00CA1B87">
            <w:pPr>
              <w:snapToGrid w:val="0"/>
              <w:spacing w:before="40" w:after="40"/>
              <w:ind w:left="423" w:rightChars="71" w:right="142"/>
              <w:rPr>
                <w:rFonts w:cs="Segoe UI"/>
                <w:sz w:val="17"/>
                <w:lang w:eastAsia="it-IT"/>
              </w:rPr>
            </w:pPr>
            <w:r w:rsidRPr="00CA7301">
              <w:rPr>
                <w:rFonts w:eastAsia="新細明體" w:cs="Segoe UI"/>
                <w:sz w:val="17"/>
                <w:lang w:eastAsia="it-IT"/>
              </w:rPr>
              <w:t>其中：由暫時性差異產生的遞延稅項資產</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CA1B87" w:rsidRPr="00CA7301" w:rsidRDefault="00CA1B87" w:rsidP="00CA1B87">
            <w:pPr>
              <w:snapToGrid w:val="0"/>
              <w:spacing w:before="40" w:after="40"/>
              <w:jc w:val="center"/>
              <w:rPr>
                <w:rFonts w:cs="Segoe UI"/>
                <w:sz w:val="17"/>
                <w:lang w:eastAsia="it-IT"/>
              </w:rPr>
            </w:pPr>
            <w:r w:rsidRPr="00CA7301">
              <w:rPr>
                <w:rFonts w:eastAsia="新細明體" w:cs="Segoe UI"/>
                <w:sz w:val="17"/>
                <w:lang w:eastAsia="it-IT"/>
              </w:rPr>
              <w:t>不適用</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rsidR="00CA1B87" w:rsidRPr="00CA7301" w:rsidRDefault="00CA1B87" w:rsidP="00CA1B87">
            <w:pPr>
              <w:snapToGrid w:val="0"/>
              <w:spacing w:before="40" w:after="40"/>
              <w:jc w:val="center"/>
              <w:rPr>
                <w:rFonts w:cs="Segoe UI"/>
                <w:sz w:val="17"/>
                <w:lang w:eastAsia="it-IT"/>
              </w:rPr>
            </w:pPr>
            <w:r w:rsidRPr="00CA7301">
              <w:rPr>
                <w:rFonts w:eastAsia="新細明體" w:cs="Segoe UI"/>
                <w:sz w:val="17"/>
                <w:lang w:eastAsia="it-IT"/>
              </w:rPr>
              <w:t>不適用</w:t>
            </w: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26</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適用於</w:t>
            </w:r>
            <w:r w:rsidRPr="00CA7301">
              <w:rPr>
                <w:rFonts w:cs="Segoe UI"/>
                <w:sz w:val="17"/>
                <w:lang w:eastAsia="it-IT"/>
              </w:rPr>
              <w:t>CET1</w:t>
            </w:r>
            <w:r w:rsidRPr="00CA7301">
              <w:rPr>
                <w:rFonts w:eastAsia="新細明體" w:cs="Segoe UI"/>
                <w:sz w:val="17"/>
                <w:lang w:eastAsia="it-IT"/>
              </w:rPr>
              <w:t>資本的司法管轄區特定監管調整</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26a</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因土地及建築物</w:t>
            </w:r>
            <w:r w:rsidRPr="00CA7301">
              <w:rPr>
                <w:rFonts w:eastAsia="細明體" w:cs="Segoe UI"/>
                <w:sz w:val="17"/>
                <w:lang w:eastAsia="it-IT"/>
              </w:rPr>
              <w:t>（</w:t>
            </w:r>
            <w:r w:rsidRPr="00CA7301">
              <w:rPr>
                <w:rFonts w:eastAsia="新細明體" w:cs="Segoe UI"/>
                <w:sz w:val="17"/>
                <w:lang w:eastAsia="it-IT"/>
              </w:rPr>
              <w:t>自用及投資用途</w:t>
            </w:r>
            <w:r w:rsidRPr="00CA7301">
              <w:rPr>
                <w:rFonts w:eastAsia="細明體" w:cs="Segoe UI"/>
                <w:sz w:val="17"/>
                <w:lang w:eastAsia="it-IT"/>
              </w:rPr>
              <w:t>）</w:t>
            </w:r>
            <w:r w:rsidRPr="00CA7301">
              <w:rPr>
                <w:rFonts w:eastAsiaTheme="minorEastAsia" w:cs="Segoe UI"/>
                <w:sz w:val="17"/>
                <w:lang w:eastAsia="zh-TW"/>
              </w:rPr>
              <w:t>進行</w:t>
            </w:r>
            <w:r w:rsidRPr="00CA7301">
              <w:rPr>
                <w:rFonts w:eastAsia="新細明體" w:cs="Segoe UI"/>
                <w:sz w:val="17"/>
                <w:lang w:eastAsia="it-IT"/>
              </w:rPr>
              <w:t>價值</w:t>
            </w:r>
            <w:r w:rsidRPr="00CA7301">
              <w:rPr>
                <w:rFonts w:eastAsia="新細明體" w:cs="Segoe UI"/>
                <w:sz w:val="17"/>
                <w:lang w:eastAsia="zh-TW"/>
              </w:rPr>
              <w:t>重估</w:t>
            </w:r>
            <w:r w:rsidRPr="00CA7301">
              <w:rPr>
                <w:rFonts w:eastAsia="新細明體" w:cs="Segoe UI"/>
                <w:sz w:val="17"/>
                <w:lang w:eastAsia="it-IT"/>
              </w:rPr>
              <w:t>而產生的累積公平價值收益</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26b</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一般銀行業務風險監管儲備</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26c</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金融管理專員給予的通知所指明的證券化類別風險承擔</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26d</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因機構持有的土地及建築物低於已折舊的成本價值而產生的累積虧損</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26e</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受規管非銀行附屬公司的資本短欠</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26f</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於在屬商業實體的有連繫公司中的資本投資</w:t>
            </w:r>
            <w:r w:rsidRPr="00CA7301">
              <w:rPr>
                <w:rFonts w:eastAsia="細明體" w:cs="Segoe UI"/>
                <w:sz w:val="17"/>
                <w:lang w:eastAsia="it-IT"/>
              </w:rPr>
              <w:t>（</w:t>
            </w:r>
            <w:r w:rsidRPr="00CA7301">
              <w:rPr>
                <w:rFonts w:eastAsia="新細明體" w:cs="Segoe UI"/>
                <w:sz w:val="17"/>
                <w:lang w:eastAsia="it-IT"/>
              </w:rPr>
              <w:t>超出申報機構資本基礎的</w:t>
            </w:r>
            <w:r w:rsidRPr="00CA7301">
              <w:rPr>
                <w:rFonts w:cs="Segoe UI"/>
                <w:sz w:val="17"/>
                <w:lang w:eastAsia="it-IT"/>
              </w:rPr>
              <w:t>15%</w:t>
            </w:r>
            <w:r w:rsidRPr="00CA7301">
              <w:rPr>
                <w:rFonts w:eastAsia="新細明體" w:cs="Segoe UI"/>
                <w:sz w:val="17"/>
                <w:lang w:eastAsia="it-IT"/>
              </w:rPr>
              <w:t>之數</w:t>
            </w:r>
            <w:r w:rsidRPr="00CA7301">
              <w:rPr>
                <w:rFonts w:eastAsia="細明體" w:cs="Segoe UI"/>
                <w:sz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27</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因沒有充足的</w:t>
            </w:r>
            <w:r w:rsidRPr="00CA7301">
              <w:rPr>
                <w:rFonts w:cs="Segoe UI"/>
                <w:sz w:val="17"/>
                <w:lang w:eastAsia="it-IT"/>
              </w:rPr>
              <w:t>AT1</w:t>
            </w:r>
            <w:r w:rsidRPr="00CA7301">
              <w:rPr>
                <w:rFonts w:eastAsia="新細明體" w:cs="Segoe UI"/>
                <w:sz w:val="17"/>
                <w:lang w:eastAsia="it-IT"/>
              </w:rPr>
              <w:t>資本及二級資本以供扣除而須在</w:t>
            </w:r>
            <w:r w:rsidRPr="00CA7301">
              <w:rPr>
                <w:rFonts w:cs="Segoe UI"/>
                <w:sz w:val="17"/>
                <w:lang w:eastAsia="it-IT"/>
              </w:rPr>
              <w:t>CET1</w:t>
            </w:r>
            <w:r w:rsidRPr="00CA7301">
              <w:rPr>
                <w:rFonts w:eastAsia="新細明體" w:cs="Segoe UI"/>
                <w:sz w:val="17"/>
                <w:lang w:eastAsia="it-IT"/>
              </w:rPr>
              <w:t>資本扣除的監管扣減</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28</w:t>
            </w:r>
          </w:p>
        </w:tc>
        <w:tc>
          <w:tcPr>
            <w:tcW w:w="5951" w:type="dxa"/>
            <w:tcBorders>
              <w:top w:val="single" w:sz="4" w:space="0" w:color="auto"/>
              <w:left w:val="single" w:sz="4" w:space="0" w:color="auto"/>
              <w:bottom w:val="single" w:sz="18" w:space="0" w:color="auto"/>
              <w:right w:val="single" w:sz="4" w:space="0" w:color="auto"/>
            </w:tcBorders>
            <w:shd w:val="clear" w:color="auto" w:fill="D9D9D9" w:themeFill="background1" w:themeFillShade="D9"/>
          </w:tcPr>
          <w:p w:rsidR="00CA1B87" w:rsidRPr="00CA7301" w:rsidRDefault="00CA1B87" w:rsidP="00CA1B87">
            <w:pPr>
              <w:snapToGrid w:val="0"/>
              <w:spacing w:before="40" w:after="40"/>
              <w:ind w:left="57" w:rightChars="71" w:right="142"/>
              <w:rPr>
                <w:rFonts w:cs="Segoe UI"/>
                <w:b/>
                <w:sz w:val="17"/>
                <w:lang w:eastAsia="it-IT"/>
              </w:rPr>
            </w:pPr>
            <w:r w:rsidRPr="00CA7301">
              <w:rPr>
                <w:rFonts w:eastAsia="新細明體" w:cs="Segoe UI"/>
                <w:b/>
                <w:sz w:val="17"/>
                <w:lang w:eastAsia="it-IT"/>
              </w:rPr>
              <w:t>對</w:t>
            </w:r>
            <w:r w:rsidRPr="00CA7301">
              <w:rPr>
                <w:rFonts w:cs="Segoe UI"/>
                <w:b/>
                <w:sz w:val="17"/>
                <w:lang w:eastAsia="it-IT"/>
              </w:rPr>
              <w:t>CET1</w:t>
            </w:r>
            <w:r w:rsidRPr="00CA7301">
              <w:rPr>
                <w:rFonts w:eastAsia="新細明體" w:cs="Segoe UI"/>
                <w:b/>
                <w:sz w:val="17"/>
                <w:lang w:eastAsia="it-IT"/>
              </w:rPr>
              <w:t>資本的監管扣減總額</w:t>
            </w:r>
          </w:p>
        </w:tc>
        <w:tc>
          <w:tcPr>
            <w:tcW w:w="1276" w:type="dxa"/>
            <w:tcBorders>
              <w:top w:val="single" w:sz="4" w:space="0" w:color="auto"/>
              <w:left w:val="single" w:sz="4" w:space="0" w:color="auto"/>
              <w:bottom w:val="single" w:sz="18"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4" w:space="0" w:color="auto"/>
              <w:right w:val="single" w:sz="18"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29</w:t>
            </w:r>
          </w:p>
        </w:tc>
        <w:tc>
          <w:tcPr>
            <w:tcW w:w="59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CA1B87" w:rsidRPr="00CA7301" w:rsidRDefault="00CA1B87" w:rsidP="00CA1B87">
            <w:pPr>
              <w:snapToGrid w:val="0"/>
              <w:spacing w:before="40" w:after="40"/>
              <w:ind w:left="57" w:rightChars="71" w:right="142"/>
              <w:rPr>
                <w:rFonts w:cs="Segoe UI"/>
                <w:b/>
                <w:sz w:val="17"/>
                <w:lang w:eastAsia="it-IT"/>
              </w:rPr>
            </w:pPr>
            <w:r w:rsidRPr="00CA7301">
              <w:rPr>
                <w:rFonts w:cs="Segoe UI"/>
                <w:b/>
                <w:sz w:val="17"/>
                <w:lang w:eastAsia="it-IT"/>
              </w:rPr>
              <w:t>CET1</w:t>
            </w:r>
            <w:r w:rsidRPr="00CA7301">
              <w:rPr>
                <w:rFonts w:eastAsia="新細明體" w:cs="Segoe UI"/>
                <w:b/>
                <w:sz w:val="17"/>
                <w:lang w:eastAsia="it-IT"/>
              </w:rPr>
              <w:t>資本</w:t>
            </w:r>
          </w:p>
        </w:tc>
        <w:tc>
          <w:tcPr>
            <w:tcW w:w="1276" w:type="dxa"/>
            <w:tcBorders>
              <w:top w:val="single" w:sz="18" w:space="0" w:color="auto"/>
              <w:left w:val="single" w:sz="18" w:space="0" w:color="auto"/>
              <w:bottom w:val="single" w:sz="18" w:space="0" w:color="auto"/>
              <w:right w:val="single" w:sz="18"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18"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6A6A6" w:themeFill="background1" w:themeFillShade="A6"/>
          </w:tcPr>
          <w:p w:rsidR="00CA1B87" w:rsidRPr="00CA7301" w:rsidRDefault="00CA1B87" w:rsidP="00CA1B87">
            <w:pPr>
              <w:snapToGrid w:val="0"/>
              <w:spacing w:before="40" w:after="40"/>
              <w:ind w:left="57"/>
              <w:rPr>
                <w:rFonts w:cs="Segoe UI"/>
                <w:sz w:val="17"/>
                <w:szCs w:val="17"/>
                <w:lang w:eastAsia="en-GB"/>
              </w:rPr>
            </w:pPr>
          </w:p>
        </w:tc>
        <w:tc>
          <w:tcPr>
            <w:tcW w:w="5951" w:type="dxa"/>
            <w:tcBorders>
              <w:top w:val="single" w:sz="18" w:space="0" w:color="auto"/>
              <w:left w:val="single" w:sz="4" w:space="0" w:color="auto"/>
              <w:bottom w:val="single" w:sz="4" w:space="0" w:color="auto"/>
              <w:right w:val="single" w:sz="4" w:space="0" w:color="auto"/>
            </w:tcBorders>
            <w:shd w:val="clear" w:color="auto" w:fill="A6A6A6" w:themeFill="background1" w:themeFillShade="A6"/>
          </w:tcPr>
          <w:p w:rsidR="00CA1B87" w:rsidRPr="00CA7301" w:rsidRDefault="00CA1B87" w:rsidP="00CA1B87">
            <w:pPr>
              <w:snapToGrid w:val="0"/>
              <w:spacing w:before="40" w:after="40"/>
              <w:ind w:left="57" w:rightChars="71" w:right="142"/>
              <w:rPr>
                <w:rFonts w:cs="Segoe UI"/>
                <w:b/>
                <w:sz w:val="17"/>
                <w:lang w:eastAsia="it-IT"/>
              </w:rPr>
            </w:pPr>
            <w:r w:rsidRPr="00CA7301">
              <w:rPr>
                <w:rFonts w:cs="Segoe UI"/>
                <w:b/>
                <w:sz w:val="17"/>
                <w:lang w:eastAsia="it-IT"/>
              </w:rPr>
              <w:t>AT1</w:t>
            </w:r>
            <w:r w:rsidRPr="00CA7301">
              <w:rPr>
                <w:rFonts w:eastAsia="新細明體" w:cs="Segoe UI"/>
                <w:b/>
                <w:sz w:val="17"/>
                <w:lang w:eastAsia="it-IT"/>
              </w:rPr>
              <w:t>資本：票據</w:t>
            </w:r>
          </w:p>
        </w:tc>
        <w:tc>
          <w:tcPr>
            <w:tcW w:w="1276" w:type="dxa"/>
            <w:tcBorders>
              <w:top w:val="single" w:sz="18" w:space="0" w:color="auto"/>
              <w:left w:val="single" w:sz="4" w:space="0" w:color="auto"/>
              <w:bottom w:val="single" w:sz="4" w:space="0" w:color="auto"/>
              <w:right w:val="single" w:sz="4" w:space="0" w:color="auto"/>
            </w:tcBorders>
            <w:shd w:val="clear" w:color="auto" w:fill="A6A6A6" w:themeFill="background1" w:themeFillShade="A6"/>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30</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合資格</w:t>
            </w:r>
            <w:r w:rsidRPr="00CA7301">
              <w:rPr>
                <w:rFonts w:cs="Segoe UI"/>
                <w:sz w:val="17"/>
                <w:lang w:eastAsia="it-IT"/>
              </w:rPr>
              <w:t>AT1</w:t>
            </w:r>
            <w:r w:rsidRPr="00CA7301">
              <w:rPr>
                <w:rFonts w:eastAsia="新細明體" w:cs="Segoe UI"/>
                <w:sz w:val="17"/>
                <w:lang w:eastAsia="it-IT"/>
              </w:rPr>
              <w:t>資本票據加任何相關股份溢價</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r w:rsidRPr="00CA7301">
              <w:rPr>
                <w:rFonts w:cs="Segoe UI"/>
                <w:sz w:val="17"/>
                <w:lang w:eastAsia="it-IT"/>
              </w:rPr>
              <w:t>[</w:t>
            </w:r>
            <w:r w:rsidRPr="00CA7301">
              <w:rPr>
                <w:rFonts w:eastAsiaTheme="minorEastAsia" w:cs="Segoe UI"/>
                <w:sz w:val="17"/>
                <w:lang w:eastAsia="zh-TW"/>
              </w:rPr>
              <w:t>f</w:t>
            </w:r>
            <w:r w:rsidRPr="00CA7301">
              <w:rPr>
                <w:rFonts w:cs="Segoe UI"/>
                <w:sz w:val="17"/>
                <w:lang w:eastAsia="it-IT"/>
              </w:rPr>
              <w:t>]</w:t>
            </w: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31</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423" w:rightChars="71" w:right="142"/>
              <w:rPr>
                <w:rFonts w:cs="Segoe UI"/>
                <w:sz w:val="17"/>
                <w:lang w:eastAsia="it-IT"/>
              </w:rPr>
            </w:pPr>
            <w:r w:rsidRPr="00CA7301">
              <w:rPr>
                <w:rFonts w:eastAsia="新細明體" w:cs="Segoe UI"/>
                <w:sz w:val="17"/>
                <w:lang w:eastAsia="it-IT"/>
              </w:rPr>
              <w:t>其中：根據適用會計準則列為股本類別</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32</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423" w:rightChars="71" w:right="142"/>
              <w:rPr>
                <w:rFonts w:cs="Segoe UI"/>
                <w:sz w:val="17"/>
                <w:lang w:eastAsia="it-IT"/>
              </w:rPr>
            </w:pPr>
            <w:r w:rsidRPr="00CA7301">
              <w:rPr>
                <w:rFonts w:eastAsia="新細明體" w:cs="Segoe UI"/>
                <w:sz w:val="17"/>
                <w:lang w:eastAsia="it-IT"/>
              </w:rPr>
              <w:t>其中：根據適用會計準則列為負債類別</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33</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rPr>
                <w:rFonts w:cs="Segoe UI"/>
                <w:i/>
                <w:sz w:val="17"/>
                <w:lang w:eastAsia="it-IT"/>
              </w:rPr>
            </w:pPr>
            <w:r w:rsidRPr="00CA7301">
              <w:rPr>
                <w:rFonts w:eastAsia="新細明體" w:cs="Segoe UI"/>
                <w:i/>
                <w:sz w:val="17"/>
                <w:lang w:eastAsia="it-IT"/>
              </w:rPr>
              <w:t>須從</w:t>
            </w:r>
            <w:r w:rsidRPr="00CA7301">
              <w:rPr>
                <w:rFonts w:cs="Segoe UI"/>
                <w:i/>
                <w:sz w:val="17"/>
                <w:lang w:eastAsia="it-IT"/>
              </w:rPr>
              <w:t>AT1</w:t>
            </w:r>
            <w:r w:rsidRPr="00CA7301">
              <w:rPr>
                <w:rFonts w:eastAsia="新細明體" w:cs="Segoe UI"/>
                <w:i/>
                <w:sz w:val="17"/>
                <w:lang w:eastAsia="it-IT"/>
              </w:rPr>
              <w:t>資本逐步遞減的資本票據</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34</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由綜合銀行附屬公司發行並由第三方持有的</w:t>
            </w:r>
            <w:r w:rsidRPr="00CA7301">
              <w:rPr>
                <w:rFonts w:cs="Segoe UI"/>
                <w:sz w:val="17"/>
                <w:lang w:eastAsia="it-IT"/>
              </w:rPr>
              <w:t>AT1</w:t>
            </w:r>
            <w:r w:rsidRPr="00CA7301">
              <w:rPr>
                <w:rFonts w:eastAsia="新細明體" w:cs="Segoe UI"/>
                <w:sz w:val="17"/>
                <w:lang w:eastAsia="it-IT"/>
              </w:rPr>
              <w:t>資本票據</w:t>
            </w:r>
            <w:r w:rsidRPr="00CA7301">
              <w:rPr>
                <w:rFonts w:eastAsia="細明體" w:cs="Segoe UI"/>
                <w:sz w:val="17"/>
                <w:lang w:eastAsia="it-IT"/>
              </w:rPr>
              <w:t>（</w:t>
            </w:r>
            <w:r w:rsidRPr="00CA7301">
              <w:rPr>
                <w:rFonts w:eastAsia="新細明體" w:cs="Segoe UI"/>
                <w:sz w:val="17"/>
                <w:lang w:eastAsia="it-IT"/>
              </w:rPr>
              <w:t>可計入綜合集團的</w:t>
            </w:r>
            <w:r w:rsidRPr="00CA7301">
              <w:rPr>
                <w:rFonts w:cs="Segoe UI"/>
                <w:sz w:val="17"/>
                <w:lang w:eastAsia="it-IT"/>
              </w:rPr>
              <w:t>AT1</w:t>
            </w:r>
            <w:r w:rsidRPr="00CA7301">
              <w:rPr>
                <w:rFonts w:eastAsia="新細明體" w:cs="Segoe UI"/>
                <w:sz w:val="17"/>
                <w:lang w:eastAsia="it-IT"/>
              </w:rPr>
              <w:t>資本的數額</w:t>
            </w:r>
            <w:r w:rsidRPr="00CA7301">
              <w:rPr>
                <w:rFonts w:eastAsia="細明體" w:cs="Segoe UI"/>
                <w:sz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35</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423" w:rightChars="71" w:right="142"/>
              <w:rPr>
                <w:rFonts w:cs="Segoe UI"/>
                <w:i/>
                <w:sz w:val="17"/>
                <w:lang w:eastAsia="it-IT"/>
              </w:rPr>
            </w:pPr>
            <w:r w:rsidRPr="00CA7301">
              <w:rPr>
                <w:rFonts w:eastAsia="新細明體" w:cs="Segoe UI"/>
                <w:i/>
                <w:sz w:val="17"/>
                <w:lang w:eastAsia="it-IT"/>
              </w:rPr>
              <w:t>其中：由附屬公司發行</w:t>
            </w:r>
            <w:r w:rsidRPr="00CA7301">
              <w:rPr>
                <w:rFonts w:eastAsia="新細明體" w:cs="Segoe UI"/>
                <w:i/>
                <w:sz w:val="17"/>
                <w:lang w:eastAsia="zh-TW"/>
              </w:rPr>
              <w:t>須受</w:t>
            </w:r>
            <w:r w:rsidRPr="00CA7301">
              <w:rPr>
                <w:rFonts w:eastAsia="新細明體" w:cs="Segoe UI"/>
                <w:i/>
                <w:sz w:val="17"/>
                <w:lang w:eastAsia="it-IT"/>
              </w:rPr>
              <w:t>逐步遞減安排</w:t>
            </w:r>
            <w:r w:rsidRPr="00CA7301">
              <w:rPr>
                <w:rFonts w:eastAsia="新細明體" w:cs="Segoe UI"/>
                <w:i/>
                <w:sz w:val="17"/>
                <w:lang w:eastAsia="zh-TW"/>
              </w:rPr>
              <w:t>規限</w:t>
            </w:r>
            <w:r w:rsidRPr="00CA7301">
              <w:rPr>
                <w:rFonts w:eastAsia="新細明體" w:cs="Segoe UI"/>
                <w:i/>
                <w:sz w:val="17"/>
                <w:lang w:eastAsia="it-IT"/>
              </w:rPr>
              <w:t>的</w:t>
            </w:r>
            <w:r w:rsidRPr="00CA7301">
              <w:rPr>
                <w:rFonts w:cs="Segoe UI"/>
                <w:i/>
                <w:sz w:val="17"/>
                <w:lang w:eastAsia="it-IT"/>
              </w:rPr>
              <w:t>AT1</w:t>
            </w:r>
            <w:r w:rsidRPr="00CA7301">
              <w:rPr>
                <w:rFonts w:eastAsia="新細明體" w:cs="Segoe UI"/>
                <w:i/>
                <w:sz w:val="17"/>
                <w:lang w:eastAsia="it-IT"/>
              </w:rPr>
              <w:t>資本票據</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36</w:t>
            </w:r>
          </w:p>
        </w:tc>
        <w:tc>
          <w:tcPr>
            <w:tcW w:w="5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A1B87" w:rsidRPr="00CA7301" w:rsidRDefault="00CA1B87" w:rsidP="00CA1B87">
            <w:pPr>
              <w:snapToGrid w:val="0"/>
              <w:spacing w:before="40" w:after="40"/>
              <w:ind w:left="57" w:rightChars="71" w:right="142"/>
              <w:rPr>
                <w:rFonts w:cs="Segoe UI"/>
                <w:b/>
                <w:sz w:val="17"/>
                <w:lang w:eastAsia="it-IT"/>
              </w:rPr>
            </w:pPr>
            <w:r w:rsidRPr="00CA7301">
              <w:rPr>
                <w:rFonts w:eastAsia="新細明體" w:cs="Segoe UI"/>
                <w:b/>
                <w:sz w:val="17"/>
                <w:lang w:eastAsia="it-IT"/>
              </w:rPr>
              <w:t>監管扣減之前的</w:t>
            </w:r>
            <w:r w:rsidRPr="00CA7301">
              <w:rPr>
                <w:rFonts w:cs="Segoe UI"/>
                <w:b/>
                <w:sz w:val="17"/>
                <w:lang w:eastAsia="it-IT"/>
              </w:rPr>
              <w:t>AT1</w:t>
            </w:r>
            <w:r w:rsidRPr="00CA7301">
              <w:rPr>
                <w:rFonts w:eastAsia="新細明體" w:cs="Segoe UI"/>
                <w:b/>
                <w:sz w:val="17"/>
                <w:lang w:eastAsia="it-IT"/>
              </w:rPr>
              <w:t>資本</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6" w:space="0" w:color="auto"/>
              <w:right w:val="single" w:sz="4" w:space="0" w:color="auto"/>
            </w:tcBorders>
            <w:shd w:val="clear" w:color="auto" w:fill="A6A6A6" w:themeFill="background1" w:themeFillShade="A6"/>
          </w:tcPr>
          <w:p w:rsidR="00CA1B87" w:rsidRPr="00CA7301" w:rsidRDefault="00CA1B87" w:rsidP="00CA1B87">
            <w:pPr>
              <w:snapToGrid w:val="0"/>
              <w:spacing w:before="40" w:after="40"/>
              <w:ind w:rightChars="71" w:right="142"/>
              <w:rPr>
                <w:rFonts w:cs="Segoe UI"/>
                <w:b/>
                <w:bCs/>
                <w:sz w:val="17"/>
                <w:szCs w:val="17"/>
                <w:lang w:eastAsia="zh-TW"/>
              </w:rPr>
            </w:pPr>
          </w:p>
        </w:tc>
        <w:tc>
          <w:tcPr>
            <w:tcW w:w="5951" w:type="dxa"/>
            <w:tcBorders>
              <w:top w:val="single" w:sz="4" w:space="0" w:color="auto"/>
              <w:left w:val="single" w:sz="4" w:space="0" w:color="auto"/>
              <w:bottom w:val="single" w:sz="6" w:space="0" w:color="auto"/>
              <w:right w:val="nil"/>
            </w:tcBorders>
            <w:shd w:val="clear" w:color="auto" w:fill="A6A6A6" w:themeFill="background1" w:themeFillShade="A6"/>
          </w:tcPr>
          <w:p w:rsidR="00CA1B87" w:rsidRPr="00CA7301" w:rsidRDefault="00CA1B87" w:rsidP="00CA1B87">
            <w:pPr>
              <w:snapToGrid w:val="0"/>
              <w:spacing w:before="40" w:after="40"/>
              <w:ind w:left="57" w:rightChars="71" w:right="142"/>
              <w:rPr>
                <w:rFonts w:cs="Segoe UI"/>
                <w:b/>
                <w:bCs/>
                <w:sz w:val="17"/>
                <w:szCs w:val="17"/>
              </w:rPr>
            </w:pPr>
            <w:r w:rsidRPr="00CA7301">
              <w:rPr>
                <w:rFonts w:cs="Segoe UI"/>
                <w:b/>
                <w:sz w:val="17"/>
                <w:lang w:eastAsia="it-IT"/>
              </w:rPr>
              <w:t>AT1</w:t>
            </w:r>
            <w:r w:rsidRPr="00CA7301">
              <w:rPr>
                <w:rFonts w:eastAsia="新細明體" w:cs="Segoe UI"/>
                <w:b/>
                <w:sz w:val="17"/>
                <w:lang w:eastAsia="it-IT"/>
              </w:rPr>
              <w:t>資本：監管扣減</w:t>
            </w:r>
          </w:p>
        </w:tc>
        <w:tc>
          <w:tcPr>
            <w:tcW w:w="1276" w:type="dxa"/>
            <w:tcBorders>
              <w:top w:val="single" w:sz="4" w:space="0" w:color="auto"/>
              <w:left w:val="nil"/>
              <w:bottom w:val="single" w:sz="6" w:space="0" w:color="auto"/>
              <w:right w:val="nil"/>
            </w:tcBorders>
            <w:shd w:val="clear" w:color="auto" w:fill="A6A6A6" w:themeFill="background1" w:themeFillShade="A6"/>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nil"/>
              <w:bottom w:val="single" w:sz="6" w:space="0" w:color="auto"/>
              <w:right w:val="single" w:sz="4" w:space="0" w:color="auto"/>
            </w:tcBorders>
            <w:shd w:val="clear" w:color="auto" w:fill="A6A6A6" w:themeFill="background1" w:themeFillShade="A6"/>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37</w:t>
            </w:r>
          </w:p>
        </w:tc>
        <w:tc>
          <w:tcPr>
            <w:tcW w:w="5951" w:type="dxa"/>
            <w:tcBorders>
              <w:top w:val="single" w:sz="4" w:space="0" w:color="auto"/>
              <w:left w:val="single" w:sz="4" w:space="0" w:color="auto"/>
              <w:bottom w:val="single" w:sz="6" w:space="0" w:color="auto"/>
              <w:right w:val="single" w:sz="4" w:space="0" w:color="auto"/>
            </w:tcBorders>
            <w:shd w:val="clear" w:color="auto" w:fill="auto"/>
          </w:tcPr>
          <w:p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於機構本身的</w:t>
            </w:r>
            <w:r w:rsidRPr="00CA7301">
              <w:rPr>
                <w:rFonts w:cs="Segoe UI"/>
                <w:sz w:val="17"/>
                <w:lang w:eastAsia="it-IT"/>
              </w:rPr>
              <w:t>AT1</w:t>
            </w:r>
            <w:r w:rsidRPr="00CA7301">
              <w:rPr>
                <w:rFonts w:eastAsia="新細明體" w:cs="Segoe UI"/>
                <w:sz w:val="17"/>
                <w:lang w:eastAsia="it-IT"/>
              </w:rPr>
              <w:t>資本票據的投資</w:t>
            </w:r>
          </w:p>
        </w:tc>
        <w:tc>
          <w:tcPr>
            <w:tcW w:w="1276" w:type="dxa"/>
            <w:tcBorders>
              <w:top w:val="single" w:sz="4" w:space="0" w:color="auto"/>
              <w:left w:val="single" w:sz="4" w:space="0" w:color="auto"/>
              <w:bottom w:val="single" w:sz="6"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6"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38</w:t>
            </w:r>
          </w:p>
        </w:tc>
        <w:tc>
          <w:tcPr>
            <w:tcW w:w="5951" w:type="dxa"/>
            <w:tcBorders>
              <w:top w:val="single" w:sz="4" w:space="0" w:color="auto"/>
              <w:left w:val="single" w:sz="4" w:space="0" w:color="auto"/>
              <w:bottom w:val="single" w:sz="6" w:space="0" w:color="auto"/>
              <w:right w:val="single" w:sz="4" w:space="0" w:color="auto"/>
            </w:tcBorders>
            <w:shd w:val="clear" w:color="auto" w:fill="auto"/>
          </w:tcPr>
          <w:p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互相交叉持有</w:t>
            </w:r>
            <w:r w:rsidRPr="00CA7301">
              <w:rPr>
                <w:rFonts w:eastAsia="新細明體" w:cs="Segoe UI"/>
                <w:sz w:val="17"/>
                <w:lang w:eastAsia="zh-TW"/>
              </w:rPr>
              <w:t>的</w:t>
            </w:r>
            <w:r w:rsidRPr="00CA7301">
              <w:rPr>
                <w:rFonts w:cs="Segoe UI"/>
                <w:sz w:val="17"/>
                <w:lang w:eastAsia="it-IT"/>
              </w:rPr>
              <w:t>AT1</w:t>
            </w:r>
            <w:r w:rsidRPr="00CA7301">
              <w:rPr>
                <w:rFonts w:eastAsia="新細明體" w:cs="Segoe UI"/>
                <w:sz w:val="17"/>
                <w:lang w:eastAsia="it-IT"/>
              </w:rPr>
              <w:t>資本票據</w:t>
            </w:r>
          </w:p>
        </w:tc>
        <w:tc>
          <w:tcPr>
            <w:tcW w:w="1276" w:type="dxa"/>
            <w:tcBorders>
              <w:top w:val="single" w:sz="4" w:space="0" w:color="auto"/>
              <w:left w:val="single" w:sz="4" w:space="0" w:color="auto"/>
              <w:bottom w:val="single" w:sz="6"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6"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39</w:t>
            </w:r>
          </w:p>
        </w:tc>
        <w:tc>
          <w:tcPr>
            <w:tcW w:w="5951" w:type="dxa"/>
            <w:tcBorders>
              <w:top w:val="single" w:sz="4" w:space="0" w:color="auto"/>
              <w:left w:val="single" w:sz="4" w:space="0" w:color="auto"/>
              <w:bottom w:val="single" w:sz="6" w:space="0" w:color="auto"/>
              <w:right w:val="single" w:sz="4" w:space="0" w:color="auto"/>
            </w:tcBorders>
            <w:shd w:val="clear" w:color="auto" w:fill="auto"/>
          </w:tcPr>
          <w:p w:rsidR="00CA1B87" w:rsidRPr="00CA7301" w:rsidRDefault="00CA1B87" w:rsidP="00697865">
            <w:pPr>
              <w:snapToGrid w:val="0"/>
              <w:spacing w:before="40" w:after="40"/>
              <w:ind w:left="57" w:rightChars="71" w:right="142"/>
              <w:rPr>
                <w:rFonts w:cs="Segoe UI"/>
                <w:sz w:val="17"/>
                <w:lang w:eastAsia="it-IT"/>
              </w:rPr>
            </w:pPr>
            <w:r w:rsidRPr="00CA7301">
              <w:rPr>
                <w:rFonts w:eastAsia="新細明體" w:cs="Segoe UI"/>
                <w:sz w:val="17"/>
                <w:lang w:eastAsia="it-IT"/>
              </w:rPr>
              <w:t>於</w:t>
            </w:r>
            <w:r w:rsidRPr="00CA7301">
              <w:rPr>
                <w:rFonts w:eastAsia="新細明體" w:cs="Segoe UI"/>
                <w:sz w:val="17"/>
                <w:lang w:eastAsia="zh-TW"/>
              </w:rPr>
              <w:t>在</w:t>
            </w:r>
            <w:r w:rsidRPr="00CA7301">
              <w:rPr>
                <w:rFonts w:eastAsia="新細明體" w:cs="Segoe UI"/>
                <w:sz w:val="17"/>
                <w:lang w:eastAsia="it-IT"/>
              </w:rPr>
              <w:t>監管綜</w:t>
            </w:r>
            <w:r w:rsidRPr="00CA7301">
              <w:rPr>
                <w:rFonts w:eastAsia="新細明體" w:cs="Segoe UI"/>
                <w:sz w:val="17"/>
                <w:lang w:eastAsia="zh-TW"/>
              </w:rPr>
              <w:t>合</w:t>
            </w:r>
            <w:r w:rsidRPr="00CA7301">
              <w:rPr>
                <w:rFonts w:eastAsia="新細明體" w:cs="Segoe UI"/>
                <w:sz w:val="17"/>
                <w:lang w:eastAsia="it-IT"/>
              </w:rPr>
              <w:t>範圍</w:t>
            </w:r>
            <w:r w:rsidRPr="00CA7301">
              <w:rPr>
                <w:rFonts w:eastAsia="新細明體" w:cs="Segoe UI"/>
                <w:sz w:val="17"/>
                <w:lang w:eastAsia="zh-TW"/>
              </w:rPr>
              <w:t>以</w:t>
            </w:r>
            <w:r w:rsidRPr="00CA7301">
              <w:rPr>
                <w:rFonts w:eastAsia="新細明體" w:cs="Segoe UI"/>
                <w:sz w:val="17"/>
                <w:lang w:eastAsia="it-IT"/>
              </w:rPr>
              <w:t>外的金融業實體發行的</w:t>
            </w:r>
            <w:r w:rsidRPr="00CA7301">
              <w:rPr>
                <w:rFonts w:cs="Segoe UI"/>
                <w:sz w:val="17"/>
                <w:lang w:eastAsia="it-IT"/>
              </w:rPr>
              <w:t>AT1</w:t>
            </w:r>
            <w:r w:rsidRPr="00CA7301">
              <w:rPr>
                <w:rFonts w:eastAsia="新細明體" w:cs="Segoe UI"/>
                <w:sz w:val="17"/>
                <w:lang w:eastAsia="it-IT"/>
              </w:rPr>
              <w:t>資本票據的非重大</w:t>
            </w:r>
            <w:r w:rsidR="00697865">
              <w:rPr>
                <w:rFonts w:eastAsia="新細明體" w:cs="Segoe UI" w:hint="eastAsia"/>
                <w:sz w:val="17"/>
                <w:lang w:eastAsia="zh-TW"/>
              </w:rPr>
              <w:t>LAC</w:t>
            </w:r>
            <w:r w:rsidRPr="00CA7301">
              <w:rPr>
                <w:rFonts w:eastAsia="新細明體" w:cs="Segoe UI"/>
                <w:sz w:val="17"/>
                <w:lang w:eastAsia="it-IT"/>
              </w:rPr>
              <w:t>投資</w:t>
            </w:r>
            <w:r w:rsidRPr="00CA7301">
              <w:rPr>
                <w:rFonts w:eastAsia="細明體" w:cs="Segoe UI"/>
                <w:sz w:val="17"/>
                <w:lang w:eastAsia="it-IT"/>
              </w:rPr>
              <w:t>（</w:t>
            </w:r>
            <w:r w:rsidRPr="00CA7301">
              <w:rPr>
                <w:rFonts w:eastAsia="新細明體" w:cs="Segoe UI"/>
                <w:sz w:val="17"/>
                <w:lang w:eastAsia="it-IT"/>
              </w:rPr>
              <w:t>超出</w:t>
            </w:r>
            <w:r w:rsidRPr="00CA7301">
              <w:rPr>
                <w:rFonts w:cs="Segoe UI"/>
                <w:sz w:val="17"/>
                <w:lang w:eastAsia="it-IT"/>
              </w:rPr>
              <w:t>10%</w:t>
            </w:r>
            <w:r w:rsidRPr="00CA7301">
              <w:rPr>
                <w:rFonts w:eastAsia="新細明體" w:cs="Segoe UI"/>
                <w:sz w:val="17"/>
                <w:lang w:eastAsia="it-IT"/>
              </w:rPr>
              <w:t>門檻之數</w:t>
            </w:r>
            <w:r w:rsidRPr="00CA7301">
              <w:rPr>
                <w:rFonts w:eastAsia="細明體" w:cs="Segoe UI"/>
                <w:sz w:val="17"/>
                <w:lang w:eastAsia="it-IT"/>
              </w:rPr>
              <w:t>）</w:t>
            </w:r>
          </w:p>
        </w:tc>
        <w:tc>
          <w:tcPr>
            <w:tcW w:w="1276" w:type="dxa"/>
            <w:tcBorders>
              <w:top w:val="single" w:sz="4" w:space="0" w:color="auto"/>
              <w:left w:val="single" w:sz="4" w:space="0" w:color="auto"/>
              <w:bottom w:val="single" w:sz="6"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6"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40</w:t>
            </w:r>
          </w:p>
        </w:tc>
        <w:tc>
          <w:tcPr>
            <w:tcW w:w="5951" w:type="dxa"/>
            <w:tcBorders>
              <w:top w:val="single" w:sz="4" w:space="0" w:color="auto"/>
              <w:left w:val="single" w:sz="4" w:space="0" w:color="auto"/>
              <w:bottom w:val="single" w:sz="6" w:space="0" w:color="auto"/>
              <w:right w:val="single" w:sz="4" w:space="0" w:color="auto"/>
            </w:tcBorders>
            <w:shd w:val="clear" w:color="auto" w:fill="auto"/>
          </w:tcPr>
          <w:p w:rsidR="00CA1B87" w:rsidRPr="00CA7301" w:rsidRDefault="00CA1B87" w:rsidP="00697865">
            <w:pPr>
              <w:snapToGrid w:val="0"/>
              <w:spacing w:before="40" w:after="40"/>
              <w:ind w:left="57" w:rightChars="71" w:right="142"/>
              <w:rPr>
                <w:rFonts w:cs="Segoe UI"/>
                <w:sz w:val="17"/>
                <w:lang w:eastAsia="it-IT"/>
              </w:rPr>
            </w:pPr>
            <w:r w:rsidRPr="00CA7301">
              <w:rPr>
                <w:rFonts w:eastAsia="新細明體" w:cs="Segoe UI"/>
                <w:sz w:val="17"/>
                <w:lang w:eastAsia="it-IT"/>
              </w:rPr>
              <w:t>於</w:t>
            </w:r>
            <w:r w:rsidRPr="00CA7301">
              <w:rPr>
                <w:rFonts w:eastAsia="新細明體" w:cs="Segoe UI"/>
                <w:sz w:val="17"/>
                <w:lang w:eastAsia="zh-TW"/>
              </w:rPr>
              <w:t>在</w:t>
            </w:r>
            <w:r w:rsidRPr="00CA7301">
              <w:rPr>
                <w:rFonts w:eastAsia="新細明體" w:cs="Segoe UI"/>
                <w:sz w:val="17"/>
                <w:lang w:eastAsia="it-IT"/>
              </w:rPr>
              <w:t>監管綜</w:t>
            </w:r>
            <w:r w:rsidRPr="00CA7301">
              <w:rPr>
                <w:rFonts w:eastAsia="新細明體" w:cs="Segoe UI"/>
                <w:sz w:val="17"/>
                <w:lang w:eastAsia="zh-TW"/>
              </w:rPr>
              <w:t>合</w:t>
            </w:r>
            <w:r w:rsidRPr="00CA7301">
              <w:rPr>
                <w:rFonts w:eastAsia="新細明體" w:cs="Segoe UI"/>
                <w:sz w:val="17"/>
                <w:lang w:eastAsia="it-IT"/>
              </w:rPr>
              <w:t>範圍以外的金融業實體發行的</w:t>
            </w:r>
            <w:r w:rsidRPr="00CA7301">
              <w:rPr>
                <w:rFonts w:cs="Segoe UI"/>
                <w:sz w:val="17"/>
                <w:lang w:eastAsia="it-IT"/>
              </w:rPr>
              <w:t>AT1</w:t>
            </w:r>
            <w:r w:rsidRPr="00CA7301">
              <w:rPr>
                <w:rFonts w:eastAsia="新細明體" w:cs="Segoe UI"/>
                <w:sz w:val="17"/>
                <w:lang w:eastAsia="it-IT"/>
              </w:rPr>
              <w:t>資本票據的重大</w:t>
            </w:r>
            <w:r w:rsidR="00697865">
              <w:rPr>
                <w:rFonts w:eastAsia="新細明體" w:cs="Segoe UI" w:hint="eastAsia"/>
                <w:sz w:val="17"/>
                <w:lang w:eastAsia="zh-TW"/>
              </w:rPr>
              <w:t>LAC</w:t>
            </w:r>
            <w:r w:rsidRPr="00CA7301">
              <w:rPr>
                <w:rFonts w:eastAsia="新細明體" w:cs="Segoe UI"/>
                <w:sz w:val="17"/>
                <w:lang w:eastAsia="it-IT"/>
              </w:rPr>
              <w:t>投資</w:t>
            </w:r>
          </w:p>
        </w:tc>
        <w:tc>
          <w:tcPr>
            <w:tcW w:w="1276" w:type="dxa"/>
            <w:tcBorders>
              <w:top w:val="single" w:sz="4" w:space="0" w:color="auto"/>
              <w:left w:val="single" w:sz="4" w:space="0" w:color="auto"/>
              <w:bottom w:val="single" w:sz="6"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6"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lastRenderedPageBreak/>
              <w:t>41</w:t>
            </w:r>
          </w:p>
        </w:tc>
        <w:tc>
          <w:tcPr>
            <w:tcW w:w="5951" w:type="dxa"/>
            <w:tcBorders>
              <w:top w:val="single" w:sz="4" w:space="0" w:color="auto"/>
              <w:left w:val="single" w:sz="4" w:space="0" w:color="auto"/>
              <w:bottom w:val="single" w:sz="6" w:space="0" w:color="auto"/>
              <w:right w:val="single" w:sz="4" w:space="0" w:color="auto"/>
            </w:tcBorders>
            <w:shd w:val="clear" w:color="auto" w:fill="auto"/>
          </w:tcPr>
          <w:p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適用於</w:t>
            </w:r>
            <w:r w:rsidRPr="00CA7301">
              <w:rPr>
                <w:rFonts w:cs="Segoe UI"/>
                <w:sz w:val="17"/>
                <w:lang w:eastAsia="it-IT"/>
              </w:rPr>
              <w:t>AT1</w:t>
            </w:r>
            <w:r w:rsidRPr="00CA7301">
              <w:rPr>
                <w:rFonts w:eastAsia="新細明體" w:cs="Segoe UI"/>
                <w:sz w:val="17"/>
                <w:lang w:eastAsia="it-IT"/>
              </w:rPr>
              <w:t>資本的司法管轄區特定監管調整</w:t>
            </w:r>
          </w:p>
        </w:tc>
        <w:tc>
          <w:tcPr>
            <w:tcW w:w="1276" w:type="dxa"/>
            <w:tcBorders>
              <w:top w:val="single" w:sz="4" w:space="0" w:color="auto"/>
              <w:left w:val="single" w:sz="4" w:space="0" w:color="auto"/>
              <w:bottom w:val="single" w:sz="6"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6"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4" w:space="0" w:color="auto"/>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42</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rPr>
                <w:rFonts w:cs="Segoe UI"/>
                <w:sz w:val="17"/>
                <w:lang w:eastAsia="it-IT"/>
              </w:rPr>
            </w:pPr>
            <w:r w:rsidRPr="00CA7301">
              <w:rPr>
                <w:rFonts w:eastAsia="新細明體" w:cs="Segoe UI"/>
                <w:sz w:val="17"/>
                <w:lang w:eastAsia="it-IT"/>
              </w:rPr>
              <w:t>因沒有充足的二級資本以供扣除而須在</w:t>
            </w:r>
            <w:r w:rsidRPr="00CA7301">
              <w:rPr>
                <w:rFonts w:cs="Segoe UI"/>
                <w:sz w:val="17"/>
                <w:lang w:eastAsia="it-IT"/>
              </w:rPr>
              <w:t>AT1</w:t>
            </w:r>
            <w:r w:rsidRPr="00CA7301">
              <w:rPr>
                <w:rFonts w:eastAsia="新細明體" w:cs="Segoe UI"/>
                <w:sz w:val="17"/>
                <w:lang w:eastAsia="it-IT"/>
              </w:rPr>
              <w:t>資本扣除的監管扣減</w:t>
            </w:r>
          </w:p>
        </w:tc>
        <w:tc>
          <w:tcPr>
            <w:tcW w:w="1276" w:type="dxa"/>
            <w:tcBorders>
              <w:top w:val="single" w:sz="4" w:space="0" w:color="auto"/>
              <w:left w:val="single" w:sz="4" w:space="0" w:color="auto"/>
              <w:bottom w:val="single" w:sz="6"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c>
          <w:tcPr>
            <w:tcW w:w="1417" w:type="dxa"/>
            <w:tcBorders>
              <w:top w:val="single" w:sz="4" w:space="0" w:color="auto"/>
              <w:left w:val="single" w:sz="4" w:space="0" w:color="auto"/>
              <w:bottom w:val="single" w:sz="6"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6" w:space="0" w:color="auto"/>
              <w:left w:val="nil"/>
              <w:bottom w:val="single" w:sz="6" w:space="0" w:color="BCBDBC"/>
              <w:right w:val="single" w:sz="4" w:space="0" w:color="auto"/>
            </w:tcBorders>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43</w:t>
            </w:r>
          </w:p>
        </w:tc>
        <w:tc>
          <w:tcPr>
            <w:tcW w:w="5951" w:type="dxa"/>
            <w:tcBorders>
              <w:top w:val="single" w:sz="4" w:space="0" w:color="auto"/>
              <w:left w:val="single" w:sz="4" w:space="0" w:color="auto"/>
              <w:bottom w:val="single" w:sz="18" w:space="0" w:color="auto"/>
              <w:right w:val="single" w:sz="6" w:space="0" w:color="auto"/>
            </w:tcBorders>
            <w:shd w:val="clear" w:color="auto" w:fill="D9D9D9" w:themeFill="background1" w:themeFillShade="D9"/>
          </w:tcPr>
          <w:p w:rsidR="00CA1B87" w:rsidRPr="00CA7301" w:rsidRDefault="00CA1B87" w:rsidP="00CA1B87">
            <w:pPr>
              <w:snapToGrid w:val="0"/>
              <w:spacing w:before="40" w:after="40"/>
              <w:ind w:left="57" w:rightChars="71" w:right="142"/>
              <w:rPr>
                <w:rFonts w:cs="Segoe UI"/>
                <w:b/>
                <w:sz w:val="17"/>
                <w:lang w:eastAsia="it-IT"/>
              </w:rPr>
            </w:pPr>
            <w:r w:rsidRPr="00CA7301">
              <w:rPr>
                <w:rFonts w:eastAsia="新細明體" w:cs="Segoe UI"/>
                <w:b/>
                <w:sz w:val="17"/>
                <w:lang w:eastAsia="it-IT"/>
              </w:rPr>
              <w:t>對</w:t>
            </w:r>
            <w:r w:rsidRPr="00CA7301">
              <w:rPr>
                <w:rFonts w:cs="Segoe UI"/>
                <w:b/>
                <w:sz w:val="17"/>
                <w:lang w:eastAsia="it-IT"/>
              </w:rPr>
              <w:t>AT1</w:t>
            </w:r>
            <w:r w:rsidRPr="00CA7301">
              <w:rPr>
                <w:rFonts w:eastAsia="新細明體" w:cs="Segoe UI"/>
                <w:b/>
                <w:sz w:val="17"/>
                <w:lang w:eastAsia="it-IT"/>
              </w:rPr>
              <w:t>資本的監管扣減總額</w:t>
            </w:r>
          </w:p>
        </w:tc>
        <w:tc>
          <w:tcPr>
            <w:tcW w:w="1276" w:type="dxa"/>
            <w:tcBorders>
              <w:top w:val="single" w:sz="6" w:space="0" w:color="auto"/>
              <w:left w:val="single" w:sz="6" w:space="0" w:color="auto"/>
              <w:bottom w:val="single" w:sz="18" w:space="0" w:color="auto"/>
              <w:right w:val="single" w:sz="6"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c>
          <w:tcPr>
            <w:tcW w:w="1417" w:type="dxa"/>
            <w:tcBorders>
              <w:top w:val="single" w:sz="6" w:space="0" w:color="auto"/>
              <w:left w:val="single" w:sz="6" w:space="0" w:color="auto"/>
              <w:bottom w:val="single" w:sz="6"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6" w:space="0" w:color="BCBDBC"/>
              <w:left w:val="nil"/>
              <w:bottom w:val="single" w:sz="6" w:space="0" w:color="BCBDBC"/>
              <w:right w:val="single" w:sz="18" w:space="0" w:color="auto"/>
            </w:tcBorders>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44</w:t>
            </w:r>
          </w:p>
        </w:tc>
        <w:tc>
          <w:tcPr>
            <w:tcW w:w="59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CA1B87" w:rsidRPr="00CA7301" w:rsidRDefault="00CA1B87" w:rsidP="00CA1B87">
            <w:pPr>
              <w:snapToGrid w:val="0"/>
              <w:spacing w:before="40" w:after="40"/>
              <w:ind w:left="57" w:rightChars="71" w:right="142"/>
              <w:rPr>
                <w:rFonts w:cs="Segoe UI"/>
                <w:b/>
                <w:sz w:val="17"/>
                <w:lang w:eastAsia="it-IT"/>
              </w:rPr>
            </w:pPr>
            <w:r w:rsidRPr="00CA7301">
              <w:rPr>
                <w:rFonts w:cs="Segoe UI"/>
                <w:b/>
                <w:sz w:val="17"/>
                <w:lang w:eastAsia="it-IT"/>
              </w:rPr>
              <w:t>AT1</w:t>
            </w:r>
            <w:r w:rsidRPr="00CA7301">
              <w:rPr>
                <w:rFonts w:eastAsiaTheme="minorEastAsia" w:cs="Segoe UI"/>
                <w:b/>
                <w:sz w:val="17"/>
                <w:lang w:eastAsia="zh-TW"/>
              </w:rPr>
              <w:t>資本</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6" w:space="0" w:color="auto"/>
              <w:left w:val="single" w:sz="18" w:space="0" w:color="auto"/>
              <w:bottom w:val="single" w:sz="6"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6" w:space="0" w:color="BCBDBC"/>
              <w:left w:val="nil"/>
              <w:bottom w:val="single" w:sz="6" w:space="0" w:color="BCBDBC"/>
              <w:right w:val="single" w:sz="18" w:space="0" w:color="auto"/>
            </w:tcBorders>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45</w:t>
            </w:r>
          </w:p>
        </w:tc>
        <w:tc>
          <w:tcPr>
            <w:tcW w:w="59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CA1B87" w:rsidRPr="00CA7301" w:rsidRDefault="00CA1B87" w:rsidP="00CA1B87">
            <w:pPr>
              <w:snapToGrid w:val="0"/>
              <w:spacing w:before="40" w:after="40"/>
              <w:ind w:left="57" w:rightChars="71" w:right="142"/>
              <w:rPr>
                <w:rFonts w:cs="Segoe UI"/>
                <w:b/>
                <w:sz w:val="17"/>
                <w:lang w:eastAsia="it-IT"/>
              </w:rPr>
            </w:pPr>
            <w:r w:rsidRPr="00CA7301">
              <w:rPr>
                <w:rFonts w:eastAsia="新細明體" w:cs="Segoe UI"/>
                <w:b/>
                <w:sz w:val="17"/>
                <w:lang w:eastAsia="it-IT"/>
              </w:rPr>
              <w:t>一級資本</w:t>
            </w:r>
            <w:r w:rsidRPr="00CA7301">
              <w:rPr>
                <w:rFonts w:eastAsia="細明體" w:cs="Segoe UI"/>
                <w:b/>
                <w:sz w:val="17"/>
                <w:lang w:eastAsia="it-IT"/>
              </w:rPr>
              <w:t>（</w:t>
            </w:r>
            <w:r w:rsidRPr="00CA7301">
              <w:rPr>
                <w:rFonts w:eastAsia="新細明體" w:cs="Segoe UI"/>
                <w:b/>
                <w:sz w:val="17"/>
                <w:lang w:eastAsia="it-IT"/>
              </w:rPr>
              <w:t>一級資本</w:t>
            </w:r>
            <w:r w:rsidRPr="00CA7301">
              <w:rPr>
                <w:rFonts w:cs="Segoe UI"/>
                <w:b/>
                <w:sz w:val="17"/>
                <w:lang w:eastAsia="it-IT"/>
              </w:rPr>
              <w:t xml:space="preserve"> = CET1</w:t>
            </w:r>
            <w:r w:rsidRPr="00CA7301">
              <w:rPr>
                <w:rFonts w:eastAsia="新細明體" w:cs="Segoe UI"/>
                <w:b/>
                <w:sz w:val="17"/>
                <w:lang w:eastAsia="it-IT"/>
              </w:rPr>
              <w:t>資本</w:t>
            </w:r>
            <w:r w:rsidRPr="00CA7301">
              <w:rPr>
                <w:rFonts w:cs="Segoe UI"/>
                <w:b/>
                <w:sz w:val="17"/>
                <w:lang w:eastAsia="it-IT"/>
              </w:rPr>
              <w:t xml:space="preserve"> + AT1</w:t>
            </w:r>
            <w:r w:rsidRPr="00CA7301">
              <w:rPr>
                <w:rFonts w:eastAsia="新細明體" w:cs="Segoe UI"/>
                <w:b/>
                <w:sz w:val="17"/>
                <w:lang w:eastAsia="it-IT"/>
              </w:rPr>
              <w:t>資本</w:t>
            </w:r>
            <w:r w:rsidRPr="00CA7301">
              <w:rPr>
                <w:rFonts w:eastAsia="細明體" w:cs="Segoe UI"/>
                <w:b/>
                <w:sz w:val="17"/>
                <w:lang w:eastAsia="it-IT"/>
              </w:rPr>
              <w:t>）</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6" w:space="0" w:color="auto"/>
              <w:left w:val="single" w:sz="18" w:space="0" w:color="auto"/>
              <w:bottom w:val="single" w:sz="6"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6A6A6" w:themeFill="background1" w:themeFillShade="A6"/>
          </w:tcPr>
          <w:p w:rsidR="00CA1B87" w:rsidRPr="00CA7301" w:rsidRDefault="00CA1B87" w:rsidP="00CA1B87">
            <w:pPr>
              <w:snapToGrid w:val="0"/>
              <w:spacing w:before="40" w:after="40"/>
              <w:ind w:left="417" w:rightChars="71" w:right="142"/>
              <w:rPr>
                <w:rFonts w:cs="Segoe UI"/>
                <w:b/>
                <w:sz w:val="17"/>
                <w:szCs w:val="17"/>
                <w:lang w:eastAsia="it-IT"/>
              </w:rPr>
            </w:pPr>
          </w:p>
        </w:tc>
        <w:tc>
          <w:tcPr>
            <w:tcW w:w="5951" w:type="dxa"/>
            <w:tcBorders>
              <w:top w:val="single" w:sz="18" w:space="0" w:color="auto"/>
              <w:left w:val="single" w:sz="4" w:space="0" w:color="auto"/>
              <w:bottom w:val="single" w:sz="4" w:space="0" w:color="auto"/>
              <w:right w:val="nil"/>
            </w:tcBorders>
            <w:shd w:val="clear" w:color="auto" w:fill="A6A6A6" w:themeFill="background1" w:themeFillShade="A6"/>
          </w:tcPr>
          <w:p w:rsidR="00CA1B87" w:rsidRPr="00CA7301" w:rsidRDefault="00CA1B87" w:rsidP="00CA1B87">
            <w:pPr>
              <w:snapToGrid w:val="0"/>
              <w:spacing w:before="40" w:after="40"/>
              <w:ind w:left="57" w:rightChars="71" w:right="142"/>
              <w:rPr>
                <w:rFonts w:cs="Segoe UI"/>
                <w:b/>
                <w:sz w:val="17"/>
                <w:szCs w:val="17"/>
                <w:lang w:eastAsia="it-IT"/>
              </w:rPr>
            </w:pPr>
            <w:r w:rsidRPr="00CA7301">
              <w:rPr>
                <w:rFonts w:eastAsia="新細明體" w:cs="Segoe UI"/>
                <w:b/>
                <w:sz w:val="17"/>
                <w:szCs w:val="17"/>
                <w:lang w:eastAsia="it-IT"/>
              </w:rPr>
              <w:t>二級資本：票據及準備金</w:t>
            </w:r>
          </w:p>
        </w:tc>
        <w:tc>
          <w:tcPr>
            <w:tcW w:w="1276" w:type="dxa"/>
            <w:tcBorders>
              <w:top w:val="single" w:sz="18" w:space="0" w:color="auto"/>
              <w:left w:val="nil"/>
              <w:bottom w:val="single" w:sz="4" w:space="0" w:color="auto"/>
              <w:right w:val="nil"/>
            </w:tcBorders>
            <w:shd w:val="clear" w:color="auto" w:fill="A6A6A6" w:themeFill="background1" w:themeFillShade="A6"/>
          </w:tcPr>
          <w:p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6" w:space="0" w:color="auto"/>
              <w:left w:val="nil"/>
              <w:bottom w:val="single" w:sz="4" w:space="0" w:color="auto"/>
              <w:right w:val="single" w:sz="6" w:space="0" w:color="auto"/>
            </w:tcBorders>
            <w:shd w:val="clear" w:color="auto" w:fill="A6A6A6" w:themeFill="background1" w:themeFillShade="A6"/>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46</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rPr>
                <w:rFonts w:cs="Segoe UI"/>
                <w:sz w:val="17"/>
                <w:szCs w:val="17"/>
                <w:lang w:eastAsia="it-IT"/>
              </w:rPr>
            </w:pPr>
            <w:r w:rsidRPr="00CA7301">
              <w:rPr>
                <w:rFonts w:eastAsia="新細明體" w:cs="Segoe UI"/>
                <w:sz w:val="17"/>
                <w:szCs w:val="17"/>
                <w:lang w:eastAsia="it-IT"/>
              </w:rPr>
              <w:t>合資格二級資本票據加任何相關股份溢價</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47</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rPr>
                <w:rFonts w:cs="Segoe UI"/>
                <w:i/>
                <w:sz w:val="17"/>
                <w:szCs w:val="17"/>
                <w:lang w:eastAsia="it-IT"/>
              </w:rPr>
            </w:pPr>
            <w:r w:rsidRPr="00CA7301">
              <w:rPr>
                <w:rFonts w:eastAsia="新細明體" w:cs="Segoe UI"/>
                <w:i/>
                <w:sz w:val="17"/>
                <w:szCs w:val="17"/>
                <w:lang w:eastAsia="it-IT"/>
              </w:rPr>
              <w:t>須從二級資本逐步遞減的資本票據</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48</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rPr>
                <w:rFonts w:cs="Segoe UI"/>
                <w:sz w:val="17"/>
                <w:szCs w:val="17"/>
                <w:lang w:eastAsia="it-IT"/>
              </w:rPr>
            </w:pPr>
            <w:r w:rsidRPr="00CA7301">
              <w:rPr>
                <w:rFonts w:eastAsia="新細明體" w:cs="Segoe UI"/>
                <w:sz w:val="17"/>
                <w:szCs w:val="17"/>
                <w:lang w:eastAsia="it-IT"/>
              </w:rPr>
              <w:t>由綜合銀行附屬公司發行並由第三方持有的二級資本票據</w:t>
            </w:r>
            <w:r w:rsidRPr="00CA7301">
              <w:rPr>
                <w:rFonts w:eastAsia="細明體" w:cs="Segoe UI"/>
                <w:sz w:val="17"/>
                <w:szCs w:val="17"/>
                <w:lang w:eastAsia="it-IT"/>
              </w:rPr>
              <w:t>（</w:t>
            </w:r>
            <w:r w:rsidRPr="00CA7301">
              <w:rPr>
                <w:rFonts w:eastAsia="新細明體" w:cs="Segoe UI"/>
                <w:sz w:val="17"/>
                <w:szCs w:val="17"/>
                <w:lang w:eastAsia="it-IT"/>
              </w:rPr>
              <w:t>可計入綜合集團的二級資本的數額</w:t>
            </w:r>
            <w:r w:rsidRPr="00CA7301">
              <w:rPr>
                <w:rFonts w:eastAsia="細明體" w:cs="Segoe UI"/>
                <w:sz w:val="17"/>
                <w:szCs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49</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423" w:rightChars="71" w:right="142"/>
              <w:rPr>
                <w:rFonts w:cs="Segoe UI"/>
                <w:i/>
                <w:sz w:val="17"/>
                <w:szCs w:val="17"/>
                <w:lang w:eastAsia="it-IT"/>
              </w:rPr>
            </w:pPr>
            <w:r w:rsidRPr="00CA7301">
              <w:rPr>
                <w:rFonts w:eastAsia="新細明體" w:cs="Segoe UI"/>
                <w:i/>
                <w:sz w:val="17"/>
                <w:szCs w:val="17"/>
                <w:lang w:eastAsia="it-IT"/>
              </w:rPr>
              <w:t>其中：由附屬公司發行</w:t>
            </w:r>
            <w:r w:rsidRPr="00CA7301">
              <w:rPr>
                <w:rFonts w:eastAsia="新細明體" w:cs="Segoe UI"/>
                <w:i/>
                <w:sz w:val="17"/>
                <w:szCs w:val="17"/>
                <w:lang w:eastAsia="zh-TW"/>
              </w:rPr>
              <w:t>須受</w:t>
            </w:r>
            <w:r w:rsidRPr="00CA7301">
              <w:rPr>
                <w:rFonts w:eastAsia="新細明體" w:cs="Segoe UI"/>
                <w:i/>
                <w:sz w:val="17"/>
                <w:szCs w:val="17"/>
                <w:lang w:eastAsia="it-IT"/>
              </w:rPr>
              <w:t>逐步遞減安排</w:t>
            </w:r>
            <w:r w:rsidRPr="00CA7301">
              <w:rPr>
                <w:rFonts w:eastAsia="新細明體" w:cs="Segoe UI"/>
                <w:i/>
                <w:sz w:val="17"/>
                <w:lang w:eastAsia="zh-TW"/>
              </w:rPr>
              <w:t>規限</w:t>
            </w:r>
            <w:r w:rsidRPr="00CA7301">
              <w:rPr>
                <w:rFonts w:eastAsia="新細明體" w:cs="Segoe UI"/>
                <w:i/>
                <w:sz w:val="17"/>
                <w:szCs w:val="17"/>
                <w:lang w:eastAsia="it-IT"/>
              </w:rPr>
              <w:t>的資本票據</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50</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rPr>
                <w:rFonts w:cs="Segoe UI"/>
                <w:sz w:val="17"/>
                <w:szCs w:val="17"/>
                <w:lang w:eastAsia="it-IT"/>
              </w:rPr>
            </w:pPr>
            <w:r w:rsidRPr="00CA7301">
              <w:rPr>
                <w:rFonts w:eastAsia="新細明體" w:cs="Segoe UI"/>
                <w:sz w:val="17"/>
                <w:szCs w:val="17"/>
                <w:lang w:eastAsia="it-IT"/>
              </w:rPr>
              <w:t>合資格計入二級資本的集體</w:t>
            </w:r>
            <w:r w:rsidRPr="00CA7301">
              <w:rPr>
                <w:rFonts w:eastAsia="新細明體" w:cs="Segoe UI"/>
                <w:sz w:val="17"/>
                <w:szCs w:val="17"/>
                <w:lang w:eastAsia="zh-TW"/>
              </w:rPr>
              <w:t>準備金</w:t>
            </w:r>
            <w:r w:rsidRPr="00CA7301">
              <w:rPr>
                <w:rFonts w:eastAsia="新細明體" w:cs="Segoe UI"/>
                <w:sz w:val="17"/>
                <w:szCs w:val="17"/>
                <w:lang w:eastAsia="it-IT"/>
              </w:rPr>
              <w:t>及一般銀行</w:t>
            </w:r>
            <w:r w:rsidRPr="00CA7301">
              <w:rPr>
                <w:rFonts w:eastAsia="新細明體" w:cs="Segoe UI"/>
                <w:sz w:val="17"/>
                <w:szCs w:val="17"/>
                <w:lang w:eastAsia="zh-TW"/>
              </w:rPr>
              <w:t>業務</w:t>
            </w:r>
            <w:r w:rsidRPr="00CA7301">
              <w:rPr>
                <w:rFonts w:eastAsia="新細明體" w:cs="Segoe UI"/>
                <w:sz w:val="17"/>
                <w:szCs w:val="17"/>
                <w:lang w:eastAsia="it-IT"/>
              </w:rPr>
              <w:t>風險監管儲備</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51</w:t>
            </w:r>
          </w:p>
        </w:tc>
        <w:tc>
          <w:tcPr>
            <w:tcW w:w="59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A1B87" w:rsidRPr="00CA7301" w:rsidRDefault="00CA1B87" w:rsidP="00CA1B87">
            <w:pPr>
              <w:snapToGrid w:val="0"/>
              <w:spacing w:before="40" w:after="40"/>
              <w:ind w:left="57" w:rightChars="71" w:right="142"/>
              <w:rPr>
                <w:rFonts w:cs="Segoe UI"/>
                <w:b/>
                <w:sz w:val="17"/>
                <w:szCs w:val="17"/>
                <w:lang w:eastAsia="it-IT"/>
              </w:rPr>
            </w:pPr>
            <w:r w:rsidRPr="00CA7301">
              <w:rPr>
                <w:rFonts w:eastAsia="新細明體" w:cs="Segoe UI"/>
                <w:b/>
                <w:sz w:val="17"/>
                <w:szCs w:val="17"/>
                <w:lang w:eastAsia="it-IT"/>
              </w:rPr>
              <w:t>監管扣減</w:t>
            </w:r>
            <w:r w:rsidRPr="00CA7301">
              <w:rPr>
                <w:rFonts w:eastAsia="新細明體" w:cs="Segoe UI"/>
                <w:b/>
                <w:sz w:val="17"/>
                <w:lang w:eastAsia="it-IT"/>
              </w:rPr>
              <w:t>之前</w:t>
            </w:r>
            <w:r w:rsidRPr="00CA7301">
              <w:rPr>
                <w:rFonts w:eastAsia="新細明體" w:cs="Segoe UI"/>
                <w:b/>
                <w:sz w:val="17"/>
                <w:szCs w:val="17"/>
                <w:lang w:eastAsia="it-IT"/>
              </w:rPr>
              <w:t>的二級資本</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6A6A6" w:themeFill="background1" w:themeFillShade="A6"/>
          </w:tcPr>
          <w:p w:rsidR="00CA1B87" w:rsidRPr="00CA7301" w:rsidRDefault="00CA1B87" w:rsidP="00CA1B87">
            <w:pPr>
              <w:snapToGrid w:val="0"/>
              <w:spacing w:before="40" w:after="40"/>
              <w:ind w:left="57"/>
              <w:rPr>
                <w:rFonts w:cs="Segoe UI"/>
                <w:sz w:val="17"/>
                <w:szCs w:val="17"/>
                <w:lang w:eastAsia="zh-TW"/>
              </w:rPr>
            </w:pPr>
          </w:p>
        </w:tc>
        <w:tc>
          <w:tcPr>
            <w:tcW w:w="595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CA1B87" w:rsidRPr="00CA7301" w:rsidRDefault="00CA1B87" w:rsidP="00CA1B87">
            <w:pPr>
              <w:snapToGrid w:val="0"/>
              <w:spacing w:before="40" w:after="40"/>
              <w:ind w:left="57" w:rightChars="71" w:right="142"/>
              <w:rPr>
                <w:rFonts w:cs="Segoe UI"/>
                <w:b/>
                <w:sz w:val="17"/>
                <w:szCs w:val="17"/>
                <w:lang w:eastAsia="it-IT"/>
              </w:rPr>
            </w:pPr>
            <w:r w:rsidRPr="00CA7301">
              <w:rPr>
                <w:rFonts w:eastAsia="新細明體" w:cs="Segoe UI"/>
                <w:b/>
                <w:sz w:val="17"/>
                <w:szCs w:val="17"/>
                <w:lang w:eastAsia="it-IT"/>
              </w:rPr>
              <w:t>二級資本：監管扣減</w:t>
            </w:r>
          </w:p>
        </w:tc>
        <w:tc>
          <w:tcPr>
            <w:tcW w:w="1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52</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rPr>
                <w:rFonts w:cs="Segoe UI"/>
                <w:sz w:val="17"/>
                <w:szCs w:val="17"/>
                <w:lang w:eastAsia="it-IT"/>
              </w:rPr>
            </w:pPr>
            <w:r w:rsidRPr="00CA7301">
              <w:rPr>
                <w:rFonts w:eastAsia="新細明體" w:cs="Segoe UI"/>
                <w:sz w:val="17"/>
                <w:szCs w:val="17"/>
                <w:lang w:eastAsia="it-IT"/>
              </w:rPr>
              <w:t>於機構本身的二級資本票據的投資</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53</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rPr>
                <w:rFonts w:cs="Segoe UI"/>
                <w:sz w:val="17"/>
                <w:szCs w:val="17"/>
                <w:lang w:eastAsia="it-IT"/>
              </w:rPr>
            </w:pPr>
            <w:r w:rsidRPr="00CA7301">
              <w:rPr>
                <w:rFonts w:eastAsia="新細明體" w:cs="Segoe UI"/>
                <w:sz w:val="17"/>
                <w:szCs w:val="17"/>
                <w:lang w:eastAsia="it-IT"/>
              </w:rPr>
              <w:t>互相交叉持有的二級資本票據</w:t>
            </w:r>
            <w:r w:rsidR="00697865">
              <w:rPr>
                <w:rFonts w:eastAsia="新細明體" w:cs="Segoe UI" w:hint="eastAsia"/>
                <w:sz w:val="17"/>
                <w:szCs w:val="17"/>
                <w:lang w:eastAsia="zh-TW"/>
              </w:rPr>
              <w:t>及</w:t>
            </w:r>
            <w:r w:rsidR="00697865" w:rsidRPr="00697865">
              <w:rPr>
                <w:rFonts w:eastAsia="新細明體" w:cs="Segoe UI" w:hint="eastAsia"/>
                <w:sz w:val="17"/>
                <w:szCs w:val="17"/>
                <w:lang w:eastAsia="zh-TW"/>
              </w:rPr>
              <w:t>非資本</w:t>
            </w:r>
            <w:r w:rsidR="00697865" w:rsidRPr="00697865">
              <w:rPr>
                <w:rFonts w:eastAsia="新細明體" w:cs="Segoe UI"/>
                <w:sz w:val="17"/>
                <w:szCs w:val="17"/>
                <w:lang w:eastAsia="zh-TW"/>
              </w:rPr>
              <w:t>LAC</w:t>
            </w:r>
            <w:r w:rsidR="00697865" w:rsidRPr="00697865">
              <w:rPr>
                <w:rFonts w:eastAsia="新細明體" w:cs="Segoe UI" w:hint="eastAsia"/>
                <w:sz w:val="17"/>
                <w:szCs w:val="17"/>
                <w:lang w:eastAsia="zh-TW"/>
              </w:rPr>
              <w:t>負債</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2F7E82"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54</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E02528">
            <w:pPr>
              <w:snapToGrid w:val="0"/>
              <w:spacing w:before="40" w:after="40"/>
              <w:ind w:left="57" w:rightChars="71" w:right="142"/>
              <w:rPr>
                <w:rFonts w:cs="Segoe UI"/>
                <w:sz w:val="17"/>
                <w:szCs w:val="17"/>
                <w:lang w:eastAsia="zh-TW"/>
              </w:rPr>
            </w:pPr>
            <w:r w:rsidRPr="00CA7301">
              <w:rPr>
                <w:rFonts w:eastAsia="新細明體" w:cs="Segoe UI"/>
                <w:sz w:val="17"/>
                <w:lang w:eastAsia="it-IT"/>
              </w:rPr>
              <w:t>於</w:t>
            </w:r>
            <w:r w:rsidRPr="00CA7301">
              <w:rPr>
                <w:rFonts w:eastAsia="新細明體" w:cs="Segoe UI"/>
                <w:sz w:val="17"/>
                <w:szCs w:val="17"/>
                <w:lang w:eastAsia="zh-TW"/>
              </w:rPr>
              <w:t>在</w:t>
            </w:r>
            <w:r w:rsidRPr="00CA7301">
              <w:rPr>
                <w:rFonts w:eastAsia="新細明體" w:cs="Segoe UI"/>
                <w:sz w:val="17"/>
                <w:szCs w:val="17"/>
                <w:lang w:eastAsia="it-IT"/>
              </w:rPr>
              <w:t>監管綜合範圍以外的金融業實體發行的二級資本票據</w:t>
            </w:r>
            <w:r w:rsidR="00FF696D">
              <w:rPr>
                <w:rFonts w:eastAsia="新細明體" w:cs="Segoe UI" w:hint="eastAsia"/>
                <w:sz w:val="17"/>
                <w:szCs w:val="17"/>
                <w:lang w:eastAsia="zh-TW"/>
              </w:rPr>
              <w:t>及</w:t>
            </w:r>
            <w:r w:rsidR="00FF696D" w:rsidRPr="00697865">
              <w:rPr>
                <w:rFonts w:eastAsia="新細明體" w:cs="Segoe UI" w:hint="eastAsia"/>
                <w:sz w:val="17"/>
                <w:szCs w:val="17"/>
                <w:lang w:eastAsia="zh-TW"/>
              </w:rPr>
              <w:t>非資本</w:t>
            </w:r>
            <w:r w:rsidR="00FF696D" w:rsidRPr="00697865">
              <w:rPr>
                <w:rFonts w:eastAsia="新細明體" w:cs="Segoe UI"/>
                <w:sz w:val="17"/>
                <w:szCs w:val="17"/>
                <w:lang w:eastAsia="zh-TW"/>
              </w:rPr>
              <w:t>LAC</w:t>
            </w:r>
            <w:r w:rsidR="00FF696D" w:rsidRPr="00697865">
              <w:rPr>
                <w:rFonts w:eastAsia="新細明體" w:cs="Segoe UI" w:hint="eastAsia"/>
                <w:sz w:val="17"/>
                <w:szCs w:val="17"/>
                <w:lang w:eastAsia="zh-TW"/>
              </w:rPr>
              <w:t>負債</w:t>
            </w:r>
            <w:r w:rsidRPr="00CA7301">
              <w:rPr>
                <w:rFonts w:eastAsia="新細明體" w:cs="Segoe UI"/>
                <w:sz w:val="17"/>
                <w:szCs w:val="17"/>
                <w:lang w:eastAsia="it-IT"/>
              </w:rPr>
              <w:t>的非重大</w:t>
            </w:r>
            <w:r w:rsidR="00697865">
              <w:rPr>
                <w:rFonts w:eastAsia="新細明體" w:cs="Segoe UI" w:hint="eastAsia"/>
                <w:sz w:val="17"/>
                <w:szCs w:val="17"/>
                <w:lang w:eastAsia="zh-TW"/>
              </w:rPr>
              <w:t>LAC</w:t>
            </w:r>
            <w:r w:rsidRPr="00CA7301">
              <w:rPr>
                <w:rFonts w:eastAsia="新細明體" w:cs="Segoe UI"/>
                <w:sz w:val="17"/>
                <w:szCs w:val="17"/>
                <w:lang w:eastAsia="it-IT"/>
              </w:rPr>
              <w:t>投資</w:t>
            </w:r>
            <w:r w:rsidRPr="00CA7301">
              <w:rPr>
                <w:rFonts w:eastAsia="細明體" w:cs="Segoe UI"/>
                <w:sz w:val="17"/>
                <w:szCs w:val="17"/>
                <w:lang w:eastAsia="it-IT"/>
              </w:rPr>
              <w:t>（</w:t>
            </w:r>
            <w:r w:rsidRPr="00CA7301">
              <w:rPr>
                <w:rFonts w:eastAsia="新細明體" w:cs="Segoe UI"/>
                <w:sz w:val="17"/>
                <w:szCs w:val="17"/>
                <w:lang w:eastAsia="it-IT"/>
              </w:rPr>
              <w:t>超出</w:t>
            </w:r>
            <w:r w:rsidRPr="00CA7301">
              <w:rPr>
                <w:rFonts w:cs="Segoe UI"/>
                <w:sz w:val="17"/>
                <w:szCs w:val="17"/>
                <w:lang w:eastAsia="it-IT"/>
              </w:rPr>
              <w:t>10%</w:t>
            </w:r>
            <w:r w:rsidRPr="00CA7301">
              <w:rPr>
                <w:rFonts w:eastAsia="新細明體" w:cs="Segoe UI"/>
                <w:sz w:val="17"/>
                <w:szCs w:val="17"/>
                <w:lang w:eastAsia="it-IT"/>
              </w:rPr>
              <w:t>門檻</w:t>
            </w:r>
            <w:r w:rsidR="00697865">
              <w:rPr>
                <w:rFonts w:eastAsia="新細明體" w:cs="Segoe UI" w:hint="eastAsia"/>
                <w:sz w:val="17"/>
                <w:szCs w:val="17"/>
                <w:lang w:eastAsia="zh-TW"/>
              </w:rPr>
              <w:t>及</w:t>
            </w:r>
            <w:r w:rsidR="00E02528">
              <w:rPr>
                <w:rFonts w:eastAsia="新細明體" w:cs="Segoe UI" w:hint="eastAsia"/>
                <w:sz w:val="17"/>
                <w:szCs w:val="17"/>
                <w:lang w:eastAsia="zh-TW"/>
              </w:rPr>
              <w:t>（如適用）</w:t>
            </w:r>
            <w:r w:rsidR="00697865">
              <w:rPr>
                <w:rFonts w:eastAsia="新細明體" w:cs="Segoe UI" w:hint="eastAsia"/>
                <w:sz w:val="17"/>
                <w:szCs w:val="17"/>
                <w:lang w:eastAsia="zh-TW"/>
              </w:rPr>
              <w:t>5</w:t>
            </w:r>
            <w:r w:rsidR="00697865" w:rsidRPr="00CA7301">
              <w:rPr>
                <w:rFonts w:cs="Segoe UI"/>
                <w:sz w:val="17"/>
                <w:szCs w:val="17"/>
                <w:lang w:eastAsia="it-IT"/>
              </w:rPr>
              <w:t>%</w:t>
            </w:r>
            <w:r w:rsidR="00697865" w:rsidRPr="00CA7301">
              <w:rPr>
                <w:rFonts w:eastAsia="新細明體" w:cs="Segoe UI"/>
                <w:sz w:val="17"/>
                <w:szCs w:val="17"/>
                <w:lang w:eastAsia="it-IT"/>
              </w:rPr>
              <w:t>門檻</w:t>
            </w:r>
            <w:r w:rsidRPr="00CA7301">
              <w:rPr>
                <w:rFonts w:eastAsia="新細明體" w:cs="Segoe UI"/>
                <w:sz w:val="17"/>
                <w:szCs w:val="17"/>
                <w:lang w:eastAsia="it-IT"/>
              </w:rPr>
              <w:t>之數</w:t>
            </w:r>
            <w:r w:rsidRPr="00CA7301">
              <w:rPr>
                <w:rFonts w:eastAsia="細明體" w:cs="Segoe UI"/>
                <w:sz w:val="17"/>
                <w:szCs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2F7E82" w:rsidRPr="005758AB"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2F7E82" w:rsidRPr="002F7E82" w:rsidRDefault="002F7E82" w:rsidP="00CA1B87">
            <w:pPr>
              <w:snapToGrid w:val="0"/>
              <w:spacing w:before="40" w:after="40"/>
              <w:ind w:left="57"/>
              <w:rPr>
                <w:rFonts w:eastAsiaTheme="minorEastAsia" w:cs="Segoe UI"/>
                <w:sz w:val="17"/>
                <w:szCs w:val="17"/>
                <w:lang w:eastAsia="zh-TW"/>
              </w:rPr>
            </w:pPr>
            <w:r w:rsidRPr="002F7E82">
              <w:rPr>
                <w:rFonts w:cs="Segoe UI" w:hint="eastAsia"/>
                <w:sz w:val="17"/>
                <w:szCs w:val="17"/>
                <w:lang w:eastAsia="en-GB"/>
              </w:rPr>
              <w:t>54a</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2F7E82" w:rsidRPr="00CA7301" w:rsidRDefault="008E5015" w:rsidP="00D9266B">
            <w:pPr>
              <w:snapToGrid w:val="0"/>
              <w:spacing w:before="40" w:after="40"/>
              <w:ind w:left="57" w:rightChars="71" w:right="142"/>
              <w:rPr>
                <w:rFonts w:eastAsia="新細明體" w:cs="Segoe UI"/>
                <w:sz w:val="17"/>
                <w:lang w:eastAsia="it-IT"/>
              </w:rPr>
            </w:pPr>
            <w:r w:rsidRPr="00CA7301">
              <w:rPr>
                <w:rFonts w:eastAsia="新細明體" w:cs="Segoe UI"/>
                <w:sz w:val="17"/>
                <w:lang w:eastAsia="it-IT"/>
              </w:rPr>
              <w:t>於</w:t>
            </w:r>
            <w:r w:rsidRPr="00CA7301">
              <w:rPr>
                <w:rFonts w:eastAsia="新細明體" w:cs="Segoe UI"/>
                <w:sz w:val="17"/>
                <w:szCs w:val="17"/>
                <w:lang w:eastAsia="zh-TW"/>
              </w:rPr>
              <w:t>在</w:t>
            </w:r>
            <w:r w:rsidRPr="00CA7301">
              <w:rPr>
                <w:rFonts w:eastAsia="新細明體" w:cs="Segoe UI"/>
                <w:sz w:val="17"/>
                <w:szCs w:val="17"/>
                <w:lang w:eastAsia="it-IT"/>
              </w:rPr>
              <w:t>監管綜合範圍以外的金融業實體</w:t>
            </w:r>
            <w:r w:rsidR="001C6675">
              <w:rPr>
                <w:rFonts w:eastAsia="新細明體" w:cs="Segoe UI" w:hint="eastAsia"/>
                <w:sz w:val="17"/>
                <w:szCs w:val="17"/>
                <w:lang w:val="it-IT" w:eastAsia="zh-TW"/>
              </w:rPr>
              <w:t>的</w:t>
            </w:r>
            <w:r w:rsidRPr="00697865">
              <w:rPr>
                <w:rFonts w:eastAsia="新細明體" w:cs="Segoe UI" w:hint="eastAsia"/>
                <w:sz w:val="17"/>
                <w:szCs w:val="17"/>
                <w:lang w:eastAsia="zh-TW"/>
              </w:rPr>
              <w:t>非資本</w:t>
            </w:r>
            <w:r w:rsidRPr="00697865">
              <w:rPr>
                <w:rFonts w:eastAsia="新細明體" w:cs="Segoe UI"/>
                <w:sz w:val="17"/>
                <w:szCs w:val="17"/>
                <w:lang w:eastAsia="zh-TW"/>
              </w:rPr>
              <w:t>LAC</w:t>
            </w:r>
            <w:r w:rsidRPr="00697865">
              <w:rPr>
                <w:rFonts w:eastAsia="新細明體" w:cs="Segoe UI" w:hint="eastAsia"/>
                <w:sz w:val="17"/>
                <w:szCs w:val="17"/>
                <w:lang w:eastAsia="zh-TW"/>
              </w:rPr>
              <w:t>負債</w:t>
            </w:r>
            <w:r>
              <w:rPr>
                <w:rFonts w:eastAsia="新細明體" w:cs="Segoe UI" w:hint="eastAsia"/>
                <w:sz w:val="17"/>
                <w:szCs w:val="17"/>
                <w:lang w:eastAsia="zh-TW"/>
              </w:rPr>
              <w:t>的</w:t>
            </w:r>
            <w:r w:rsidRPr="00CA7301">
              <w:rPr>
                <w:rFonts w:eastAsia="新細明體" w:cs="Segoe UI"/>
                <w:sz w:val="17"/>
                <w:szCs w:val="17"/>
                <w:lang w:eastAsia="it-IT"/>
              </w:rPr>
              <w:t>非重大</w:t>
            </w:r>
            <w:r>
              <w:rPr>
                <w:rFonts w:eastAsia="新細明體" w:cs="Segoe UI" w:hint="eastAsia"/>
                <w:sz w:val="17"/>
                <w:szCs w:val="17"/>
                <w:lang w:eastAsia="zh-TW"/>
              </w:rPr>
              <w:t>LAC</w:t>
            </w:r>
            <w:r w:rsidRPr="00CA7301">
              <w:rPr>
                <w:rFonts w:eastAsia="新細明體" w:cs="Segoe UI"/>
                <w:sz w:val="17"/>
                <w:szCs w:val="17"/>
                <w:lang w:eastAsia="it-IT"/>
              </w:rPr>
              <w:t>投資</w:t>
            </w:r>
            <w:r w:rsidRPr="00CA7301">
              <w:rPr>
                <w:rFonts w:eastAsia="細明體" w:cs="Segoe UI"/>
                <w:sz w:val="17"/>
                <w:szCs w:val="17"/>
                <w:lang w:eastAsia="it-IT"/>
              </w:rPr>
              <w:t>（</w:t>
            </w:r>
            <w:r w:rsidR="002C68E5">
              <w:rPr>
                <w:rFonts w:eastAsia="細明體" w:cs="Segoe UI" w:hint="eastAsia"/>
                <w:sz w:val="17"/>
                <w:szCs w:val="17"/>
                <w:lang w:eastAsia="zh-TW"/>
              </w:rPr>
              <w:t>之前</w:t>
            </w:r>
            <w:r w:rsidR="00186097">
              <w:rPr>
                <w:rFonts w:eastAsia="細明體" w:cs="Segoe UI" w:hint="eastAsia"/>
                <w:sz w:val="17"/>
                <w:szCs w:val="17"/>
                <w:lang w:eastAsia="zh-TW"/>
              </w:rPr>
              <w:t>被</w:t>
            </w:r>
            <w:r w:rsidR="002C68E5">
              <w:rPr>
                <w:rFonts w:eastAsia="細明體" w:cs="Segoe UI" w:hint="eastAsia"/>
                <w:sz w:val="17"/>
                <w:szCs w:val="17"/>
                <w:lang w:eastAsia="zh-TW"/>
              </w:rPr>
              <w:t>指定</w:t>
            </w:r>
            <w:r w:rsidR="00186097">
              <w:rPr>
                <w:rFonts w:eastAsia="細明體" w:cs="Segoe UI" w:hint="eastAsia"/>
                <w:sz w:val="17"/>
                <w:szCs w:val="17"/>
                <w:lang w:eastAsia="zh-TW"/>
              </w:rPr>
              <w:t>為</w:t>
            </w:r>
            <w:r w:rsidR="00186097">
              <w:rPr>
                <w:rFonts w:eastAsia="新細明體" w:cs="Segoe UI" w:hint="eastAsia"/>
                <w:sz w:val="17"/>
                <w:szCs w:val="17"/>
                <w:lang w:eastAsia="zh-TW"/>
              </w:rPr>
              <w:t>屬</w:t>
            </w:r>
            <w:r w:rsidR="002C68E5">
              <w:rPr>
                <w:rFonts w:asciiTheme="minorEastAsia" w:eastAsiaTheme="minorEastAsia" w:hAnsiTheme="minorEastAsia" w:cs="Segoe UI" w:hint="eastAsia"/>
                <w:sz w:val="17"/>
                <w:szCs w:val="17"/>
                <w:lang w:eastAsia="zh-TW"/>
              </w:rPr>
              <w:t>5</w:t>
            </w:r>
            <w:r w:rsidRPr="00CA7301">
              <w:rPr>
                <w:rFonts w:cs="Segoe UI"/>
                <w:sz w:val="17"/>
                <w:szCs w:val="17"/>
                <w:lang w:eastAsia="it-IT"/>
              </w:rPr>
              <w:t>%</w:t>
            </w:r>
            <w:r w:rsidRPr="00CA7301">
              <w:rPr>
                <w:rFonts w:eastAsia="新細明體" w:cs="Segoe UI"/>
                <w:sz w:val="17"/>
                <w:szCs w:val="17"/>
                <w:lang w:eastAsia="it-IT"/>
              </w:rPr>
              <w:t>門檻</w:t>
            </w:r>
            <w:r w:rsidR="00186097">
              <w:rPr>
                <w:rFonts w:eastAsia="新細明體" w:cs="Segoe UI" w:hint="eastAsia"/>
                <w:sz w:val="17"/>
                <w:szCs w:val="17"/>
                <w:lang w:eastAsia="zh-TW"/>
              </w:rPr>
              <w:t>類別</w:t>
            </w:r>
            <w:r w:rsidR="002C68E5">
              <w:rPr>
                <w:rFonts w:eastAsia="新細明體" w:cs="Segoe UI" w:hint="eastAsia"/>
                <w:sz w:val="17"/>
                <w:szCs w:val="17"/>
                <w:lang w:eastAsia="zh-TW"/>
              </w:rPr>
              <w:t>但及後不再符合</w:t>
            </w:r>
            <w:r w:rsidR="00186097" w:rsidRPr="00CA7301">
              <w:rPr>
                <w:rFonts w:eastAsia="新細明體" w:cs="Segoe UI"/>
                <w:sz w:val="17"/>
                <w:szCs w:val="17"/>
                <w:lang w:eastAsia="it-IT"/>
              </w:rPr>
              <w:t>門檻</w:t>
            </w:r>
            <w:r w:rsidR="002C68E5">
              <w:rPr>
                <w:rFonts w:eastAsia="新細明體" w:cs="Segoe UI" w:hint="eastAsia"/>
                <w:sz w:val="17"/>
                <w:szCs w:val="17"/>
                <w:lang w:eastAsia="zh-TW"/>
              </w:rPr>
              <w:t>條件</w:t>
            </w:r>
            <w:r w:rsidRPr="00CA7301">
              <w:rPr>
                <w:rFonts w:eastAsia="新細明體" w:cs="Segoe UI"/>
                <w:sz w:val="17"/>
                <w:szCs w:val="17"/>
                <w:lang w:eastAsia="it-IT"/>
              </w:rPr>
              <w:t>之數</w:t>
            </w:r>
            <w:r w:rsidRPr="00CA7301">
              <w:rPr>
                <w:rFonts w:eastAsia="細明體" w:cs="Segoe UI"/>
                <w:sz w:val="17"/>
                <w:szCs w:val="17"/>
                <w:lang w:eastAsia="it-IT"/>
              </w:rPr>
              <w:t>）</w:t>
            </w:r>
            <w:r w:rsidR="004B2DC8">
              <w:rPr>
                <w:rFonts w:eastAsia="細明體" w:cs="Segoe UI" w:hint="eastAsia"/>
                <w:sz w:val="17"/>
                <w:szCs w:val="17"/>
                <w:lang w:eastAsia="zh-TW"/>
              </w:rPr>
              <w:t>（只適用</w:t>
            </w:r>
            <w:r w:rsidR="005758AB">
              <w:rPr>
                <w:rFonts w:eastAsia="細明體" w:cs="Segoe UI" w:hint="eastAsia"/>
                <w:sz w:val="17"/>
                <w:szCs w:val="17"/>
                <w:lang w:eastAsia="zh-TW"/>
              </w:rPr>
              <w:t>於在</w:t>
            </w:r>
            <w:r w:rsidR="004B2DC8">
              <w:rPr>
                <w:rFonts w:eastAsia="細明體" w:cs="Segoe UI" w:hint="eastAsia"/>
                <w:sz w:val="17"/>
                <w:szCs w:val="17"/>
                <w:lang w:eastAsia="zh-TW"/>
              </w:rPr>
              <w:t>《資本規則》</w:t>
            </w:r>
            <w:r w:rsidR="004B2DC8" w:rsidRPr="004B2DC8">
              <w:rPr>
                <w:rFonts w:eastAsia="細明體" w:cs="Segoe UI" w:hint="eastAsia"/>
                <w:sz w:val="17"/>
                <w:szCs w:val="17"/>
                <w:lang w:eastAsia="zh-TW"/>
              </w:rPr>
              <w:t>附表</w:t>
            </w:r>
            <w:r w:rsidR="004B2DC8">
              <w:rPr>
                <w:rFonts w:eastAsia="細明體" w:cs="Segoe UI" w:hint="eastAsia"/>
                <w:sz w:val="17"/>
                <w:szCs w:val="17"/>
                <w:lang w:eastAsia="zh-TW"/>
              </w:rPr>
              <w:t>4F</w:t>
            </w:r>
            <w:r w:rsidR="005758AB" w:rsidRPr="00CA7301">
              <w:rPr>
                <w:rFonts w:eastAsia="新細明體" w:cs="Segoe UI"/>
                <w:sz w:val="17"/>
                <w:szCs w:val="17"/>
                <w:lang w:eastAsia="zh-TW"/>
              </w:rPr>
              <w:t>第</w:t>
            </w:r>
            <w:r w:rsidR="005758AB" w:rsidRPr="005758AB">
              <w:rPr>
                <w:rFonts w:cs="Segoe UI" w:hint="eastAsia"/>
                <w:sz w:val="17"/>
                <w:szCs w:val="17"/>
                <w:lang w:eastAsia="zh-TW"/>
              </w:rPr>
              <w:t>2</w:t>
            </w:r>
            <w:r w:rsidR="005758AB" w:rsidRPr="00CA7301">
              <w:rPr>
                <w:rFonts w:cs="Segoe UI"/>
                <w:sz w:val="17"/>
                <w:szCs w:val="17"/>
                <w:lang w:eastAsia="zh-TW"/>
              </w:rPr>
              <w:t>(1)</w:t>
            </w:r>
            <w:r w:rsidR="005758AB" w:rsidRPr="00CA7301">
              <w:rPr>
                <w:rFonts w:eastAsia="新細明體" w:cs="Segoe UI"/>
                <w:sz w:val="17"/>
                <w:szCs w:val="17"/>
                <w:lang w:eastAsia="zh-TW"/>
              </w:rPr>
              <w:t>條</w:t>
            </w:r>
            <w:r w:rsidR="004B2DC8">
              <w:rPr>
                <w:rFonts w:eastAsia="細明體" w:cs="Segoe UI" w:hint="eastAsia"/>
                <w:sz w:val="17"/>
                <w:szCs w:val="17"/>
                <w:lang w:eastAsia="zh-TW"/>
              </w:rPr>
              <w:t>下被定義為「</w:t>
            </w:r>
            <w:r w:rsidR="002C68E5" w:rsidRPr="002C68E5">
              <w:rPr>
                <w:rFonts w:eastAsia="細明體" w:cs="Segoe UI" w:hint="eastAsia"/>
                <w:sz w:val="17"/>
                <w:szCs w:val="17"/>
                <w:lang w:eastAsia="it-IT"/>
              </w:rPr>
              <w:t>第</w:t>
            </w:r>
            <w:r w:rsidR="002C68E5" w:rsidRPr="002C68E5">
              <w:rPr>
                <w:rFonts w:eastAsia="細明體" w:cs="Segoe UI"/>
                <w:sz w:val="17"/>
                <w:szCs w:val="17"/>
                <w:lang w:eastAsia="it-IT"/>
              </w:rPr>
              <w:t>2</w:t>
            </w:r>
            <w:r w:rsidR="002C68E5" w:rsidRPr="002C68E5">
              <w:rPr>
                <w:rFonts w:eastAsia="細明體" w:cs="Segoe UI" w:hint="eastAsia"/>
                <w:sz w:val="17"/>
                <w:szCs w:val="17"/>
                <w:lang w:eastAsia="it-IT"/>
              </w:rPr>
              <w:t>條機構</w:t>
            </w:r>
            <w:r w:rsidR="004B2DC8">
              <w:rPr>
                <w:rFonts w:eastAsia="細明體" w:cs="Segoe UI" w:hint="eastAsia"/>
                <w:sz w:val="17"/>
                <w:szCs w:val="17"/>
                <w:lang w:eastAsia="zh-TW"/>
              </w:rPr>
              <w:t>」</w:t>
            </w:r>
            <w:r w:rsidR="005758AB">
              <w:rPr>
                <w:rFonts w:eastAsia="細明體" w:cs="Segoe UI" w:hint="eastAsia"/>
                <w:sz w:val="17"/>
                <w:szCs w:val="17"/>
                <w:lang w:eastAsia="zh-TW"/>
              </w:rPr>
              <w:t>者</w:t>
            </w:r>
            <w:r w:rsidR="004B2DC8">
              <w:rPr>
                <w:rFonts w:eastAsia="細明體" w:cs="Segoe UI" w:hint="eastAsia"/>
                <w:sz w:val="17"/>
                <w:szCs w:val="17"/>
                <w:lang w:eastAsia="zh-TW"/>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2F7E82" w:rsidRPr="00CA7301" w:rsidRDefault="002F7E8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F7E82" w:rsidRPr="00CA7301" w:rsidRDefault="002F7E82" w:rsidP="00CA1B87">
            <w:pPr>
              <w:snapToGrid w:val="0"/>
              <w:spacing w:before="40" w:after="40"/>
              <w:jc w:val="center"/>
              <w:rPr>
                <w:rFonts w:cs="Segoe UI"/>
                <w:sz w:val="17"/>
                <w:lang w:eastAsia="it-IT"/>
              </w:rPr>
            </w:pPr>
          </w:p>
        </w:tc>
      </w:tr>
      <w:tr w:rsidR="00CA1B87" w:rsidRPr="005758AB"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55</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5758AB">
            <w:pPr>
              <w:snapToGrid w:val="0"/>
              <w:spacing w:before="40" w:after="40"/>
              <w:ind w:left="57" w:rightChars="71" w:right="142"/>
              <w:rPr>
                <w:rFonts w:cs="Segoe UI"/>
                <w:sz w:val="17"/>
                <w:szCs w:val="17"/>
                <w:lang w:eastAsia="it-IT"/>
              </w:rPr>
            </w:pPr>
            <w:r w:rsidRPr="00CA7301">
              <w:rPr>
                <w:rFonts w:eastAsia="新細明體" w:cs="Segoe UI"/>
                <w:sz w:val="17"/>
                <w:lang w:eastAsia="it-IT"/>
              </w:rPr>
              <w:t>於</w:t>
            </w:r>
            <w:r w:rsidRPr="00CA7301">
              <w:rPr>
                <w:rFonts w:eastAsia="新細明體" w:cs="Segoe UI"/>
                <w:sz w:val="17"/>
                <w:szCs w:val="17"/>
                <w:lang w:eastAsia="it-IT"/>
              </w:rPr>
              <w:t>在監管綜合範圍以外的金融業實體發行的二級資本票據的重大</w:t>
            </w:r>
            <w:r w:rsidR="005758AB">
              <w:rPr>
                <w:rFonts w:eastAsia="新細明體" w:cs="Segoe UI" w:hint="eastAsia"/>
                <w:sz w:val="17"/>
                <w:szCs w:val="17"/>
                <w:lang w:eastAsia="zh-TW"/>
              </w:rPr>
              <w:t>LAC</w:t>
            </w:r>
            <w:r w:rsidRPr="00CA7301">
              <w:rPr>
                <w:rFonts w:eastAsia="新細明體" w:cs="Segoe UI"/>
                <w:sz w:val="17"/>
                <w:szCs w:val="17"/>
                <w:lang w:eastAsia="it-IT"/>
              </w:rPr>
              <w:t>投資</w:t>
            </w:r>
            <w:r w:rsidRPr="00CA7301">
              <w:rPr>
                <w:rFonts w:eastAsia="新細明體" w:cs="Segoe UI"/>
                <w:sz w:val="17"/>
                <w:szCs w:val="17"/>
                <w:lang w:eastAsia="zh-TW"/>
              </w:rPr>
              <w:t>（已扣除合資格短倉）</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5758AB" w:rsidRPr="005758AB"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5758AB" w:rsidRPr="00CA7301" w:rsidRDefault="005758AB" w:rsidP="00CA1B87">
            <w:pPr>
              <w:snapToGrid w:val="0"/>
              <w:spacing w:before="40" w:after="40"/>
              <w:ind w:left="57"/>
              <w:rPr>
                <w:rFonts w:cs="Segoe UI"/>
                <w:sz w:val="17"/>
                <w:szCs w:val="17"/>
                <w:lang w:eastAsia="en-GB"/>
              </w:rPr>
            </w:pPr>
            <w:r w:rsidRPr="002F7E82">
              <w:rPr>
                <w:rFonts w:cs="Segoe UI" w:hint="eastAsia"/>
                <w:sz w:val="17"/>
                <w:szCs w:val="17"/>
                <w:lang w:eastAsia="en-GB"/>
              </w:rPr>
              <w:t>55a</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5758AB" w:rsidRPr="00CA7301" w:rsidRDefault="006F46ED" w:rsidP="00D9266B">
            <w:pPr>
              <w:snapToGrid w:val="0"/>
              <w:spacing w:before="40" w:after="40"/>
              <w:ind w:left="57" w:rightChars="71" w:right="142"/>
              <w:rPr>
                <w:rFonts w:eastAsia="新細明體" w:cs="Segoe UI"/>
                <w:sz w:val="17"/>
                <w:lang w:eastAsia="it-IT"/>
              </w:rPr>
            </w:pPr>
            <w:r w:rsidRPr="00CA7301">
              <w:rPr>
                <w:rFonts w:eastAsia="新細明體" w:cs="Segoe UI"/>
                <w:sz w:val="17"/>
                <w:lang w:eastAsia="it-IT"/>
              </w:rPr>
              <w:t>於</w:t>
            </w:r>
            <w:r w:rsidRPr="00CA7301">
              <w:rPr>
                <w:rFonts w:eastAsia="新細明體" w:cs="Segoe UI"/>
                <w:sz w:val="17"/>
                <w:szCs w:val="17"/>
                <w:lang w:eastAsia="zh-TW"/>
              </w:rPr>
              <w:t>在</w:t>
            </w:r>
            <w:r w:rsidRPr="00CA7301">
              <w:rPr>
                <w:rFonts w:eastAsia="新細明體" w:cs="Segoe UI"/>
                <w:sz w:val="17"/>
                <w:szCs w:val="17"/>
                <w:lang w:eastAsia="it-IT"/>
              </w:rPr>
              <w:t>監管綜合範圍以外的金融業實體</w:t>
            </w:r>
            <w:r w:rsidRPr="00697865">
              <w:rPr>
                <w:rFonts w:eastAsia="新細明體" w:cs="Segoe UI" w:hint="eastAsia"/>
                <w:sz w:val="17"/>
                <w:szCs w:val="17"/>
                <w:lang w:eastAsia="zh-TW"/>
              </w:rPr>
              <w:t>非資本</w:t>
            </w:r>
            <w:r w:rsidRPr="00697865">
              <w:rPr>
                <w:rFonts w:eastAsia="新細明體" w:cs="Segoe UI"/>
                <w:sz w:val="17"/>
                <w:szCs w:val="17"/>
                <w:lang w:eastAsia="zh-TW"/>
              </w:rPr>
              <w:t>LAC</w:t>
            </w:r>
            <w:r w:rsidRPr="00697865">
              <w:rPr>
                <w:rFonts w:eastAsia="新細明體" w:cs="Segoe UI" w:hint="eastAsia"/>
                <w:sz w:val="17"/>
                <w:szCs w:val="17"/>
                <w:lang w:eastAsia="zh-TW"/>
              </w:rPr>
              <w:t>負債</w:t>
            </w:r>
            <w:r>
              <w:rPr>
                <w:rFonts w:eastAsia="新細明體" w:cs="Segoe UI" w:hint="eastAsia"/>
                <w:sz w:val="17"/>
                <w:szCs w:val="17"/>
                <w:lang w:eastAsia="zh-TW"/>
              </w:rPr>
              <w:t>的</w:t>
            </w:r>
            <w:r w:rsidRPr="00CA7301">
              <w:rPr>
                <w:rFonts w:eastAsia="新細明體" w:cs="Segoe UI"/>
                <w:sz w:val="17"/>
                <w:szCs w:val="17"/>
                <w:lang w:eastAsia="it-IT"/>
              </w:rPr>
              <w:t>重大</w:t>
            </w:r>
            <w:r>
              <w:rPr>
                <w:rFonts w:eastAsia="新細明體" w:cs="Segoe UI" w:hint="eastAsia"/>
                <w:sz w:val="17"/>
                <w:szCs w:val="17"/>
                <w:lang w:eastAsia="zh-TW"/>
              </w:rPr>
              <w:t>LAC</w:t>
            </w:r>
            <w:r w:rsidRPr="00CA7301">
              <w:rPr>
                <w:rFonts w:eastAsia="新細明體" w:cs="Segoe UI"/>
                <w:sz w:val="17"/>
                <w:szCs w:val="17"/>
                <w:lang w:eastAsia="it-IT"/>
              </w:rPr>
              <w:t>投資</w:t>
            </w:r>
            <w:r w:rsidRPr="00CA7301">
              <w:rPr>
                <w:rFonts w:eastAsia="細明體" w:cs="Segoe UI"/>
                <w:sz w:val="17"/>
                <w:szCs w:val="17"/>
                <w:lang w:eastAsia="it-IT"/>
              </w:rPr>
              <w:t>（</w:t>
            </w:r>
            <w:r w:rsidR="00654621" w:rsidRPr="00CA7301">
              <w:rPr>
                <w:rFonts w:eastAsia="新細明體" w:cs="Segoe UI"/>
                <w:sz w:val="17"/>
                <w:szCs w:val="17"/>
                <w:lang w:eastAsia="zh-TW"/>
              </w:rPr>
              <w:t>已</w:t>
            </w:r>
            <w:r w:rsidR="00176579">
              <w:rPr>
                <w:rFonts w:eastAsia="細明體" w:cs="Segoe UI" w:hint="eastAsia"/>
                <w:sz w:val="17"/>
                <w:szCs w:val="17"/>
                <w:lang w:eastAsia="zh-TW"/>
              </w:rPr>
              <w:t>扣除合資格</w:t>
            </w:r>
            <w:r w:rsidR="003E0C5D">
              <w:rPr>
                <w:rFonts w:eastAsia="細明體" w:cs="Segoe UI" w:hint="eastAsia"/>
                <w:sz w:val="17"/>
                <w:szCs w:val="17"/>
                <w:lang w:eastAsia="zh-TW"/>
              </w:rPr>
              <w:t>短倉</w:t>
            </w:r>
            <w:r w:rsidRPr="00CA7301">
              <w:rPr>
                <w:rFonts w:eastAsia="細明體" w:cs="Segoe UI"/>
                <w:sz w:val="17"/>
                <w:szCs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5758AB" w:rsidRPr="00CA7301" w:rsidRDefault="005758AB"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758AB" w:rsidRPr="00CA7301" w:rsidRDefault="005758AB"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56</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rPr>
                <w:rFonts w:cs="Segoe UI"/>
                <w:sz w:val="17"/>
                <w:szCs w:val="17"/>
                <w:lang w:eastAsia="it-IT"/>
              </w:rPr>
            </w:pPr>
            <w:r w:rsidRPr="00CA7301">
              <w:rPr>
                <w:rFonts w:eastAsia="新細明體" w:cs="Segoe UI"/>
                <w:sz w:val="17"/>
                <w:szCs w:val="17"/>
                <w:lang w:eastAsia="it-IT"/>
              </w:rPr>
              <w:t>適用於二級資本的司法管轄區特定監管調整</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en-GB"/>
              </w:rPr>
            </w:pPr>
            <w:r w:rsidRPr="00CA7301">
              <w:rPr>
                <w:rFonts w:cs="Segoe UI"/>
                <w:sz w:val="17"/>
                <w:szCs w:val="17"/>
                <w:lang w:eastAsia="en-GB"/>
              </w:rPr>
              <w:t>56a</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rPr>
                <w:rFonts w:cs="Segoe UI"/>
                <w:sz w:val="17"/>
                <w:szCs w:val="17"/>
                <w:lang w:eastAsia="it-IT"/>
              </w:rPr>
            </w:pPr>
            <w:r w:rsidRPr="00CA7301">
              <w:rPr>
                <w:rFonts w:eastAsia="新細明體" w:cs="Segoe UI"/>
                <w:sz w:val="17"/>
                <w:szCs w:val="17"/>
                <w:lang w:eastAsia="it-IT"/>
              </w:rPr>
              <w:t>加回合資格計入二級資本的因土地及建築物（自用及投資用途）進行價值重估而產生的累積公平價值收益</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EC6012" w:rsidRPr="00EC6012" w:rsidRDefault="00EC6012" w:rsidP="00CA1B87">
            <w:pPr>
              <w:snapToGrid w:val="0"/>
              <w:spacing w:before="40" w:after="40"/>
              <w:ind w:left="57"/>
              <w:rPr>
                <w:rFonts w:eastAsiaTheme="minorEastAsia" w:cs="Segoe UI"/>
                <w:sz w:val="17"/>
                <w:szCs w:val="17"/>
                <w:lang w:eastAsia="zh-TW"/>
              </w:rPr>
            </w:pPr>
            <w:r w:rsidRPr="002F7E82">
              <w:rPr>
                <w:rFonts w:cs="Segoe UI" w:hint="eastAsia"/>
                <w:sz w:val="17"/>
                <w:szCs w:val="17"/>
                <w:lang w:eastAsia="en-GB"/>
              </w:rPr>
              <w:t>5</w:t>
            </w:r>
            <w:r w:rsidRPr="00CA7301">
              <w:rPr>
                <w:rFonts w:cs="Segoe UI"/>
                <w:sz w:val="17"/>
                <w:szCs w:val="17"/>
                <w:lang w:eastAsia="en-GB"/>
              </w:rPr>
              <w:t>6</w:t>
            </w:r>
            <w:r w:rsidRPr="00EC6012">
              <w:rPr>
                <w:rFonts w:cs="Segoe UI" w:hint="eastAsia"/>
                <w:sz w:val="17"/>
                <w:szCs w:val="17"/>
                <w:lang w:eastAsia="en-GB"/>
              </w:rPr>
              <w:t>b</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DF59D2">
            <w:pPr>
              <w:snapToGrid w:val="0"/>
              <w:spacing w:before="40" w:after="40"/>
              <w:ind w:left="57" w:rightChars="71" w:right="142"/>
              <w:rPr>
                <w:rFonts w:eastAsia="新細明體" w:cs="Segoe UI"/>
                <w:sz w:val="17"/>
                <w:szCs w:val="17"/>
                <w:lang w:eastAsia="it-IT"/>
              </w:rPr>
            </w:pPr>
            <w:r>
              <w:rPr>
                <w:rFonts w:eastAsia="細明體" w:cs="Segoe UI" w:hint="eastAsia"/>
                <w:sz w:val="17"/>
                <w:szCs w:val="17"/>
                <w:lang w:eastAsia="zh-TW"/>
              </w:rPr>
              <w:t>按照《資本規則》</w:t>
            </w:r>
            <w:r w:rsidRPr="00CA7301">
              <w:rPr>
                <w:rFonts w:eastAsia="新細明體" w:cs="Segoe UI"/>
                <w:sz w:val="17"/>
                <w:szCs w:val="17"/>
                <w:lang w:eastAsia="zh-TW"/>
              </w:rPr>
              <w:t>第</w:t>
            </w:r>
            <w:r w:rsidRPr="002053FB">
              <w:rPr>
                <w:rFonts w:cs="Segoe UI" w:hint="eastAsia"/>
                <w:sz w:val="17"/>
                <w:szCs w:val="17"/>
                <w:lang w:eastAsia="zh-TW"/>
              </w:rPr>
              <w:t>48</w:t>
            </w:r>
            <w:r w:rsidRPr="00CA7301">
              <w:rPr>
                <w:rFonts w:cs="Segoe UI"/>
                <w:sz w:val="17"/>
                <w:szCs w:val="17"/>
                <w:lang w:eastAsia="zh-TW"/>
              </w:rPr>
              <w:t>(1)</w:t>
            </w:r>
            <w:r w:rsidRPr="002053FB">
              <w:rPr>
                <w:rFonts w:cs="Segoe UI" w:hint="eastAsia"/>
                <w:sz w:val="17"/>
                <w:szCs w:val="17"/>
                <w:lang w:eastAsia="zh-TW"/>
              </w:rPr>
              <w:t>(g)</w:t>
            </w:r>
            <w:r w:rsidRPr="00CA7301">
              <w:rPr>
                <w:rFonts w:eastAsia="新細明體" w:cs="Segoe UI"/>
                <w:sz w:val="17"/>
                <w:szCs w:val="17"/>
                <w:lang w:eastAsia="zh-TW"/>
              </w:rPr>
              <w:t>條</w:t>
            </w:r>
            <w:r>
              <w:rPr>
                <w:rFonts w:eastAsia="新細明體" w:cs="Segoe UI" w:hint="eastAsia"/>
                <w:sz w:val="17"/>
                <w:szCs w:val="17"/>
                <w:lang w:eastAsia="zh-TW"/>
              </w:rPr>
              <w:t>規定而</w:t>
            </w:r>
            <w:r>
              <w:rPr>
                <w:rFonts w:eastAsia="細明體" w:cs="Segoe UI" w:hint="eastAsia"/>
                <w:sz w:val="17"/>
                <w:szCs w:val="17"/>
                <w:lang w:eastAsia="zh-TW"/>
              </w:rPr>
              <w:t>須涵蓋，並</w:t>
            </w:r>
            <w:r>
              <w:rPr>
                <w:rFonts w:eastAsia="新細明體" w:cs="Segoe UI" w:hint="eastAsia"/>
                <w:sz w:val="17"/>
                <w:szCs w:val="17"/>
                <w:lang w:eastAsia="zh-TW"/>
              </w:rPr>
              <w:t>在</w:t>
            </w:r>
            <w:r w:rsidRPr="00CA7301">
              <w:rPr>
                <w:rFonts w:eastAsia="新細明體" w:cs="Segoe UI"/>
                <w:sz w:val="17"/>
                <w:szCs w:val="17"/>
                <w:lang w:eastAsia="it-IT"/>
              </w:rPr>
              <w:t>二級資本</w:t>
            </w:r>
            <w:r>
              <w:rPr>
                <w:rFonts w:eastAsia="新細明體" w:cs="Segoe UI" w:hint="eastAsia"/>
                <w:sz w:val="17"/>
                <w:szCs w:val="17"/>
                <w:lang w:eastAsia="zh-TW"/>
              </w:rPr>
              <w:t>扣除</w:t>
            </w:r>
            <w:r w:rsidRPr="00566AB2">
              <w:rPr>
                <w:rFonts w:eastAsia="新細明體" w:cs="Segoe UI" w:hint="eastAsia"/>
                <w:sz w:val="17"/>
                <w:szCs w:val="17"/>
                <w:lang w:eastAsia="zh-TW"/>
              </w:rPr>
              <w:t>的</w:t>
            </w:r>
            <w:r w:rsidRPr="00566AB2">
              <w:rPr>
                <w:rFonts w:eastAsia="新細明體" w:cs="Segoe UI"/>
                <w:sz w:val="17"/>
                <w:szCs w:val="17"/>
                <w:lang w:eastAsia="it-IT"/>
              </w:rPr>
              <w:t>監管扣減</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57</w:t>
            </w:r>
          </w:p>
        </w:tc>
        <w:tc>
          <w:tcPr>
            <w:tcW w:w="5951" w:type="dxa"/>
            <w:tcBorders>
              <w:top w:val="single" w:sz="4" w:space="0" w:color="auto"/>
              <w:left w:val="single" w:sz="4" w:space="0" w:color="auto"/>
              <w:bottom w:val="single" w:sz="18" w:space="0" w:color="auto"/>
              <w:right w:val="single" w:sz="4" w:space="0" w:color="auto"/>
            </w:tcBorders>
            <w:shd w:val="clear" w:color="auto" w:fill="D9D9D9" w:themeFill="background1" w:themeFillShade="D9"/>
          </w:tcPr>
          <w:p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新細明體" w:cs="Segoe UI"/>
                <w:b/>
                <w:sz w:val="17"/>
                <w:szCs w:val="17"/>
                <w:lang w:eastAsia="it-IT"/>
              </w:rPr>
              <w:t>對二級資本的監管扣減總額</w:t>
            </w:r>
          </w:p>
        </w:tc>
        <w:tc>
          <w:tcPr>
            <w:tcW w:w="1276" w:type="dxa"/>
            <w:tcBorders>
              <w:top w:val="single" w:sz="4" w:space="0" w:color="auto"/>
              <w:left w:val="single" w:sz="4" w:space="0" w:color="auto"/>
              <w:bottom w:val="single" w:sz="18" w:space="0" w:color="auto"/>
              <w:right w:val="single" w:sz="4" w:space="0" w:color="auto"/>
            </w:tcBorders>
            <w:shd w:val="clear" w:color="auto" w:fill="auto"/>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18" w:space="0" w:color="auto"/>
            </w:tcBorders>
            <w:shd w:val="clear" w:color="auto" w:fill="auto"/>
          </w:tcPr>
          <w:p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58</w:t>
            </w:r>
          </w:p>
        </w:tc>
        <w:tc>
          <w:tcPr>
            <w:tcW w:w="59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Theme="minorEastAsia" w:cs="Segoe UI"/>
                <w:b/>
                <w:sz w:val="17"/>
                <w:szCs w:val="17"/>
                <w:lang w:eastAsia="zh-TW"/>
              </w:rPr>
              <w:t>二級資本</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18"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18" w:space="0" w:color="auto"/>
            </w:tcBorders>
            <w:shd w:val="clear" w:color="auto" w:fill="auto"/>
          </w:tcPr>
          <w:p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59</w:t>
            </w:r>
          </w:p>
        </w:tc>
        <w:tc>
          <w:tcPr>
            <w:tcW w:w="59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新細明體" w:cs="Segoe UI"/>
                <w:b/>
                <w:sz w:val="17"/>
                <w:szCs w:val="17"/>
                <w:lang w:eastAsia="zh-TW"/>
              </w:rPr>
              <w:t>監管</w:t>
            </w:r>
            <w:r w:rsidRPr="00CA7301">
              <w:rPr>
                <w:rFonts w:eastAsia="新細明體" w:cs="Segoe UI"/>
                <w:b/>
                <w:sz w:val="17"/>
                <w:szCs w:val="17"/>
                <w:lang w:eastAsia="it-IT"/>
              </w:rPr>
              <w:t>資本</w:t>
            </w:r>
            <w:r w:rsidRPr="00CA7301">
              <w:rPr>
                <w:rFonts w:eastAsia="新細明體" w:cs="Segoe UI"/>
                <w:b/>
                <w:sz w:val="17"/>
                <w:szCs w:val="17"/>
                <w:lang w:eastAsia="zh-TW"/>
              </w:rPr>
              <w:t>總額</w:t>
            </w:r>
            <w:r w:rsidRPr="00CA7301">
              <w:rPr>
                <w:rFonts w:eastAsia="細明體" w:cs="Segoe UI"/>
                <w:b/>
                <w:sz w:val="17"/>
                <w:szCs w:val="17"/>
                <w:lang w:eastAsia="it-IT"/>
              </w:rPr>
              <w:t>（</w:t>
            </w:r>
            <w:r w:rsidRPr="00CA7301">
              <w:rPr>
                <w:rFonts w:eastAsia="新細明體" w:cs="Segoe UI"/>
                <w:b/>
                <w:sz w:val="17"/>
                <w:szCs w:val="17"/>
                <w:lang w:eastAsia="it-IT"/>
              </w:rPr>
              <w:t>總資本</w:t>
            </w:r>
            <w:r w:rsidRPr="00CA7301">
              <w:rPr>
                <w:rFonts w:cs="Segoe UI"/>
                <w:b/>
                <w:sz w:val="17"/>
                <w:szCs w:val="17"/>
                <w:lang w:eastAsia="it-IT"/>
              </w:rPr>
              <w:t xml:space="preserve"> = </w:t>
            </w:r>
            <w:r w:rsidRPr="00CA7301">
              <w:rPr>
                <w:rFonts w:eastAsia="新細明體" w:cs="Segoe UI"/>
                <w:b/>
                <w:sz w:val="17"/>
                <w:szCs w:val="17"/>
                <w:lang w:eastAsia="it-IT"/>
              </w:rPr>
              <w:t>一級資本</w:t>
            </w:r>
            <w:r w:rsidRPr="00CA7301">
              <w:rPr>
                <w:rFonts w:cs="Segoe UI"/>
                <w:b/>
                <w:sz w:val="17"/>
                <w:szCs w:val="17"/>
                <w:lang w:eastAsia="it-IT"/>
              </w:rPr>
              <w:t xml:space="preserve"> + </w:t>
            </w:r>
            <w:r w:rsidRPr="00CA7301">
              <w:rPr>
                <w:rFonts w:eastAsia="新細明體" w:cs="Segoe UI"/>
                <w:b/>
                <w:sz w:val="17"/>
                <w:szCs w:val="17"/>
                <w:lang w:eastAsia="it-IT"/>
              </w:rPr>
              <w:t>二級資本</w:t>
            </w:r>
            <w:r w:rsidRPr="00CA7301">
              <w:rPr>
                <w:rFonts w:eastAsia="細明體" w:cs="Segoe UI"/>
                <w:b/>
                <w:sz w:val="17"/>
                <w:szCs w:val="17"/>
                <w:lang w:eastAsia="it-IT"/>
              </w:rPr>
              <w:t>）</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18"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18" w:space="0" w:color="auto"/>
            </w:tcBorders>
            <w:shd w:val="clear" w:color="auto" w:fill="auto"/>
          </w:tcPr>
          <w:p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60</w:t>
            </w:r>
          </w:p>
        </w:tc>
        <w:tc>
          <w:tcPr>
            <w:tcW w:w="59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新細明體" w:cs="Segoe UI"/>
                <w:b/>
                <w:sz w:val="17"/>
                <w:szCs w:val="17"/>
                <w:lang w:eastAsia="it-IT"/>
              </w:rPr>
              <w:t>風險加權</w:t>
            </w:r>
            <w:r w:rsidRPr="00CA7301">
              <w:rPr>
                <w:rFonts w:eastAsia="新細明體" w:cs="Segoe UI"/>
                <w:b/>
                <w:sz w:val="17"/>
                <w:szCs w:val="17"/>
                <w:lang w:eastAsia="zh-TW"/>
              </w:rPr>
              <w:t>數額</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18"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6A6A6" w:themeFill="background1" w:themeFillShade="A6"/>
          </w:tcPr>
          <w:p w:rsidR="00EC6012" w:rsidRPr="00CA7301" w:rsidRDefault="00EC6012" w:rsidP="00CA1B87">
            <w:pPr>
              <w:snapToGrid w:val="0"/>
              <w:spacing w:before="40" w:after="40"/>
              <w:ind w:left="57"/>
              <w:rPr>
                <w:rFonts w:cs="Segoe UI"/>
                <w:sz w:val="17"/>
                <w:szCs w:val="17"/>
                <w:lang w:eastAsia="en-GB"/>
              </w:rPr>
            </w:pPr>
          </w:p>
        </w:tc>
        <w:tc>
          <w:tcPr>
            <w:tcW w:w="5951" w:type="dxa"/>
            <w:tcBorders>
              <w:top w:val="single" w:sz="18" w:space="0" w:color="auto"/>
              <w:left w:val="single" w:sz="4" w:space="0" w:color="auto"/>
              <w:bottom w:val="single" w:sz="18" w:space="0" w:color="auto"/>
              <w:right w:val="single" w:sz="4" w:space="0" w:color="auto"/>
            </w:tcBorders>
            <w:shd w:val="clear" w:color="auto" w:fill="A6A6A6" w:themeFill="background1" w:themeFillShade="A6"/>
          </w:tcPr>
          <w:p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新細明體" w:cs="Segoe UI"/>
                <w:b/>
                <w:sz w:val="17"/>
                <w:szCs w:val="17"/>
                <w:lang w:eastAsia="it-IT"/>
              </w:rPr>
              <w:t>資本比率</w:t>
            </w:r>
            <w:r w:rsidRPr="00CA7301">
              <w:rPr>
                <w:rFonts w:eastAsia="細明體" w:cs="Segoe UI"/>
                <w:b/>
                <w:sz w:val="17"/>
                <w:szCs w:val="17"/>
                <w:lang w:eastAsia="it-IT"/>
              </w:rPr>
              <w:t>（</w:t>
            </w:r>
            <w:r w:rsidRPr="00CA7301">
              <w:rPr>
                <w:rFonts w:eastAsia="新細明體" w:cs="Segoe UI"/>
                <w:b/>
                <w:sz w:val="17"/>
                <w:szCs w:val="17"/>
                <w:lang w:eastAsia="it-IT"/>
              </w:rPr>
              <w:t>佔風險加權</w:t>
            </w:r>
            <w:r w:rsidRPr="00CA7301">
              <w:rPr>
                <w:rFonts w:eastAsia="細明體" w:cs="Segoe UI"/>
                <w:b/>
                <w:sz w:val="17"/>
                <w:lang w:eastAsia="zh-TW"/>
              </w:rPr>
              <w:t>數額</w:t>
            </w:r>
            <w:r w:rsidRPr="00CA7301">
              <w:rPr>
                <w:rFonts w:eastAsia="新細明體" w:cs="Segoe UI"/>
                <w:b/>
                <w:sz w:val="17"/>
                <w:szCs w:val="17"/>
                <w:lang w:eastAsia="it-IT"/>
              </w:rPr>
              <w:t>的百分比</w:t>
            </w:r>
            <w:r w:rsidRPr="00CA7301">
              <w:rPr>
                <w:rFonts w:eastAsia="細明體" w:cs="Segoe UI"/>
                <w:b/>
                <w:sz w:val="17"/>
                <w:szCs w:val="17"/>
                <w:lang w:eastAsia="it-IT"/>
              </w:rPr>
              <w:t>）</w:t>
            </w:r>
          </w:p>
        </w:tc>
        <w:tc>
          <w:tcPr>
            <w:tcW w:w="1276" w:type="dxa"/>
            <w:tcBorders>
              <w:top w:val="single" w:sz="18" w:space="0" w:color="auto"/>
              <w:left w:val="single" w:sz="4" w:space="0" w:color="auto"/>
              <w:bottom w:val="single" w:sz="18" w:space="0" w:color="auto"/>
              <w:right w:val="single" w:sz="4" w:space="0" w:color="auto"/>
            </w:tcBorders>
            <w:shd w:val="clear" w:color="auto" w:fill="A6A6A6" w:themeFill="background1" w:themeFillShade="A6"/>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EC6012" w:rsidRPr="00CA7301" w:rsidRDefault="00EC6012"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18" w:space="0" w:color="auto"/>
            </w:tcBorders>
            <w:shd w:val="clear" w:color="auto" w:fill="auto"/>
          </w:tcPr>
          <w:p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61</w:t>
            </w:r>
          </w:p>
        </w:tc>
        <w:tc>
          <w:tcPr>
            <w:tcW w:w="59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EC6012" w:rsidRPr="00CA7301" w:rsidRDefault="00EC6012" w:rsidP="00CA1B87">
            <w:pPr>
              <w:snapToGrid w:val="0"/>
              <w:spacing w:before="40" w:after="40"/>
              <w:ind w:left="57" w:rightChars="71" w:right="142"/>
              <w:rPr>
                <w:rFonts w:cs="Segoe UI"/>
                <w:b/>
                <w:sz w:val="17"/>
                <w:szCs w:val="17"/>
                <w:lang w:eastAsia="it-IT"/>
              </w:rPr>
            </w:pPr>
            <w:r w:rsidRPr="00CA7301">
              <w:rPr>
                <w:rFonts w:cs="Segoe UI"/>
                <w:b/>
                <w:sz w:val="17"/>
                <w:szCs w:val="17"/>
                <w:lang w:eastAsia="it-IT"/>
              </w:rPr>
              <w:t>CET1</w:t>
            </w:r>
            <w:r w:rsidRPr="00CA7301">
              <w:rPr>
                <w:rFonts w:eastAsiaTheme="minorEastAsia" w:cs="Segoe UI"/>
                <w:b/>
                <w:sz w:val="17"/>
                <w:szCs w:val="17"/>
                <w:lang w:eastAsia="zh-TW"/>
              </w:rPr>
              <w:t>資本比率</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18"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18" w:space="0" w:color="auto"/>
            </w:tcBorders>
            <w:shd w:val="clear" w:color="auto" w:fill="auto"/>
          </w:tcPr>
          <w:p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62</w:t>
            </w:r>
          </w:p>
        </w:tc>
        <w:tc>
          <w:tcPr>
            <w:tcW w:w="59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新細明體" w:cs="Segoe UI"/>
                <w:b/>
                <w:sz w:val="17"/>
                <w:szCs w:val="17"/>
                <w:lang w:eastAsia="it-IT"/>
              </w:rPr>
              <w:t>一級資本比率</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18"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18" w:space="0" w:color="auto"/>
            </w:tcBorders>
            <w:shd w:val="clear" w:color="auto" w:fill="auto"/>
          </w:tcPr>
          <w:p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63</w:t>
            </w:r>
          </w:p>
        </w:tc>
        <w:tc>
          <w:tcPr>
            <w:tcW w:w="59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Theme="minorEastAsia" w:cs="Segoe UI"/>
                <w:b/>
                <w:sz w:val="17"/>
                <w:szCs w:val="17"/>
                <w:lang w:eastAsia="zh-TW"/>
              </w:rPr>
              <w:t>總資本比率</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18"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18" w:space="0" w:color="auto"/>
            </w:tcBorders>
            <w:shd w:val="clear" w:color="auto" w:fill="auto"/>
          </w:tcPr>
          <w:p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64</w:t>
            </w:r>
          </w:p>
        </w:tc>
        <w:tc>
          <w:tcPr>
            <w:tcW w:w="59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新細明體" w:cs="Segoe UI"/>
                <w:b/>
                <w:sz w:val="17"/>
                <w:szCs w:val="17"/>
                <w:lang w:eastAsia="it-IT"/>
              </w:rPr>
              <w:t>機構特定緩衝資本</w:t>
            </w:r>
            <w:r w:rsidRPr="00CA7301">
              <w:rPr>
                <w:rFonts w:eastAsia="新細明體" w:cs="Segoe UI"/>
                <w:b/>
                <w:sz w:val="17"/>
                <w:szCs w:val="17"/>
                <w:lang w:eastAsia="zh-TW"/>
              </w:rPr>
              <w:t>要求</w:t>
            </w:r>
            <w:r w:rsidRPr="00CA7301">
              <w:rPr>
                <w:rFonts w:eastAsia="細明體" w:cs="Segoe UI"/>
                <w:b/>
                <w:sz w:val="17"/>
                <w:szCs w:val="17"/>
                <w:lang w:eastAsia="it-IT"/>
              </w:rPr>
              <w:t>（</w:t>
            </w:r>
            <w:r w:rsidRPr="00CA7301">
              <w:rPr>
                <w:rFonts w:eastAsia="新細明體" w:cs="Segoe UI"/>
                <w:b/>
                <w:sz w:val="17"/>
                <w:szCs w:val="17"/>
                <w:lang w:eastAsia="it-IT"/>
              </w:rPr>
              <w:t>防護緩衝資本比率</w:t>
            </w:r>
            <w:r w:rsidRPr="00CA7301">
              <w:rPr>
                <w:rFonts w:eastAsia="新細明體" w:cs="Segoe UI"/>
                <w:b/>
                <w:sz w:val="17"/>
                <w:szCs w:val="17"/>
                <w:lang w:eastAsia="zh-TW"/>
              </w:rPr>
              <w:t xml:space="preserve"> </w:t>
            </w:r>
            <w:r w:rsidRPr="00CA7301">
              <w:rPr>
                <w:rFonts w:eastAsia="新細明體" w:cs="Segoe UI"/>
                <w:b/>
                <w:sz w:val="17"/>
                <w:szCs w:val="17"/>
                <w:lang w:eastAsia="it-IT"/>
              </w:rPr>
              <w:t>加</w:t>
            </w:r>
            <w:r w:rsidRPr="00CA7301">
              <w:rPr>
                <w:rFonts w:eastAsia="新細明體" w:cs="Segoe UI"/>
                <w:b/>
                <w:sz w:val="17"/>
                <w:szCs w:val="17"/>
                <w:lang w:eastAsia="zh-TW"/>
              </w:rPr>
              <w:t>逆</w:t>
            </w:r>
            <w:r w:rsidRPr="00CA7301">
              <w:rPr>
                <w:rFonts w:eastAsia="新細明體" w:cs="Segoe UI"/>
                <w:b/>
                <w:sz w:val="17"/>
                <w:szCs w:val="17"/>
                <w:lang w:eastAsia="it-IT"/>
              </w:rPr>
              <w:t>周期緩衝資本比率</w:t>
            </w:r>
            <w:r w:rsidRPr="00CA7301">
              <w:rPr>
                <w:rFonts w:eastAsia="新細明體" w:cs="Segoe UI"/>
                <w:b/>
                <w:sz w:val="17"/>
                <w:szCs w:val="17"/>
                <w:lang w:eastAsia="zh-TW"/>
              </w:rPr>
              <w:t xml:space="preserve"> </w:t>
            </w:r>
            <w:r w:rsidRPr="00CA7301">
              <w:rPr>
                <w:rFonts w:eastAsia="新細明體" w:cs="Segoe UI"/>
                <w:b/>
                <w:sz w:val="17"/>
                <w:szCs w:val="17"/>
                <w:lang w:eastAsia="it-IT"/>
              </w:rPr>
              <w:t>加</w:t>
            </w:r>
            <w:r w:rsidRPr="00CA7301">
              <w:rPr>
                <w:rFonts w:eastAsia="新細明體" w:cs="Segoe UI"/>
                <w:b/>
                <w:sz w:val="17"/>
                <w:szCs w:val="17"/>
                <w:lang w:eastAsia="zh-TW"/>
              </w:rPr>
              <w:t xml:space="preserve"> </w:t>
            </w:r>
            <w:r w:rsidRPr="00CA7301">
              <w:rPr>
                <w:rFonts w:eastAsia="新細明體" w:cs="Segoe UI"/>
                <w:b/>
                <w:sz w:val="17"/>
                <w:szCs w:val="17"/>
                <w:lang w:eastAsia="zh-TW"/>
              </w:rPr>
              <w:t>較高吸收虧損能力</w:t>
            </w:r>
            <w:r w:rsidRPr="00CA7301">
              <w:rPr>
                <w:rFonts w:eastAsia="新細明體" w:cs="Segoe UI"/>
                <w:b/>
                <w:sz w:val="17"/>
                <w:szCs w:val="17"/>
                <w:lang w:eastAsia="it-IT"/>
              </w:rPr>
              <w:t>比率</w:t>
            </w:r>
            <w:r w:rsidRPr="00CA7301">
              <w:rPr>
                <w:rFonts w:eastAsia="細明體" w:cs="Segoe UI"/>
                <w:b/>
                <w:sz w:val="17"/>
                <w:szCs w:val="17"/>
                <w:lang w:eastAsia="it-IT"/>
              </w:rPr>
              <w:t>）</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18"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lastRenderedPageBreak/>
              <w:t>65</w:t>
            </w:r>
          </w:p>
        </w:tc>
        <w:tc>
          <w:tcPr>
            <w:tcW w:w="5951" w:type="dxa"/>
            <w:tcBorders>
              <w:top w:val="single" w:sz="18"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ind w:left="423" w:rightChars="71" w:right="142"/>
              <w:rPr>
                <w:rFonts w:cs="Segoe UI"/>
                <w:sz w:val="17"/>
                <w:szCs w:val="17"/>
                <w:lang w:eastAsia="it-IT"/>
              </w:rPr>
            </w:pPr>
            <w:r w:rsidRPr="00CA7301">
              <w:rPr>
                <w:rFonts w:eastAsia="新細明體" w:cs="Segoe UI"/>
                <w:sz w:val="17"/>
                <w:szCs w:val="17"/>
                <w:lang w:eastAsia="it-IT"/>
              </w:rPr>
              <w:t>其中：防護緩衝資本比率</w:t>
            </w:r>
            <w:r w:rsidRPr="00CA7301">
              <w:rPr>
                <w:rFonts w:eastAsiaTheme="minorEastAsia" w:cs="Segoe UI"/>
                <w:sz w:val="17"/>
                <w:szCs w:val="17"/>
                <w:lang w:eastAsia="zh-TW"/>
              </w:rPr>
              <w:t>要求</w:t>
            </w:r>
          </w:p>
        </w:tc>
        <w:tc>
          <w:tcPr>
            <w:tcW w:w="1276" w:type="dxa"/>
            <w:tcBorders>
              <w:top w:val="single" w:sz="18"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66</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ind w:left="423" w:rightChars="71" w:right="142"/>
              <w:rPr>
                <w:rFonts w:cs="Segoe UI"/>
                <w:sz w:val="17"/>
                <w:szCs w:val="17"/>
                <w:lang w:eastAsia="it-IT"/>
              </w:rPr>
            </w:pPr>
            <w:r w:rsidRPr="00CA7301">
              <w:rPr>
                <w:rFonts w:eastAsia="新細明體" w:cs="Segoe UI"/>
                <w:sz w:val="17"/>
                <w:szCs w:val="17"/>
                <w:lang w:eastAsia="it-IT"/>
              </w:rPr>
              <w:t>其中：銀行特定</w:t>
            </w:r>
            <w:r w:rsidRPr="00CA7301">
              <w:rPr>
                <w:rFonts w:eastAsia="新細明體" w:cs="Segoe UI"/>
                <w:sz w:val="17"/>
                <w:szCs w:val="17"/>
                <w:lang w:eastAsia="zh-TW"/>
              </w:rPr>
              <w:t>逆</w:t>
            </w:r>
            <w:r w:rsidRPr="00CA7301">
              <w:rPr>
                <w:rFonts w:eastAsia="新細明體" w:cs="Segoe UI"/>
                <w:sz w:val="17"/>
                <w:szCs w:val="17"/>
                <w:lang w:eastAsia="it-IT"/>
              </w:rPr>
              <w:t>周期緩衝資本比率</w:t>
            </w:r>
            <w:r w:rsidRPr="00CA7301">
              <w:rPr>
                <w:rFonts w:eastAsiaTheme="minorEastAsia" w:cs="Segoe UI"/>
                <w:sz w:val="17"/>
                <w:szCs w:val="17"/>
                <w:lang w:eastAsia="zh-TW"/>
              </w:rPr>
              <w:t>要求</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67</w:t>
            </w:r>
          </w:p>
        </w:tc>
        <w:tc>
          <w:tcPr>
            <w:tcW w:w="5951" w:type="dxa"/>
            <w:tcBorders>
              <w:top w:val="single" w:sz="4" w:space="0" w:color="auto"/>
              <w:left w:val="single" w:sz="4" w:space="0" w:color="auto"/>
              <w:bottom w:val="single" w:sz="12" w:space="0" w:color="auto"/>
              <w:right w:val="single" w:sz="4" w:space="0" w:color="auto"/>
            </w:tcBorders>
            <w:shd w:val="clear" w:color="auto" w:fill="auto"/>
          </w:tcPr>
          <w:p w:rsidR="00EC6012" w:rsidRPr="00CA7301" w:rsidRDefault="00EC6012" w:rsidP="00CA1B87">
            <w:pPr>
              <w:snapToGrid w:val="0"/>
              <w:spacing w:before="40" w:after="40"/>
              <w:ind w:left="423" w:rightChars="71" w:right="142"/>
              <w:rPr>
                <w:rFonts w:cs="Segoe UI"/>
                <w:sz w:val="17"/>
                <w:szCs w:val="17"/>
                <w:lang w:eastAsia="it-IT"/>
              </w:rPr>
            </w:pPr>
            <w:r w:rsidRPr="00CA7301">
              <w:rPr>
                <w:rFonts w:eastAsiaTheme="minorEastAsia" w:cs="Segoe UI"/>
                <w:sz w:val="17"/>
                <w:szCs w:val="17"/>
                <w:lang w:eastAsia="zh-TW"/>
              </w:rPr>
              <w:t>其中：較高吸收虧損能力</w:t>
            </w:r>
            <w:r w:rsidRPr="00CA7301">
              <w:rPr>
                <w:rFonts w:eastAsia="新細明體" w:cs="Segoe UI"/>
                <w:sz w:val="17"/>
                <w:szCs w:val="17"/>
                <w:lang w:eastAsia="it-IT"/>
              </w:rPr>
              <w:t>比率</w:t>
            </w:r>
            <w:r w:rsidRPr="00CA7301">
              <w:rPr>
                <w:rFonts w:eastAsiaTheme="minorEastAsia" w:cs="Segoe UI"/>
                <w:sz w:val="17"/>
                <w:szCs w:val="17"/>
                <w:lang w:eastAsia="zh-TW"/>
              </w:rPr>
              <w:t>要求</w:t>
            </w:r>
          </w:p>
        </w:tc>
        <w:tc>
          <w:tcPr>
            <w:tcW w:w="1276" w:type="dxa"/>
            <w:tcBorders>
              <w:top w:val="single" w:sz="4" w:space="0" w:color="auto"/>
              <w:left w:val="single" w:sz="4" w:space="0" w:color="auto"/>
              <w:bottom w:val="single" w:sz="12" w:space="0" w:color="auto"/>
              <w:right w:val="single" w:sz="4" w:space="0" w:color="auto"/>
            </w:tcBorders>
            <w:shd w:val="clear" w:color="auto" w:fill="auto"/>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18" w:space="0" w:color="auto"/>
            </w:tcBorders>
            <w:shd w:val="clear" w:color="auto" w:fill="auto"/>
          </w:tcPr>
          <w:p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68</w:t>
            </w:r>
          </w:p>
        </w:tc>
        <w:tc>
          <w:tcPr>
            <w:tcW w:w="5951" w:type="dxa"/>
            <w:tcBorders>
              <w:top w:val="single" w:sz="18" w:space="0" w:color="auto"/>
              <w:left w:val="single" w:sz="18" w:space="0" w:color="auto"/>
              <w:bottom w:val="single" w:sz="18" w:space="0" w:color="auto"/>
              <w:right w:val="single" w:sz="18" w:space="0" w:color="auto"/>
            </w:tcBorders>
            <w:shd w:val="clear" w:color="auto" w:fill="D9D9D9" w:themeFill="background1" w:themeFillShade="D9"/>
          </w:tcPr>
          <w:p w:rsidR="00EC6012" w:rsidRPr="00CA7301" w:rsidRDefault="00EC6012" w:rsidP="00CA1B87">
            <w:pPr>
              <w:snapToGrid w:val="0"/>
              <w:spacing w:before="40" w:after="40"/>
              <w:ind w:left="57" w:rightChars="71" w:right="142"/>
              <w:rPr>
                <w:rFonts w:cs="Segoe UI"/>
                <w:sz w:val="17"/>
                <w:szCs w:val="17"/>
                <w:lang w:eastAsia="it-IT"/>
              </w:rPr>
            </w:pPr>
            <w:r w:rsidRPr="00CA7301">
              <w:rPr>
                <w:rFonts w:eastAsiaTheme="minorEastAsia" w:cs="Segoe UI"/>
                <w:sz w:val="17"/>
                <w:szCs w:val="17"/>
                <w:lang w:eastAsia="zh-TW"/>
              </w:rPr>
              <w:t>用作符合最低資本規定後可供運用的</w:t>
            </w:r>
            <w:r w:rsidRPr="00CA7301">
              <w:rPr>
                <w:rFonts w:cs="Segoe UI"/>
                <w:sz w:val="17"/>
                <w:szCs w:val="17"/>
                <w:lang w:eastAsia="it-IT"/>
              </w:rPr>
              <w:t>CET1</w:t>
            </w:r>
            <w:r w:rsidRPr="00CA7301">
              <w:rPr>
                <w:rFonts w:eastAsia="細明體" w:cs="Segoe UI"/>
                <w:sz w:val="17"/>
                <w:szCs w:val="17"/>
                <w:lang w:eastAsia="it-IT"/>
              </w:rPr>
              <w:t>（</w:t>
            </w:r>
            <w:r w:rsidRPr="00CA7301">
              <w:rPr>
                <w:rFonts w:eastAsiaTheme="minorEastAsia" w:cs="Segoe UI"/>
                <w:sz w:val="17"/>
                <w:szCs w:val="17"/>
                <w:lang w:eastAsia="zh-TW"/>
              </w:rPr>
              <w:t>佔</w:t>
            </w:r>
            <w:r w:rsidRPr="00CA7301">
              <w:rPr>
                <w:rFonts w:eastAsia="新細明體" w:cs="Segoe UI"/>
                <w:sz w:val="17"/>
                <w:szCs w:val="17"/>
                <w:lang w:eastAsia="it-IT"/>
              </w:rPr>
              <w:t>風險加權</w:t>
            </w:r>
            <w:r w:rsidRPr="00CA7301">
              <w:rPr>
                <w:rFonts w:eastAsia="細明體" w:cs="Segoe UI"/>
                <w:sz w:val="17"/>
                <w:lang w:eastAsia="zh-TW"/>
              </w:rPr>
              <w:t>數額</w:t>
            </w:r>
            <w:r w:rsidRPr="00CA7301">
              <w:rPr>
                <w:rFonts w:eastAsiaTheme="minorEastAsia" w:cs="Segoe UI"/>
                <w:sz w:val="17"/>
                <w:szCs w:val="17"/>
                <w:lang w:eastAsia="zh-TW"/>
              </w:rPr>
              <w:t>的百分比）</w:t>
            </w:r>
          </w:p>
        </w:tc>
        <w:tc>
          <w:tcPr>
            <w:tcW w:w="1276" w:type="dxa"/>
            <w:tcBorders>
              <w:top w:val="single" w:sz="18" w:space="0" w:color="auto"/>
              <w:left w:val="single" w:sz="18" w:space="0" w:color="auto"/>
              <w:bottom w:val="single" w:sz="18" w:space="0" w:color="auto"/>
              <w:right w:val="single" w:sz="18" w:space="0" w:color="auto"/>
            </w:tcBorders>
            <w:shd w:val="clear" w:color="auto" w:fill="auto"/>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18"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6A6A6" w:themeFill="background1" w:themeFillShade="A6"/>
          </w:tcPr>
          <w:p w:rsidR="00EC6012" w:rsidRPr="00CA7301" w:rsidRDefault="00EC6012" w:rsidP="00CA1B87">
            <w:pPr>
              <w:snapToGrid w:val="0"/>
              <w:spacing w:before="40" w:after="40"/>
              <w:ind w:left="57"/>
              <w:rPr>
                <w:rFonts w:cs="Segoe UI"/>
                <w:sz w:val="17"/>
                <w:szCs w:val="17"/>
                <w:lang w:eastAsia="zh-TW"/>
              </w:rPr>
            </w:pPr>
          </w:p>
        </w:tc>
        <w:tc>
          <w:tcPr>
            <w:tcW w:w="5951" w:type="dxa"/>
            <w:tcBorders>
              <w:top w:val="single" w:sz="18" w:space="0" w:color="auto"/>
              <w:left w:val="single" w:sz="4" w:space="0" w:color="auto"/>
              <w:bottom w:val="single" w:sz="4" w:space="0" w:color="auto"/>
              <w:right w:val="single" w:sz="4" w:space="0" w:color="auto"/>
            </w:tcBorders>
            <w:shd w:val="clear" w:color="auto" w:fill="A6A6A6" w:themeFill="background1" w:themeFillShade="A6"/>
          </w:tcPr>
          <w:p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新細明體" w:cs="Segoe UI"/>
                <w:b/>
                <w:sz w:val="17"/>
                <w:szCs w:val="17"/>
                <w:lang w:eastAsia="it-IT"/>
              </w:rPr>
              <w:t>司法管轄區最低比率</w:t>
            </w:r>
            <w:r w:rsidRPr="00CA7301">
              <w:rPr>
                <w:rFonts w:eastAsia="細明體" w:cs="Segoe UI"/>
                <w:b/>
                <w:sz w:val="17"/>
                <w:szCs w:val="17"/>
                <w:lang w:eastAsia="it-IT"/>
              </w:rPr>
              <w:t>（</w:t>
            </w:r>
            <w:r w:rsidRPr="00CA7301">
              <w:rPr>
                <w:rFonts w:eastAsia="新細明體" w:cs="Segoe UI"/>
                <w:b/>
                <w:sz w:val="17"/>
                <w:szCs w:val="17"/>
                <w:lang w:eastAsia="it-IT"/>
              </w:rPr>
              <w:t>若與《巴塞爾協定三》最低要求不同</w:t>
            </w:r>
            <w:r w:rsidRPr="00CA7301">
              <w:rPr>
                <w:rFonts w:eastAsia="細明體" w:cs="Segoe UI"/>
                <w:b/>
                <w:sz w:val="17"/>
                <w:szCs w:val="17"/>
                <w:lang w:eastAsia="it-IT"/>
              </w:rPr>
              <w:t>）</w:t>
            </w:r>
          </w:p>
        </w:tc>
        <w:tc>
          <w:tcPr>
            <w:tcW w:w="1276" w:type="dxa"/>
            <w:tcBorders>
              <w:top w:val="single" w:sz="18" w:space="0" w:color="auto"/>
              <w:left w:val="single" w:sz="4" w:space="0" w:color="auto"/>
              <w:bottom w:val="single" w:sz="4" w:space="0" w:color="auto"/>
              <w:right w:val="single" w:sz="4" w:space="0" w:color="auto"/>
            </w:tcBorders>
            <w:shd w:val="clear" w:color="auto" w:fill="A6A6A6" w:themeFill="background1" w:themeFillShade="A6"/>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EC6012" w:rsidRPr="00CA7301" w:rsidRDefault="00EC6012"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69</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rsidR="00EC6012" w:rsidRPr="00CA7301" w:rsidRDefault="00EC6012" w:rsidP="00CA1B87">
            <w:pPr>
              <w:snapToGrid w:val="0"/>
              <w:spacing w:before="40" w:after="40"/>
              <w:ind w:left="57" w:rightChars="71" w:right="142"/>
              <w:rPr>
                <w:rFonts w:cs="Segoe UI"/>
                <w:sz w:val="17"/>
                <w:szCs w:val="17"/>
                <w:lang w:eastAsia="it-IT"/>
              </w:rPr>
            </w:pPr>
            <w:r w:rsidRPr="00CA7301">
              <w:rPr>
                <w:rFonts w:eastAsia="新細明體" w:cs="Segoe UI"/>
                <w:sz w:val="17"/>
                <w:szCs w:val="17"/>
                <w:lang w:eastAsia="it-IT"/>
              </w:rPr>
              <w:t>司法管轄區</w:t>
            </w:r>
            <w:r w:rsidRPr="00CA7301">
              <w:rPr>
                <w:rFonts w:cs="Segoe UI"/>
                <w:sz w:val="17"/>
                <w:szCs w:val="17"/>
                <w:lang w:eastAsia="it-IT"/>
              </w:rPr>
              <w:t>CET1</w:t>
            </w:r>
            <w:r w:rsidRPr="00CA7301">
              <w:rPr>
                <w:rFonts w:eastAsia="新細明體" w:cs="Segoe UI"/>
                <w:sz w:val="17"/>
                <w:szCs w:val="17"/>
                <w:lang w:eastAsia="it-IT"/>
              </w:rPr>
              <w:t>最低比率</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EC6012" w:rsidRPr="00CA7301" w:rsidRDefault="00EC6012" w:rsidP="00CA1B87">
            <w:pPr>
              <w:snapToGrid w:val="0"/>
              <w:spacing w:before="40" w:after="40"/>
              <w:jc w:val="center"/>
              <w:rPr>
                <w:rFonts w:cs="Segoe UI"/>
                <w:sz w:val="17"/>
                <w:lang w:eastAsia="it-IT"/>
              </w:rPr>
            </w:pPr>
            <w:r w:rsidRPr="00CA7301">
              <w:rPr>
                <w:rFonts w:eastAsiaTheme="minorEastAsia" w:cs="Segoe UI"/>
                <w:sz w:val="17"/>
                <w:lang w:eastAsia="zh-TW"/>
              </w:rPr>
              <w:t>不適用</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rsidR="00EC6012" w:rsidRPr="00CA7301" w:rsidRDefault="00EC6012" w:rsidP="00CA1B87">
            <w:pPr>
              <w:snapToGrid w:val="0"/>
              <w:spacing w:before="40" w:after="40"/>
              <w:jc w:val="center"/>
              <w:rPr>
                <w:rFonts w:cs="Segoe UI"/>
                <w:sz w:val="17"/>
                <w:lang w:eastAsia="it-IT"/>
              </w:rPr>
            </w:pPr>
            <w:r w:rsidRPr="00CA7301">
              <w:rPr>
                <w:rFonts w:eastAsia="新細明體" w:cs="Segoe UI"/>
                <w:sz w:val="17"/>
                <w:lang w:eastAsia="it-IT"/>
              </w:rPr>
              <w:t>不適用</w:t>
            </w:r>
          </w:p>
        </w:tc>
      </w:tr>
      <w:tr w:rsidR="00EC6012"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70</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rsidR="00EC6012" w:rsidRPr="00CA7301" w:rsidRDefault="00EC6012" w:rsidP="00CA1B87">
            <w:pPr>
              <w:snapToGrid w:val="0"/>
              <w:spacing w:before="40" w:after="40"/>
              <w:ind w:left="57" w:rightChars="71" w:right="142"/>
              <w:rPr>
                <w:rFonts w:cs="Segoe UI"/>
                <w:sz w:val="17"/>
                <w:szCs w:val="17"/>
                <w:lang w:eastAsia="it-IT"/>
              </w:rPr>
            </w:pPr>
            <w:r w:rsidRPr="00CA7301">
              <w:rPr>
                <w:rFonts w:eastAsia="新細明體" w:cs="Segoe UI"/>
                <w:sz w:val="17"/>
                <w:szCs w:val="17"/>
                <w:lang w:eastAsia="it-IT"/>
              </w:rPr>
              <w:t>司法管轄區一級資本最低比率</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EC6012" w:rsidRPr="00CA7301" w:rsidRDefault="00EC6012" w:rsidP="00CA1B87">
            <w:pPr>
              <w:snapToGrid w:val="0"/>
              <w:spacing w:before="40" w:after="40"/>
              <w:jc w:val="center"/>
              <w:rPr>
                <w:rFonts w:cs="Segoe UI"/>
                <w:sz w:val="17"/>
                <w:lang w:eastAsia="it-IT"/>
              </w:rPr>
            </w:pPr>
            <w:r w:rsidRPr="00CA7301">
              <w:rPr>
                <w:rFonts w:eastAsia="新細明體" w:cs="Segoe UI"/>
                <w:sz w:val="17"/>
                <w:lang w:eastAsia="it-IT"/>
              </w:rPr>
              <w:t>不適用</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rsidR="00EC6012" w:rsidRPr="00CA7301" w:rsidRDefault="00EC6012" w:rsidP="00CA1B87">
            <w:pPr>
              <w:snapToGrid w:val="0"/>
              <w:spacing w:before="40" w:after="40"/>
              <w:jc w:val="center"/>
              <w:rPr>
                <w:rFonts w:cs="Segoe UI"/>
                <w:sz w:val="17"/>
                <w:lang w:eastAsia="it-IT"/>
              </w:rPr>
            </w:pPr>
            <w:r w:rsidRPr="00CA7301">
              <w:rPr>
                <w:rFonts w:eastAsia="新細明體" w:cs="Segoe UI"/>
                <w:sz w:val="17"/>
                <w:lang w:eastAsia="it-IT"/>
              </w:rPr>
              <w:t>不適用</w:t>
            </w:r>
          </w:p>
        </w:tc>
      </w:tr>
      <w:tr w:rsidR="00EC6012"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71</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rsidR="00EC6012" w:rsidRPr="00CA7301" w:rsidRDefault="00EC6012" w:rsidP="00CA1B87">
            <w:pPr>
              <w:snapToGrid w:val="0"/>
              <w:spacing w:before="40" w:after="40"/>
              <w:ind w:left="57" w:rightChars="71" w:right="142"/>
              <w:rPr>
                <w:rFonts w:cs="Segoe UI"/>
                <w:sz w:val="17"/>
                <w:szCs w:val="17"/>
                <w:lang w:eastAsia="it-IT"/>
              </w:rPr>
            </w:pPr>
            <w:r w:rsidRPr="00CA7301">
              <w:rPr>
                <w:rFonts w:eastAsia="新細明體" w:cs="Segoe UI"/>
                <w:sz w:val="17"/>
                <w:szCs w:val="17"/>
                <w:lang w:eastAsia="it-IT"/>
              </w:rPr>
              <w:t>司法管轄區總資本最低比率</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EC6012" w:rsidRPr="00CA7301" w:rsidRDefault="00EC6012" w:rsidP="00CA1B87">
            <w:pPr>
              <w:snapToGrid w:val="0"/>
              <w:spacing w:before="40" w:after="40"/>
              <w:jc w:val="center"/>
              <w:rPr>
                <w:rFonts w:cs="Segoe UI"/>
                <w:sz w:val="17"/>
                <w:lang w:eastAsia="it-IT"/>
              </w:rPr>
            </w:pPr>
            <w:r w:rsidRPr="00CA7301">
              <w:rPr>
                <w:rFonts w:eastAsia="新細明體" w:cs="Segoe UI"/>
                <w:sz w:val="17"/>
                <w:lang w:eastAsia="it-IT"/>
              </w:rPr>
              <w:t>不適用</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rsidR="00EC6012" w:rsidRPr="00CA7301" w:rsidRDefault="00EC6012" w:rsidP="00CA1B87">
            <w:pPr>
              <w:snapToGrid w:val="0"/>
              <w:spacing w:before="40" w:after="40"/>
              <w:jc w:val="center"/>
              <w:rPr>
                <w:rFonts w:cs="Segoe UI"/>
                <w:sz w:val="17"/>
                <w:lang w:eastAsia="it-IT"/>
              </w:rPr>
            </w:pPr>
            <w:r w:rsidRPr="00CA7301">
              <w:rPr>
                <w:rFonts w:eastAsia="新細明體" w:cs="Segoe UI"/>
                <w:sz w:val="17"/>
                <w:lang w:eastAsia="it-IT"/>
              </w:rPr>
              <w:t>不適用</w:t>
            </w:r>
          </w:p>
        </w:tc>
      </w:tr>
      <w:tr w:rsidR="00EC6012"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6A6A6" w:themeFill="background1" w:themeFillShade="A6"/>
          </w:tcPr>
          <w:p w:rsidR="00EC6012" w:rsidRPr="00CA7301" w:rsidRDefault="00EC6012" w:rsidP="00CA1B87">
            <w:pPr>
              <w:snapToGrid w:val="0"/>
              <w:spacing w:before="40" w:after="40"/>
              <w:ind w:left="57"/>
              <w:rPr>
                <w:rFonts w:cs="Segoe UI"/>
                <w:sz w:val="17"/>
                <w:szCs w:val="17"/>
                <w:lang w:eastAsia="en-GB"/>
              </w:rPr>
            </w:pPr>
          </w:p>
        </w:tc>
        <w:tc>
          <w:tcPr>
            <w:tcW w:w="595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新細明體" w:cs="Segoe UI"/>
                <w:b/>
                <w:sz w:val="17"/>
                <w:szCs w:val="17"/>
                <w:lang w:eastAsia="it-IT"/>
              </w:rPr>
              <w:t>低於扣減門檻的數額</w:t>
            </w:r>
            <w:r w:rsidRPr="00CA7301">
              <w:rPr>
                <w:rFonts w:eastAsia="細明體" w:cs="Segoe UI"/>
                <w:b/>
                <w:sz w:val="17"/>
                <w:szCs w:val="17"/>
                <w:lang w:eastAsia="it-IT"/>
              </w:rPr>
              <w:t>（</w:t>
            </w:r>
            <w:r w:rsidRPr="00CA7301">
              <w:rPr>
                <w:rFonts w:eastAsia="新細明體" w:cs="Segoe UI"/>
                <w:b/>
                <w:sz w:val="17"/>
                <w:szCs w:val="17"/>
                <w:lang w:eastAsia="it-IT"/>
              </w:rPr>
              <w:t>風險加權</w:t>
            </w:r>
            <w:r w:rsidRPr="00CA7301">
              <w:rPr>
                <w:rFonts w:eastAsia="新細明體" w:cs="Segoe UI"/>
                <w:b/>
                <w:sz w:val="17"/>
                <w:szCs w:val="17"/>
                <w:lang w:eastAsia="zh-TW"/>
              </w:rPr>
              <w:t>前</w:t>
            </w:r>
            <w:r w:rsidRPr="00CA7301">
              <w:rPr>
                <w:rFonts w:eastAsia="細明體" w:cs="Segoe UI"/>
                <w:b/>
                <w:sz w:val="17"/>
                <w:szCs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EC6012" w:rsidRPr="00CA7301" w:rsidRDefault="00EC6012"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72</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AC24A8">
            <w:pPr>
              <w:snapToGrid w:val="0"/>
              <w:spacing w:before="40" w:after="40"/>
              <w:ind w:left="57" w:rightChars="71" w:right="142"/>
              <w:rPr>
                <w:rFonts w:cs="Segoe UI"/>
                <w:sz w:val="17"/>
                <w:szCs w:val="17"/>
                <w:lang w:eastAsia="it-IT"/>
              </w:rPr>
            </w:pPr>
            <w:r w:rsidRPr="00CA7301">
              <w:rPr>
                <w:rFonts w:eastAsia="新細明體" w:cs="Segoe UI"/>
                <w:sz w:val="17"/>
                <w:lang w:eastAsia="it-IT"/>
              </w:rPr>
              <w:t>於</w:t>
            </w:r>
            <w:r w:rsidRPr="00CA7301">
              <w:rPr>
                <w:rFonts w:eastAsia="新細明體" w:cs="Segoe UI"/>
                <w:sz w:val="17"/>
                <w:szCs w:val="17"/>
                <w:lang w:eastAsia="it-IT"/>
              </w:rPr>
              <w:t>在監管綜合範圍以外的金融業實體發行的</w:t>
            </w:r>
            <w:r w:rsidRPr="00CA7301">
              <w:rPr>
                <w:rFonts w:cs="Segoe UI"/>
                <w:sz w:val="17"/>
                <w:szCs w:val="17"/>
                <w:lang w:eastAsia="it-IT"/>
              </w:rPr>
              <w:t>CET1</w:t>
            </w:r>
            <w:r w:rsidRPr="00CA7301">
              <w:rPr>
                <w:rFonts w:eastAsia="新細明體" w:cs="Segoe UI"/>
                <w:sz w:val="17"/>
                <w:szCs w:val="17"/>
                <w:lang w:eastAsia="it-IT"/>
              </w:rPr>
              <w:t>資本票據、</w:t>
            </w:r>
            <w:r w:rsidRPr="00CA7301">
              <w:rPr>
                <w:rFonts w:cs="Segoe UI"/>
                <w:sz w:val="17"/>
                <w:szCs w:val="17"/>
                <w:lang w:eastAsia="it-IT"/>
              </w:rPr>
              <w:t>AT1</w:t>
            </w:r>
            <w:r w:rsidRPr="00CA7301">
              <w:rPr>
                <w:rFonts w:eastAsia="新細明體" w:cs="Segoe UI"/>
                <w:sz w:val="17"/>
                <w:szCs w:val="17"/>
                <w:lang w:eastAsia="it-IT"/>
              </w:rPr>
              <w:t>資本票據及二級資本票據</w:t>
            </w:r>
            <w:r>
              <w:rPr>
                <w:rFonts w:eastAsia="新細明體" w:cs="Segoe UI" w:hint="eastAsia"/>
                <w:sz w:val="17"/>
                <w:szCs w:val="17"/>
                <w:lang w:eastAsia="zh-TW"/>
              </w:rPr>
              <w:t>以及</w:t>
            </w:r>
            <w:r w:rsidRPr="00697865">
              <w:rPr>
                <w:rFonts w:eastAsia="新細明體" w:cs="Segoe UI" w:hint="eastAsia"/>
                <w:sz w:val="17"/>
                <w:szCs w:val="17"/>
                <w:lang w:eastAsia="zh-TW"/>
              </w:rPr>
              <w:t>非資本</w:t>
            </w:r>
            <w:r w:rsidRPr="00697865">
              <w:rPr>
                <w:rFonts w:eastAsia="新細明體" w:cs="Segoe UI"/>
                <w:sz w:val="17"/>
                <w:szCs w:val="17"/>
                <w:lang w:eastAsia="zh-TW"/>
              </w:rPr>
              <w:t>LAC</w:t>
            </w:r>
            <w:r w:rsidRPr="00697865">
              <w:rPr>
                <w:rFonts w:eastAsia="新細明體" w:cs="Segoe UI" w:hint="eastAsia"/>
                <w:sz w:val="17"/>
                <w:szCs w:val="17"/>
                <w:lang w:eastAsia="zh-TW"/>
              </w:rPr>
              <w:t>負債</w:t>
            </w:r>
            <w:r w:rsidRPr="00CA7301">
              <w:rPr>
                <w:rFonts w:eastAsia="新細明體" w:cs="Segoe UI"/>
                <w:sz w:val="17"/>
                <w:szCs w:val="17"/>
                <w:lang w:eastAsia="it-IT"/>
              </w:rPr>
              <w:t>的非重大</w:t>
            </w:r>
            <w:r>
              <w:rPr>
                <w:rFonts w:eastAsia="新細明體" w:cs="Segoe UI" w:hint="eastAsia"/>
                <w:sz w:val="17"/>
                <w:szCs w:val="17"/>
                <w:lang w:eastAsia="zh-TW"/>
              </w:rPr>
              <w:t>LAC</w:t>
            </w:r>
            <w:r w:rsidRPr="00CA7301">
              <w:rPr>
                <w:rFonts w:eastAsia="新細明體" w:cs="Segoe UI"/>
                <w:sz w:val="17"/>
                <w:szCs w:val="17"/>
                <w:lang w:eastAsia="it-IT"/>
              </w:rPr>
              <w:t>投資</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73</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4D45C6">
            <w:pPr>
              <w:snapToGrid w:val="0"/>
              <w:spacing w:before="40" w:after="40"/>
              <w:ind w:left="57" w:rightChars="71" w:right="142"/>
              <w:rPr>
                <w:rFonts w:cs="Segoe UI"/>
                <w:sz w:val="17"/>
                <w:szCs w:val="17"/>
                <w:lang w:eastAsia="it-IT"/>
              </w:rPr>
            </w:pPr>
            <w:r w:rsidRPr="00CA7301">
              <w:rPr>
                <w:rFonts w:eastAsia="新細明體" w:cs="Segoe UI"/>
                <w:sz w:val="17"/>
                <w:lang w:eastAsia="it-IT"/>
              </w:rPr>
              <w:t>於</w:t>
            </w:r>
            <w:r w:rsidRPr="00CA7301">
              <w:rPr>
                <w:rFonts w:eastAsia="新細明體" w:cs="Segoe UI"/>
                <w:sz w:val="17"/>
                <w:szCs w:val="17"/>
                <w:lang w:eastAsia="it-IT"/>
              </w:rPr>
              <w:t>在監管綜合範圍以外的金融業實體發行的</w:t>
            </w:r>
            <w:r w:rsidRPr="00CA7301">
              <w:rPr>
                <w:rFonts w:cs="Segoe UI"/>
                <w:sz w:val="17"/>
                <w:szCs w:val="17"/>
                <w:lang w:eastAsia="it-IT"/>
              </w:rPr>
              <w:t>CET1</w:t>
            </w:r>
            <w:r w:rsidRPr="00CA7301">
              <w:rPr>
                <w:rFonts w:eastAsia="新細明體" w:cs="Segoe UI"/>
                <w:sz w:val="17"/>
                <w:szCs w:val="17"/>
                <w:lang w:eastAsia="it-IT"/>
              </w:rPr>
              <w:t>資本票據的重大</w:t>
            </w:r>
            <w:r>
              <w:rPr>
                <w:rFonts w:eastAsia="新細明體" w:cs="Segoe UI" w:hint="eastAsia"/>
                <w:sz w:val="17"/>
                <w:szCs w:val="17"/>
                <w:lang w:eastAsia="zh-TW"/>
              </w:rPr>
              <w:t>LAC</w:t>
            </w:r>
            <w:r w:rsidRPr="00CA7301">
              <w:rPr>
                <w:rFonts w:eastAsia="新細明體" w:cs="Segoe UI"/>
                <w:sz w:val="17"/>
                <w:szCs w:val="17"/>
                <w:lang w:eastAsia="it-IT"/>
              </w:rPr>
              <w:t>投資</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74</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rsidR="00EC6012" w:rsidRPr="00CA7301" w:rsidRDefault="00EC6012" w:rsidP="00CA1B87">
            <w:pPr>
              <w:snapToGrid w:val="0"/>
              <w:spacing w:before="40" w:after="40"/>
              <w:ind w:left="57" w:rightChars="71" w:right="142"/>
              <w:rPr>
                <w:rFonts w:cs="Segoe UI"/>
                <w:sz w:val="17"/>
                <w:szCs w:val="17"/>
                <w:lang w:eastAsia="it-IT"/>
              </w:rPr>
            </w:pPr>
            <w:r w:rsidRPr="00CA7301">
              <w:rPr>
                <w:rFonts w:eastAsia="新細明體" w:cs="Segoe UI"/>
                <w:sz w:val="17"/>
                <w:szCs w:val="17"/>
                <w:lang w:eastAsia="it-IT"/>
              </w:rPr>
              <w:t>按揭供款管理權</w:t>
            </w:r>
            <w:r w:rsidRPr="00CA7301">
              <w:rPr>
                <w:rFonts w:eastAsia="細明體" w:cs="Segoe UI"/>
                <w:sz w:val="17"/>
                <w:szCs w:val="17"/>
                <w:lang w:eastAsia="it-IT"/>
              </w:rPr>
              <w:t>（</w:t>
            </w:r>
            <w:r w:rsidRPr="00CA7301">
              <w:rPr>
                <w:rFonts w:eastAsia="新細明體" w:cs="Segoe UI"/>
                <w:sz w:val="17"/>
                <w:szCs w:val="17"/>
                <w:lang w:eastAsia="it-IT"/>
              </w:rPr>
              <w:t>已扣除相聯</w:t>
            </w:r>
            <w:r w:rsidRPr="00CA7301">
              <w:rPr>
                <w:rFonts w:eastAsia="新細明體" w:cs="Segoe UI"/>
                <w:sz w:val="17"/>
                <w:szCs w:val="17"/>
                <w:lang w:eastAsia="zh-TW"/>
              </w:rPr>
              <w:t>的遞延</w:t>
            </w:r>
            <w:r w:rsidRPr="00CA7301">
              <w:rPr>
                <w:rFonts w:eastAsia="新細明體" w:cs="Segoe UI"/>
                <w:sz w:val="17"/>
                <w:szCs w:val="17"/>
                <w:lang w:eastAsia="it-IT"/>
              </w:rPr>
              <w:t>稅項負債</w:t>
            </w:r>
            <w:r w:rsidRPr="00CA7301">
              <w:rPr>
                <w:rFonts w:eastAsia="細明體" w:cs="Segoe UI"/>
                <w:sz w:val="17"/>
                <w:szCs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EC6012" w:rsidRPr="00CA7301" w:rsidRDefault="00EC6012" w:rsidP="00CA1B87">
            <w:pPr>
              <w:snapToGrid w:val="0"/>
              <w:spacing w:before="40" w:after="40"/>
              <w:jc w:val="center"/>
              <w:rPr>
                <w:rFonts w:cs="Segoe UI"/>
                <w:sz w:val="17"/>
                <w:lang w:eastAsia="it-IT"/>
              </w:rPr>
            </w:pPr>
            <w:r w:rsidRPr="00CA7301">
              <w:rPr>
                <w:rFonts w:eastAsiaTheme="minorEastAsia" w:cs="Segoe UI"/>
                <w:sz w:val="17"/>
                <w:lang w:eastAsia="zh-TW"/>
              </w:rPr>
              <w:t>不適用</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rsidR="00EC6012" w:rsidRPr="00CA7301" w:rsidRDefault="00EC6012" w:rsidP="00CA1B87">
            <w:pPr>
              <w:snapToGrid w:val="0"/>
              <w:spacing w:before="40" w:after="40"/>
              <w:jc w:val="center"/>
              <w:rPr>
                <w:rFonts w:cs="Segoe UI"/>
                <w:sz w:val="17"/>
                <w:lang w:eastAsia="it-IT"/>
              </w:rPr>
            </w:pPr>
            <w:r w:rsidRPr="00CA7301">
              <w:rPr>
                <w:rFonts w:eastAsia="新細明體" w:cs="Segoe UI"/>
                <w:sz w:val="17"/>
                <w:lang w:eastAsia="it-IT"/>
              </w:rPr>
              <w:t>不適用</w:t>
            </w:r>
          </w:p>
        </w:tc>
      </w:tr>
      <w:tr w:rsidR="00EC6012"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EC6012" w:rsidRPr="00CA7301" w:rsidRDefault="00EC6012" w:rsidP="00CA1B87">
            <w:pPr>
              <w:snapToGrid w:val="0"/>
              <w:spacing w:before="40" w:after="40"/>
              <w:ind w:left="57"/>
              <w:rPr>
                <w:rFonts w:cs="Segoe UI"/>
                <w:sz w:val="17"/>
                <w:szCs w:val="17"/>
                <w:lang w:eastAsia="en-GB"/>
              </w:rPr>
            </w:pPr>
            <w:r w:rsidRPr="00CA7301">
              <w:rPr>
                <w:rFonts w:cs="Segoe UI"/>
                <w:sz w:val="17"/>
                <w:szCs w:val="17"/>
                <w:lang w:eastAsia="en-GB"/>
              </w:rPr>
              <w:t>75</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rsidR="00EC6012" w:rsidRPr="00CA7301" w:rsidRDefault="00EC6012" w:rsidP="00CA1B87">
            <w:pPr>
              <w:snapToGrid w:val="0"/>
              <w:spacing w:before="40" w:after="40"/>
              <w:ind w:left="57" w:rightChars="71" w:right="142"/>
              <w:rPr>
                <w:rFonts w:cs="Segoe UI"/>
                <w:sz w:val="17"/>
                <w:szCs w:val="17"/>
                <w:lang w:eastAsia="it-IT"/>
              </w:rPr>
            </w:pPr>
            <w:r w:rsidRPr="00CA7301">
              <w:rPr>
                <w:rFonts w:eastAsia="新細明體" w:cs="Segoe UI"/>
                <w:sz w:val="17"/>
                <w:szCs w:val="17"/>
                <w:lang w:eastAsia="it-IT"/>
              </w:rPr>
              <w:t>由暫時性差異產生的遞延稅項資產</w:t>
            </w:r>
            <w:r w:rsidRPr="00CA7301">
              <w:rPr>
                <w:rFonts w:eastAsia="細明體" w:cs="Segoe UI"/>
                <w:sz w:val="17"/>
                <w:szCs w:val="17"/>
                <w:lang w:eastAsia="it-IT"/>
              </w:rPr>
              <w:t>（</w:t>
            </w:r>
            <w:r w:rsidRPr="00CA7301">
              <w:rPr>
                <w:rFonts w:eastAsia="新細明體" w:cs="Segoe UI"/>
                <w:sz w:val="17"/>
                <w:szCs w:val="17"/>
                <w:lang w:eastAsia="it-IT"/>
              </w:rPr>
              <w:t>已扣除相聯</w:t>
            </w:r>
            <w:r w:rsidRPr="00CA7301">
              <w:rPr>
                <w:rFonts w:eastAsia="新細明體" w:cs="Segoe UI"/>
                <w:sz w:val="17"/>
                <w:szCs w:val="17"/>
                <w:lang w:eastAsia="zh-TW"/>
              </w:rPr>
              <w:t>的</w:t>
            </w:r>
            <w:r w:rsidRPr="00CA7301">
              <w:rPr>
                <w:rFonts w:eastAsia="新細明體" w:cs="Segoe UI"/>
                <w:sz w:val="17"/>
                <w:szCs w:val="17"/>
                <w:lang w:eastAsia="it-IT"/>
              </w:rPr>
              <w:t>遞延稅項負債</w:t>
            </w:r>
            <w:r w:rsidRPr="00CA7301">
              <w:rPr>
                <w:rFonts w:eastAsia="細明體" w:cs="Segoe UI"/>
                <w:sz w:val="17"/>
                <w:szCs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EC6012" w:rsidRPr="00CA7301" w:rsidRDefault="00EC6012" w:rsidP="00CA1B87">
            <w:pPr>
              <w:snapToGrid w:val="0"/>
              <w:spacing w:before="40" w:after="40"/>
              <w:jc w:val="center"/>
              <w:rPr>
                <w:rFonts w:cs="Segoe UI"/>
                <w:sz w:val="17"/>
                <w:lang w:eastAsia="it-IT"/>
              </w:rPr>
            </w:pPr>
            <w:r w:rsidRPr="00CA7301">
              <w:rPr>
                <w:rFonts w:eastAsia="新細明體" w:cs="Segoe UI"/>
                <w:sz w:val="17"/>
                <w:lang w:eastAsia="it-IT"/>
              </w:rPr>
              <w:t>不適用</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rsidR="00EC6012" w:rsidRPr="00CA7301" w:rsidRDefault="00EC6012" w:rsidP="00CA1B87">
            <w:pPr>
              <w:snapToGrid w:val="0"/>
              <w:spacing w:before="40" w:after="40"/>
              <w:jc w:val="center"/>
              <w:rPr>
                <w:rFonts w:cs="Segoe UI"/>
                <w:sz w:val="17"/>
                <w:lang w:eastAsia="it-IT"/>
              </w:rPr>
            </w:pPr>
            <w:r w:rsidRPr="00CA7301">
              <w:rPr>
                <w:rFonts w:eastAsia="新細明體" w:cs="Segoe UI"/>
                <w:sz w:val="17"/>
                <w:lang w:eastAsia="it-IT"/>
              </w:rPr>
              <w:t>不適用</w:t>
            </w:r>
          </w:p>
        </w:tc>
      </w:tr>
      <w:tr w:rsidR="00EC6012"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6A6A6" w:themeFill="background1" w:themeFillShade="A6"/>
          </w:tcPr>
          <w:p w:rsidR="00EC6012" w:rsidRPr="00CA7301" w:rsidRDefault="00EC6012" w:rsidP="00CA1B87">
            <w:pPr>
              <w:snapToGrid w:val="0"/>
              <w:spacing w:before="40" w:after="40"/>
              <w:ind w:left="57"/>
              <w:rPr>
                <w:rFonts w:cs="Segoe UI"/>
                <w:sz w:val="17"/>
                <w:szCs w:val="17"/>
                <w:lang w:eastAsia="en-GB"/>
              </w:rPr>
            </w:pPr>
          </w:p>
        </w:tc>
        <w:tc>
          <w:tcPr>
            <w:tcW w:w="595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新細明體" w:cs="Segoe UI"/>
                <w:b/>
                <w:sz w:val="17"/>
                <w:szCs w:val="17"/>
                <w:lang w:eastAsia="it-IT"/>
              </w:rPr>
              <w:t>就計入二級資本的準備金的適用上限</w:t>
            </w:r>
          </w:p>
        </w:tc>
        <w:tc>
          <w:tcPr>
            <w:tcW w:w="1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EC6012" w:rsidRPr="00CA7301" w:rsidRDefault="00EC6012"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EC6012" w:rsidRPr="00CA7301" w:rsidRDefault="00EC6012" w:rsidP="00CA1B87">
            <w:pPr>
              <w:snapToGrid w:val="0"/>
              <w:spacing w:before="40" w:after="40"/>
              <w:ind w:left="57"/>
              <w:rPr>
                <w:rFonts w:cs="Segoe UI"/>
                <w:sz w:val="17"/>
                <w:szCs w:val="17"/>
                <w:lang w:eastAsia="it-IT"/>
              </w:rPr>
            </w:pPr>
            <w:r w:rsidRPr="00CA7301">
              <w:rPr>
                <w:rFonts w:cs="Segoe UI"/>
                <w:sz w:val="17"/>
                <w:szCs w:val="17"/>
                <w:lang w:eastAsia="it-IT"/>
              </w:rPr>
              <w:t>76</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ind w:left="57" w:rightChars="71" w:right="142"/>
              <w:rPr>
                <w:rFonts w:eastAsiaTheme="minorEastAsia" w:cs="Segoe UI"/>
                <w:sz w:val="17"/>
                <w:szCs w:val="17"/>
                <w:lang w:eastAsia="it-IT"/>
              </w:rPr>
            </w:pPr>
            <w:r w:rsidRPr="00CA7301">
              <w:rPr>
                <w:rFonts w:eastAsiaTheme="minorEastAsia" w:cs="Segoe UI"/>
                <w:sz w:val="17"/>
                <w:szCs w:val="17"/>
                <w:lang w:eastAsia="zh-TW"/>
              </w:rPr>
              <w:t>合資格計入二級資本的有關</w:t>
            </w:r>
            <w:r w:rsidRPr="00CA7301">
              <w:rPr>
                <w:rFonts w:cs="Segoe UI"/>
                <w:sz w:val="17"/>
                <w:szCs w:val="17"/>
                <w:lang w:eastAsia="it-IT"/>
              </w:rPr>
              <w:t xml:space="preserve">BSC </w:t>
            </w:r>
            <w:r w:rsidRPr="00CA7301">
              <w:rPr>
                <w:rFonts w:eastAsiaTheme="minorEastAsia" w:cs="Segoe UI"/>
                <w:sz w:val="17"/>
                <w:szCs w:val="17"/>
                <w:lang w:eastAsia="zh-TW"/>
              </w:rPr>
              <w:t>計算法或</w:t>
            </w:r>
            <w:r w:rsidRPr="00CA7301">
              <w:rPr>
                <w:rFonts w:cs="Segoe UI"/>
                <w:sz w:val="17"/>
                <w:szCs w:val="17"/>
                <w:lang w:eastAsia="it-IT"/>
              </w:rPr>
              <w:t>STC</w:t>
            </w:r>
            <w:r w:rsidRPr="00CA7301">
              <w:rPr>
                <w:rFonts w:eastAsiaTheme="minorEastAsia" w:cs="Segoe UI"/>
                <w:sz w:val="17"/>
                <w:szCs w:val="17"/>
                <w:lang w:eastAsia="zh-TW"/>
              </w:rPr>
              <w:t>計算法及</w:t>
            </w:r>
            <w:r w:rsidRPr="00CA7301">
              <w:rPr>
                <w:rFonts w:cs="Segoe UI"/>
                <w:sz w:val="17"/>
                <w:szCs w:val="17"/>
                <w:lang w:eastAsia="it-IT"/>
              </w:rPr>
              <w:t xml:space="preserve"> SEC-ERBA</w:t>
            </w:r>
            <w:r w:rsidRPr="00CA7301">
              <w:rPr>
                <w:rFonts w:eastAsiaTheme="minorEastAsia" w:cs="Segoe UI"/>
                <w:sz w:val="17"/>
                <w:szCs w:val="17"/>
                <w:lang w:eastAsia="zh-TW"/>
              </w:rPr>
              <w:t>、</w:t>
            </w:r>
            <w:r w:rsidRPr="00CA7301">
              <w:rPr>
                <w:rFonts w:cs="Segoe UI"/>
                <w:sz w:val="17"/>
                <w:szCs w:val="17"/>
                <w:lang w:eastAsia="it-IT"/>
              </w:rPr>
              <w:t xml:space="preserve">SEC-SA </w:t>
            </w:r>
            <w:r w:rsidRPr="00CA7301">
              <w:rPr>
                <w:rFonts w:eastAsiaTheme="minorEastAsia" w:cs="Segoe UI"/>
                <w:sz w:val="17"/>
                <w:szCs w:val="17"/>
                <w:lang w:eastAsia="zh-TW"/>
              </w:rPr>
              <w:t>及</w:t>
            </w:r>
            <w:r w:rsidRPr="00CA7301">
              <w:rPr>
                <w:rFonts w:cs="Segoe UI"/>
                <w:sz w:val="17"/>
                <w:szCs w:val="17"/>
                <w:lang w:eastAsia="it-IT"/>
              </w:rPr>
              <w:t xml:space="preserve"> SEC-FBA</w:t>
            </w:r>
            <w:r w:rsidRPr="00CA7301">
              <w:rPr>
                <w:rFonts w:eastAsiaTheme="minorEastAsia" w:cs="Segoe UI"/>
                <w:sz w:val="17"/>
                <w:szCs w:val="17"/>
                <w:lang w:eastAsia="zh-TW"/>
              </w:rPr>
              <w:t>下的準備金</w:t>
            </w:r>
            <w:r w:rsidRPr="00CA7301">
              <w:rPr>
                <w:rFonts w:eastAsia="細明體" w:cs="Segoe UI"/>
                <w:sz w:val="17"/>
                <w:szCs w:val="17"/>
                <w:lang w:eastAsia="it-IT"/>
              </w:rPr>
              <w:t>（</w:t>
            </w:r>
            <w:r w:rsidRPr="00CA7301">
              <w:rPr>
                <w:rFonts w:eastAsia="新細明體" w:cs="Segoe UI"/>
                <w:sz w:val="17"/>
                <w:szCs w:val="17"/>
                <w:lang w:eastAsia="it-IT"/>
              </w:rPr>
              <w:t>應用上限前</w:t>
            </w:r>
            <w:r w:rsidRPr="00CA7301">
              <w:rPr>
                <w:rFonts w:eastAsia="細明體" w:cs="Segoe UI"/>
                <w:sz w:val="17"/>
                <w:szCs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EC6012" w:rsidRPr="00CA7301" w:rsidRDefault="00EC6012" w:rsidP="00CA1B87">
            <w:pPr>
              <w:snapToGrid w:val="0"/>
              <w:spacing w:before="40" w:after="40"/>
              <w:ind w:left="57"/>
              <w:rPr>
                <w:rFonts w:cs="Segoe UI"/>
                <w:sz w:val="17"/>
                <w:szCs w:val="17"/>
                <w:lang w:eastAsia="it-IT"/>
              </w:rPr>
            </w:pPr>
            <w:r w:rsidRPr="00CA7301">
              <w:rPr>
                <w:rFonts w:cs="Segoe UI"/>
                <w:sz w:val="17"/>
                <w:szCs w:val="17"/>
                <w:lang w:eastAsia="it-IT"/>
              </w:rPr>
              <w:t>77</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新細明體" w:cs="Segoe UI"/>
                <w:sz w:val="17"/>
                <w:szCs w:val="17"/>
                <w:lang w:eastAsia="it-IT"/>
              </w:rPr>
              <w:t>在</w:t>
            </w:r>
            <w:r w:rsidRPr="00CA7301">
              <w:rPr>
                <w:rFonts w:eastAsia="新細明體" w:cs="Segoe UI"/>
                <w:sz w:val="17"/>
                <w:szCs w:val="17"/>
                <w:lang w:eastAsia="it-IT"/>
              </w:rPr>
              <w:t>BSC</w:t>
            </w:r>
            <w:r w:rsidRPr="00CA7301">
              <w:rPr>
                <w:rFonts w:eastAsia="新細明體" w:cs="Segoe UI"/>
                <w:sz w:val="17"/>
                <w:szCs w:val="17"/>
                <w:lang w:eastAsia="it-IT"/>
              </w:rPr>
              <w:t>計算法</w:t>
            </w:r>
            <w:r w:rsidRPr="00CA7301">
              <w:rPr>
                <w:rFonts w:eastAsia="新細明體" w:cs="Segoe UI"/>
                <w:sz w:val="17"/>
                <w:szCs w:val="17"/>
                <w:lang w:eastAsia="zh-TW"/>
              </w:rPr>
              <w:t>或</w:t>
            </w:r>
            <w:r w:rsidRPr="00CA7301">
              <w:rPr>
                <w:rFonts w:eastAsia="新細明體" w:cs="Segoe UI"/>
                <w:sz w:val="17"/>
                <w:szCs w:val="17"/>
                <w:lang w:eastAsia="zh-TW"/>
              </w:rPr>
              <w:t>S</w:t>
            </w:r>
            <w:r w:rsidRPr="00CA7301">
              <w:rPr>
                <w:rFonts w:cs="Segoe UI"/>
                <w:sz w:val="17"/>
                <w:szCs w:val="17"/>
                <w:lang w:eastAsia="it-IT"/>
              </w:rPr>
              <w:t>TC</w:t>
            </w:r>
            <w:r w:rsidRPr="00CA7301">
              <w:rPr>
                <w:rFonts w:eastAsia="新細明體" w:cs="Segoe UI"/>
                <w:sz w:val="17"/>
                <w:szCs w:val="17"/>
                <w:lang w:eastAsia="it-IT"/>
              </w:rPr>
              <w:t>計算法</w:t>
            </w:r>
            <w:r w:rsidRPr="00CA7301">
              <w:rPr>
                <w:rFonts w:eastAsiaTheme="minorEastAsia" w:cs="Segoe UI"/>
                <w:sz w:val="17"/>
                <w:szCs w:val="17"/>
                <w:lang w:eastAsia="zh-TW"/>
              </w:rPr>
              <w:t>及</w:t>
            </w:r>
            <w:r w:rsidRPr="00CA7301">
              <w:rPr>
                <w:rFonts w:cs="Segoe UI"/>
                <w:sz w:val="17"/>
                <w:szCs w:val="17"/>
                <w:lang w:eastAsia="it-IT"/>
              </w:rPr>
              <w:t xml:space="preserve"> SEC-ERBA</w:t>
            </w:r>
            <w:r w:rsidRPr="00CA7301">
              <w:rPr>
                <w:rFonts w:eastAsiaTheme="minorEastAsia" w:cs="Segoe UI"/>
                <w:sz w:val="17"/>
                <w:szCs w:val="17"/>
                <w:lang w:eastAsia="zh-TW"/>
              </w:rPr>
              <w:t>、</w:t>
            </w:r>
            <w:r w:rsidRPr="00CA7301">
              <w:rPr>
                <w:rFonts w:cs="Segoe UI"/>
                <w:sz w:val="17"/>
                <w:szCs w:val="17"/>
                <w:lang w:eastAsia="it-IT"/>
              </w:rPr>
              <w:t xml:space="preserve">SEC-SA </w:t>
            </w:r>
            <w:r w:rsidRPr="00CA7301">
              <w:rPr>
                <w:rFonts w:eastAsiaTheme="minorEastAsia" w:cs="Segoe UI"/>
                <w:sz w:val="17"/>
                <w:szCs w:val="17"/>
                <w:lang w:eastAsia="zh-TW"/>
              </w:rPr>
              <w:t>及</w:t>
            </w:r>
            <w:r w:rsidRPr="00CA7301">
              <w:rPr>
                <w:rFonts w:cs="Segoe UI"/>
                <w:sz w:val="17"/>
                <w:szCs w:val="17"/>
                <w:lang w:eastAsia="it-IT"/>
              </w:rPr>
              <w:t xml:space="preserve"> SEC-FBA</w:t>
            </w:r>
            <w:r w:rsidRPr="00CA7301">
              <w:rPr>
                <w:rFonts w:eastAsia="新細明體" w:cs="Segoe UI"/>
                <w:sz w:val="17"/>
                <w:szCs w:val="17"/>
                <w:lang w:eastAsia="it-IT"/>
              </w:rPr>
              <w:t>下可計入二級資本的準備金上</w:t>
            </w:r>
            <w:r w:rsidRPr="00CA7301">
              <w:rPr>
                <w:rFonts w:eastAsia="新細明體" w:cs="Segoe UI"/>
                <w:sz w:val="17"/>
                <w:szCs w:val="17"/>
                <w:lang w:val="it-IT" w:eastAsia="zh-TW"/>
              </w:rPr>
              <w:t>限</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EC6012" w:rsidRPr="00CA7301" w:rsidRDefault="00EC6012" w:rsidP="00CA1B87">
            <w:pPr>
              <w:snapToGrid w:val="0"/>
              <w:spacing w:before="40" w:after="40"/>
              <w:ind w:left="57"/>
              <w:rPr>
                <w:rFonts w:cs="Segoe UI"/>
                <w:sz w:val="17"/>
                <w:szCs w:val="17"/>
                <w:lang w:eastAsia="it-IT"/>
              </w:rPr>
            </w:pPr>
            <w:r w:rsidRPr="00CA7301">
              <w:rPr>
                <w:rFonts w:cs="Segoe UI"/>
                <w:sz w:val="17"/>
                <w:szCs w:val="17"/>
                <w:lang w:eastAsia="it-IT"/>
              </w:rPr>
              <w:t>78</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新細明體" w:cs="Segoe UI"/>
                <w:sz w:val="17"/>
                <w:szCs w:val="17"/>
                <w:lang w:eastAsia="it-IT"/>
              </w:rPr>
              <w:t>合資格計入二級資本</w:t>
            </w:r>
            <w:r w:rsidRPr="00CA7301">
              <w:rPr>
                <w:rFonts w:eastAsia="新細明體" w:cs="Segoe UI"/>
                <w:sz w:val="17"/>
                <w:szCs w:val="17"/>
                <w:lang w:eastAsia="zh-TW"/>
              </w:rPr>
              <w:t>的有關</w:t>
            </w:r>
            <w:r w:rsidRPr="00CA7301">
              <w:rPr>
                <w:rFonts w:cs="Segoe UI"/>
                <w:sz w:val="17"/>
                <w:szCs w:val="17"/>
                <w:lang w:eastAsia="it-IT"/>
              </w:rPr>
              <w:t>IRB</w:t>
            </w:r>
            <w:r w:rsidRPr="00CA7301">
              <w:rPr>
                <w:rFonts w:eastAsia="新細明體" w:cs="Segoe UI"/>
                <w:sz w:val="17"/>
                <w:szCs w:val="17"/>
                <w:lang w:eastAsia="it-IT"/>
              </w:rPr>
              <w:t>計算法</w:t>
            </w:r>
            <w:r w:rsidRPr="00CA7301">
              <w:rPr>
                <w:rFonts w:eastAsiaTheme="minorEastAsia" w:cs="Segoe UI"/>
                <w:sz w:val="17"/>
                <w:szCs w:val="17"/>
                <w:lang w:eastAsia="zh-TW"/>
              </w:rPr>
              <w:t>及</w:t>
            </w:r>
            <w:r w:rsidRPr="00CA7301">
              <w:rPr>
                <w:rFonts w:cs="Segoe UI"/>
                <w:sz w:val="17"/>
                <w:szCs w:val="17"/>
                <w:lang w:eastAsia="it-IT"/>
              </w:rPr>
              <w:t xml:space="preserve"> SEC-IRBA</w:t>
            </w:r>
            <w:r w:rsidRPr="00CA7301">
              <w:rPr>
                <w:rFonts w:eastAsia="新細明體" w:cs="Segoe UI"/>
                <w:sz w:val="17"/>
                <w:szCs w:val="17"/>
                <w:lang w:eastAsia="it-IT"/>
              </w:rPr>
              <w:t>下的準備金</w:t>
            </w:r>
            <w:r w:rsidRPr="00CA7301">
              <w:rPr>
                <w:rFonts w:eastAsia="細明體" w:cs="Segoe UI"/>
                <w:sz w:val="17"/>
                <w:szCs w:val="17"/>
                <w:lang w:eastAsia="it-IT"/>
              </w:rPr>
              <w:t>（</w:t>
            </w:r>
            <w:r w:rsidRPr="00CA7301">
              <w:rPr>
                <w:rFonts w:eastAsia="新細明體" w:cs="Segoe UI"/>
                <w:sz w:val="17"/>
                <w:szCs w:val="17"/>
                <w:lang w:eastAsia="it-IT"/>
              </w:rPr>
              <w:t>應用上限前</w:t>
            </w:r>
            <w:r w:rsidRPr="00CA7301">
              <w:rPr>
                <w:rFonts w:eastAsia="細明體" w:cs="Segoe UI"/>
                <w:sz w:val="17"/>
                <w:szCs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EC6012" w:rsidRPr="00CA7301" w:rsidRDefault="00EC6012" w:rsidP="00CA1B87">
            <w:pPr>
              <w:snapToGrid w:val="0"/>
              <w:spacing w:before="40" w:after="40"/>
              <w:ind w:left="57"/>
              <w:rPr>
                <w:rFonts w:cs="Segoe UI"/>
                <w:sz w:val="17"/>
                <w:szCs w:val="17"/>
                <w:lang w:eastAsia="it-IT"/>
              </w:rPr>
            </w:pPr>
            <w:r w:rsidRPr="00CA7301">
              <w:rPr>
                <w:rFonts w:cs="Segoe UI"/>
                <w:sz w:val="17"/>
                <w:szCs w:val="17"/>
                <w:lang w:eastAsia="it-IT"/>
              </w:rPr>
              <w:t>79</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新細明體" w:cs="Segoe UI"/>
                <w:sz w:val="17"/>
                <w:szCs w:val="17"/>
                <w:lang w:eastAsia="it-IT"/>
              </w:rPr>
              <w:t>在</w:t>
            </w:r>
            <w:r w:rsidRPr="00CA7301">
              <w:rPr>
                <w:rFonts w:cs="Segoe UI"/>
                <w:sz w:val="17"/>
                <w:szCs w:val="17"/>
                <w:lang w:eastAsia="it-IT"/>
              </w:rPr>
              <w:t>IRB</w:t>
            </w:r>
            <w:r w:rsidRPr="00CA7301">
              <w:rPr>
                <w:rFonts w:eastAsia="新細明體" w:cs="Segoe UI"/>
                <w:sz w:val="17"/>
                <w:szCs w:val="17"/>
                <w:lang w:eastAsia="it-IT"/>
              </w:rPr>
              <w:t>計算法</w:t>
            </w:r>
            <w:r w:rsidRPr="00CA7301">
              <w:rPr>
                <w:rFonts w:eastAsiaTheme="minorEastAsia" w:cs="Segoe UI"/>
                <w:sz w:val="17"/>
                <w:szCs w:val="17"/>
                <w:lang w:eastAsia="zh-TW"/>
              </w:rPr>
              <w:t>及</w:t>
            </w:r>
            <w:r w:rsidRPr="00CA7301">
              <w:rPr>
                <w:rFonts w:cs="Segoe UI"/>
                <w:sz w:val="17"/>
                <w:szCs w:val="17"/>
                <w:lang w:eastAsia="it-IT"/>
              </w:rPr>
              <w:t xml:space="preserve"> SEC-IRBA</w:t>
            </w:r>
            <w:r w:rsidRPr="00CA7301">
              <w:rPr>
                <w:rFonts w:eastAsia="新細明體" w:cs="Segoe UI"/>
                <w:sz w:val="17"/>
                <w:szCs w:val="17"/>
                <w:lang w:eastAsia="it-IT"/>
              </w:rPr>
              <w:t>下可計入二級資本中的準備金上限</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6A6A6" w:themeFill="background1" w:themeFillShade="A6"/>
          </w:tcPr>
          <w:p w:rsidR="00EC6012" w:rsidRPr="00CA7301" w:rsidRDefault="00EC6012" w:rsidP="00CA1B87">
            <w:pPr>
              <w:snapToGrid w:val="0"/>
              <w:spacing w:before="40" w:after="40"/>
              <w:ind w:left="57"/>
              <w:rPr>
                <w:rFonts w:cs="Segoe UI"/>
                <w:sz w:val="17"/>
                <w:szCs w:val="17"/>
                <w:lang w:eastAsia="it-IT"/>
              </w:rPr>
            </w:pPr>
          </w:p>
        </w:tc>
        <w:tc>
          <w:tcPr>
            <w:tcW w:w="595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EC6012" w:rsidRPr="00CA7301" w:rsidRDefault="00EC6012" w:rsidP="00CA1B87">
            <w:pPr>
              <w:snapToGrid w:val="0"/>
              <w:spacing w:before="40" w:after="40"/>
              <w:ind w:left="57" w:rightChars="71" w:right="142"/>
              <w:rPr>
                <w:rFonts w:cs="Segoe UI"/>
                <w:b/>
                <w:sz w:val="17"/>
                <w:szCs w:val="17"/>
                <w:lang w:eastAsia="it-IT"/>
              </w:rPr>
            </w:pPr>
            <w:r w:rsidRPr="00CA7301">
              <w:rPr>
                <w:rFonts w:eastAsia="新細明體" w:cs="Segoe UI"/>
                <w:b/>
                <w:sz w:val="17"/>
                <w:szCs w:val="17"/>
                <w:lang w:eastAsia="zh-TW"/>
              </w:rPr>
              <w:t>受</w:t>
            </w:r>
            <w:r w:rsidRPr="00CA7301">
              <w:rPr>
                <w:rFonts w:eastAsia="新細明體" w:cs="Segoe UI"/>
                <w:b/>
                <w:sz w:val="17"/>
                <w:szCs w:val="17"/>
                <w:lang w:eastAsia="it-IT"/>
              </w:rPr>
              <w:t>逐步遞減安排</w:t>
            </w:r>
            <w:r w:rsidRPr="00CA7301">
              <w:rPr>
                <w:rFonts w:eastAsia="新細明體" w:cs="Segoe UI"/>
                <w:b/>
                <w:sz w:val="17"/>
                <w:szCs w:val="17"/>
                <w:lang w:eastAsia="zh-TW"/>
              </w:rPr>
              <w:t>規限</w:t>
            </w:r>
            <w:r w:rsidRPr="00CA7301">
              <w:rPr>
                <w:rFonts w:eastAsia="新細明體" w:cs="Segoe UI"/>
                <w:b/>
                <w:sz w:val="17"/>
                <w:szCs w:val="17"/>
                <w:lang w:eastAsia="it-IT"/>
              </w:rPr>
              <w:t>的資本票據</w:t>
            </w:r>
            <w:r w:rsidRPr="00CA7301">
              <w:rPr>
                <w:rFonts w:eastAsia="細明體" w:cs="Segoe UI"/>
                <w:b/>
                <w:sz w:val="17"/>
                <w:szCs w:val="17"/>
                <w:lang w:eastAsia="it-IT"/>
              </w:rPr>
              <w:t>（</w:t>
            </w:r>
            <w:r w:rsidRPr="00CA7301">
              <w:rPr>
                <w:rFonts w:eastAsia="新細明體" w:cs="Segoe UI"/>
                <w:b/>
                <w:sz w:val="17"/>
                <w:szCs w:val="17"/>
                <w:lang w:eastAsia="it-IT"/>
              </w:rPr>
              <w:t>僅在</w:t>
            </w:r>
            <w:r w:rsidRPr="00CA7301">
              <w:rPr>
                <w:rFonts w:cs="Segoe UI"/>
                <w:b/>
                <w:sz w:val="17"/>
                <w:szCs w:val="17"/>
                <w:lang w:eastAsia="it-IT"/>
              </w:rPr>
              <w:t>2018</w:t>
            </w:r>
            <w:r w:rsidRPr="00CA7301">
              <w:rPr>
                <w:rFonts w:eastAsia="新細明體" w:cs="Segoe UI"/>
                <w:b/>
                <w:sz w:val="17"/>
                <w:szCs w:val="17"/>
                <w:lang w:eastAsia="it-IT"/>
              </w:rPr>
              <w:t>年</w:t>
            </w:r>
            <w:r w:rsidRPr="00CA7301">
              <w:rPr>
                <w:rFonts w:cs="Segoe UI"/>
                <w:b/>
                <w:sz w:val="17"/>
                <w:szCs w:val="17"/>
                <w:lang w:eastAsia="it-IT"/>
              </w:rPr>
              <w:t>1</w:t>
            </w:r>
            <w:r w:rsidRPr="00CA7301">
              <w:rPr>
                <w:rFonts w:eastAsia="新細明體" w:cs="Segoe UI"/>
                <w:b/>
                <w:sz w:val="17"/>
                <w:szCs w:val="17"/>
                <w:lang w:eastAsia="it-IT"/>
              </w:rPr>
              <w:t>月</w:t>
            </w:r>
            <w:r w:rsidRPr="00CA7301">
              <w:rPr>
                <w:rFonts w:cs="Segoe UI"/>
                <w:b/>
                <w:sz w:val="17"/>
                <w:szCs w:val="17"/>
                <w:lang w:eastAsia="it-IT"/>
              </w:rPr>
              <w:t>1</w:t>
            </w:r>
            <w:r w:rsidRPr="00CA7301">
              <w:rPr>
                <w:rFonts w:eastAsia="新細明體" w:cs="Segoe UI"/>
                <w:b/>
                <w:sz w:val="17"/>
                <w:szCs w:val="17"/>
                <w:lang w:eastAsia="it-IT"/>
              </w:rPr>
              <w:t>日至</w:t>
            </w:r>
            <w:r w:rsidRPr="00CA7301">
              <w:rPr>
                <w:rFonts w:cs="Segoe UI"/>
                <w:b/>
                <w:sz w:val="17"/>
                <w:szCs w:val="17"/>
                <w:lang w:eastAsia="it-IT"/>
              </w:rPr>
              <w:t>2022</w:t>
            </w:r>
            <w:r w:rsidRPr="00CA7301">
              <w:rPr>
                <w:rFonts w:eastAsia="新細明體" w:cs="Segoe UI"/>
                <w:b/>
                <w:sz w:val="17"/>
                <w:szCs w:val="17"/>
                <w:lang w:eastAsia="it-IT"/>
              </w:rPr>
              <w:t>年</w:t>
            </w:r>
            <w:r w:rsidRPr="00CA7301">
              <w:rPr>
                <w:rFonts w:cs="Segoe UI"/>
                <w:b/>
                <w:sz w:val="17"/>
                <w:szCs w:val="17"/>
                <w:lang w:eastAsia="it-IT"/>
              </w:rPr>
              <w:t>1</w:t>
            </w:r>
            <w:r w:rsidRPr="00CA7301">
              <w:rPr>
                <w:rFonts w:eastAsia="新細明體" w:cs="Segoe UI"/>
                <w:b/>
                <w:sz w:val="17"/>
                <w:szCs w:val="17"/>
                <w:lang w:eastAsia="it-IT"/>
              </w:rPr>
              <w:t>月</w:t>
            </w:r>
            <w:r w:rsidRPr="00CA7301">
              <w:rPr>
                <w:rFonts w:cs="Segoe UI"/>
                <w:b/>
                <w:sz w:val="17"/>
                <w:szCs w:val="17"/>
                <w:lang w:eastAsia="it-IT"/>
              </w:rPr>
              <w:t>1</w:t>
            </w:r>
            <w:r w:rsidRPr="00CA7301">
              <w:rPr>
                <w:rFonts w:eastAsia="新細明體" w:cs="Segoe UI"/>
                <w:b/>
                <w:sz w:val="17"/>
                <w:szCs w:val="17"/>
                <w:lang w:eastAsia="it-IT"/>
              </w:rPr>
              <w:t>日期間適用</w:t>
            </w:r>
            <w:r w:rsidRPr="00CA7301">
              <w:rPr>
                <w:rFonts w:eastAsia="細明體" w:cs="Segoe UI"/>
                <w:b/>
                <w:sz w:val="17"/>
                <w:szCs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EC6012" w:rsidRPr="00CA7301" w:rsidRDefault="00EC6012"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EC6012" w:rsidRPr="00CA7301" w:rsidRDefault="00EC6012" w:rsidP="00CA1B87">
            <w:pPr>
              <w:snapToGrid w:val="0"/>
              <w:spacing w:before="40" w:after="40"/>
              <w:ind w:left="57"/>
              <w:rPr>
                <w:rFonts w:cs="Segoe UI"/>
                <w:sz w:val="17"/>
                <w:szCs w:val="17"/>
                <w:lang w:eastAsia="it-IT"/>
              </w:rPr>
            </w:pPr>
            <w:r w:rsidRPr="00CA7301">
              <w:rPr>
                <w:rFonts w:cs="Segoe UI"/>
                <w:sz w:val="17"/>
                <w:szCs w:val="17"/>
                <w:lang w:eastAsia="it-IT"/>
              </w:rPr>
              <w:t>80</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rsidR="00EC6012" w:rsidRPr="00CA7301" w:rsidRDefault="00EC6012" w:rsidP="00CA1B87">
            <w:pPr>
              <w:snapToGrid w:val="0"/>
              <w:spacing w:before="40" w:after="40"/>
              <w:ind w:left="57" w:rightChars="71" w:right="142"/>
              <w:rPr>
                <w:rFonts w:cs="Segoe UI"/>
                <w:i/>
                <w:sz w:val="17"/>
                <w:szCs w:val="17"/>
                <w:lang w:eastAsia="it-IT"/>
              </w:rPr>
            </w:pPr>
            <w:r w:rsidRPr="00CA7301">
              <w:rPr>
                <w:rFonts w:eastAsia="新細明體" w:cs="Segoe UI"/>
                <w:i/>
                <w:sz w:val="17"/>
                <w:szCs w:val="17"/>
                <w:lang w:eastAsia="zh-TW"/>
              </w:rPr>
              <w:t>受</w:t>
            </w:r>
            <w:r w:rsidRPr="00CA7301">
              <w:rPr>
                <w:rFonts w:eastAsia="新細明體" w:cs="Segoe UI"/>
                <w:i/>
                <w:sz w:val="17"/>
                <w:szCs w:val="17"/>
                <w:lang w:eastAsia="it-IT"/>
              </w:rPr>
              <w:t>逐步遞減安排規限的</w:t>
            </w:r>
            <w:r w:rsidRPr="00CA7301">
              <w:rPr>
                <w:rFonts w:cs="Segoe UI"/>
                <w:i/>
                <w:sz w:val="17"/>
                <w:szCs w:val="17"/>
                <w:lang w:eastAsia="it-IT"/>
              </w:rPr>
              <w:t>CET1</w:t>
            </w:r>
            <w:r w:rsidRPr="00CA7301">
              <w:rPr>
                <w:rFonts w:eastAsia="新細明體" w:cs="Segoe UI"/>
                <w:i/>
                <w:sz w:val="17"/>
                <w:szCs w:val="17"/>
                <w:lang w:eastAsia="it-IT"/>
              </w:rPr>
              <w:t>資本票據的現行上限</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EC6012" w:rsidRPr="00CA7301" w:rsidRDefault="00EC6012" w:rsidP="00CA1B87">
            <w:pPr>
              <w:snapToGrid w:val="0"/>
              <w:spacing w:before="40" w:after="40"/>
              <w:jc w:val="center"/>
              <w:rPr>
                <w:rFonts w:cs="Segoe UI"/>
                <w:sz w:val="17"/>
                <w:lang w:eastAsia="it-IT"/>
              </w:rPr>
            </w:pPr>
            <w:r w:rsidRPr="00CA7301">
              <w:rPr>
                <w:rFonts w:eastAsiaTheme="minorEastAsia" w:cs="Segoe UI"/>
                <w:sz w:val="17"/>
                <w:lang w:eastAsia="zh-TW"/>
              </w:rPr>
              <w:t>不適用</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rsidR="00EC6012" w:rsidRPr="00CA7301" w:rsidRDefault="00EC6012" w:rsidP="00CA1B87">
            <w:pPr>
              <w:snapToGrid w:val="0"/>
              <w:spacing w:before="40" w:after="40"/>
              <w:jc w:val="center"/>
              <w:rPr>
                <w:rFonts w:cs="Segoe UI"/>
                <w:sz w:val="17"/>
                <w:lang w:eastAsia="it-IT"/>
              </w:rPr>
            </w:pPr>
            <w:r w:rsidRPr="00CA7301">
              <w:rPr>
                <w:rFonts w:eastAsia="新細明體" w:cs="Segoe UI"/>
                <w:sz w:val="17"/>
                <w:lang w:eastAsia="it-IT"/>
              </w:rPr>
              <w:t>不適用</w:t>
            </w:r>
          </w:p>
        </w:tc>
      </w:tr>
      <w:tr w:rsidR="00EC6012"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EC6012" w:rsidRPr="00CA7301" w:rsidRDefault="00EC6012" w:rsidP="00CA1B87">
            <w:pPr>
              <w:snapToGrid w:val="0"/>
              <w:spacing w:before="40" w:after="40"/>
              <w:ind w:left="57"/>
              <w:rPr>
                <w:rFonts w:cs="Segoe UI"/>
                <w:sz w:val="17"/>
                <w:szCs w:val="17"/>
                <w:lang w:eastAsia="it-IT"/>
              </w:rPr>
            </w:pPr>
            <w:r w:rsidRPr="00CA7301">
              <w:rPr>
                <w:rFonts w:cs="Segoe UI"/>
                <w:sz w:val="17"/>
                <w:szCs w:val="17"/>
                <w:lang w:eastAsia="it-IT"/>
              </w:rPr>
              <w:t>81</w:t>
            </w:r>
          </w:p>
        </w:tc>
        <w:tc>
          <w:tcPr>
            <w:tcW w:w="5951" w:type="dxa"/>
            <w:tcBorders>
              <w:top w:val="single" w:sz="4" w:space="0" w:color="auto"/>
              <w:left w:val="single" w:sz="4" w:space="0" w:color="auto"/>
              <w:bottom w:val="single" w:sz="4" w:space="0" w:color="auto"/>
              <w:right w:val="single" w:sz="4" w:space="0" w:color="auto"/>
            </w:tcBorders>
            <w:shd w:val="clear" w:color="auto" w:fill="FFFF00"/>
          </w:tcPr>
          <w:p w:rsidR="00EC6012" w:rsidRPr="00CA7301" w:rsidRDefault="00EC6012" w:rsidP="00CA1B87">
            <w:pPr>
              <w:snapToGrid w:val="0"/>
              <w:spacing w:before="40" w:after="40"/>
              <w:ind w:left="57" w:rightChars="71" w:right="142"/>
              <w:rPr>
                <w:rFonts w:cs="Segoe UI"/>
                <w:i/>
                <w:sz w:val="17"/>
                <w:szCs w:val="17"/>
                <w:lang w:eastAsia="it-IT"/>
              </w:rPr>
            </w:pPr>
            <w:r w:rsidRPr="00CA7301">
              <w:rPr>
                <w:rFonts w:eastAsia="新細明體" w:cs="Segoe UI"/>
                <w:i/>
                <w:sz w:val="17"/>
                <w:szCs w:val="17"/>
                <w:lang w:eastAsia="it-IT"/>
              </w:rPr>
              <w:t>由於實施上限而不計入</w:t>
            </w:r>
            <w:r w:rsidRPr="00CA7301">
              <w:rPr>
                <w:rFonts w:cs="Segoe UI"/>
                <w:i/>
                <w:sz w:val="17"/>
                <w:szCs w:val="17"/>
                <w:lang w:eastAsia="it-IT"/>
              </w:rPr>
              <w:t>CET1</w:t>
            </w:r>
            <w:r w:rsidRPr="00CA7301">
              <w:rPr>
                <w:rFonts w:eastAsia="新細明體" w:cs="Segoe UI"/>
                <w:i/>
                <w:sz w:val="17"/>
                <w:szCs w:val="17"/>
                <w:lang w:eastAsia="it-IT"/>
              </w:rPr>
              <w:t>的數額</w:t>
            </w:r>
            <w:r w:rsidRPr="00CA7301">
              <w:rPr>
                <w:rFonts w:eastAsia="細明體" w:cs="Segoe UI"/>
                <w:i/>
                <w:sz w:val="17"/>
                <w:szCs w:val="17"/>
                <w:lang w:eastAsia="it-IT"/>
              </w:rPr>
              <w:t>（</w:t>
            </w:r>
            <w:r w:rsidRPr="00CA7301">
              <w:rPr>
                <w:rFonts w:eastAsia="新細明體" w:cs="Segoe UI"/>
                <w:i/>
                <w:sz w:val="17"/>
                <w:szCs w:val="17"/>
                <w:lang w:eastAsia="it-IT"/>
              </w:rPr>
              <w:t>在計及贖回及到期期限後超出上限之數</w:t>
            </w:r>
            <w:r w:rsidRPr="00CA7301">
              <w:rPr>
                <w:rFonts w:eastAsia="細明體" w:cs="Segoe UI"/>
                <w:i/>
                <w:sz w:val="17"/>
                <w:szCs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FFFF00"/>
          </w:tcPr>
          <w:p w:rsidR="00EC6012" w:rsidRPr="00CA7301" w:rsidRDefault="00EC6012" w:rsidP="00CA1B87">
            <w:pPr>
              <w:snapToGrid w:val="0"/>
              <w:spacing w:before="40" w:after="40"/>
              <w:jc w:val="center"/>
              <w:rPr>
                <w:rFonts w:cs="Segoe UI"/>
                <w:sz w:val="17"/>
                <w:lang w:eastAsia="it-IT"/>
              </w:rPr>
            </w:pPr>
            <w:r w:rsidRPr="00CA7301">
              <w:rPr>
                <w:rFonts w:eastAsia="新細明體" w:cs="Segoe UI"/>
                <w:sz w:val="17"/>
                <w:lang w:eastAsia="it-IT"/>
              </w:rPr>
              <w:t>不適用</w:t>
            </w:r>
          </w:p>
        </w:tc>
        <w:tc>
          <w:tcPr>
            <w:tcW w:w="1417" w:type="dxa"/>
            <w:tcBorders>
              <w:top w:val="single" w:sz="4" w:space="0" w:color="auto"/>
              <w:left w:val="single" w:sz="4" w:space="0" w:color="auto"/>
              <w:bottom w:val="single" w:sz="4" w:space="0" w:color="auto"/>
              <w:right w:val="single" w:sz="4" w:space="0" w:color="auto"/>
            </w:tcBorders>
            <w:shd w:val="clear" w:color="auto" w:fill="FFFF00"/>
          </w:tcPr>
          <w:p w:rsidR="00EC6012" w:rsidRPr="00CA7301" w:rsidRDefault="00EC6012" w:rsidP="00CA1B87">
            <w:pPr>
              <w:snapToGrid w:val="0"/>
              <w:spacing w:before="40" w:after="40"/>
              <w:jc w:val="center"/>
              <w:rPr>
                <w:rFonts w:cs="Segoe UI"/>
                <w:sz w:val="17"/>
                <w:lang w:eastAsia="it-IT"/>
              </w:rPr>
            </w:pPr>
            <w:r w:rsidRPr="00CA7301">
              <w:rPr>
                <w:rFonts w:eastAsia="新細明體" w:cs="Segoe UI"/>
                <w:sz w:val="17"/>
                <w:lang w:eastAsia="it-IT"/>
              </w:rPr>
              <w:t>不適用</w:t>
            </w:r>
          </w:p>
        </w:tc>
      </w:tr>
      <w:tr w:rsidR="00EC6012"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EC6012" w:rsidRPr="00CA7301" w:rsidRDefault="00EC6012" w:rsidP="00CA1B87">
            <w:pPr>
              <w:snapToGrid w:val="0"/>
              <w:spacing w:before="40" w:after="40"/>
              <w:ind w:left="57"/>
              <w:rPr>
                <w:rFonts w:cs="Segoe UI"/>
                <w:sz w:val="17"/>
                <w:szCs w:val="17"/>
                <w:lang w:eastAsia="it-IT"/>
              </w:rPr>
            </w:pPr>
            <w:r w:rsidRPr="00CA7301">
              <w:rPr>
                <w:rFonts w:cs="Segoe UI"/>
                <w:sz w:val="17"/>
                <w:szCs w:val="17"/>
                <w:lang w:eastAsia="it-IT"/>
              </w:rPr>
              <w:t>82</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ind w:left="57" w:rightChars="71" w:right="142"/>
              <w:rPr>
                <w:rFonts w:cs="Segoe UI"/>
                <w:i/>
                <w:sz w:val="17"/>
                <w:szCs w:val="17"/>
                <w:lang w:eastAsia="it-IT"/>
              </w:rPr>
            </w:pPr>
            <w:r w:rsidRPr="00CA7301">
              <w:rPr>
                <w:rFonts w:eastAsia="新細明體" w:cs="Segoe UI"/>
                <w:i/>
                <w:sz w:val="17"/>
                <w:szCs w:val="17"/>
                <w:lang w:eastAsia="zh-TW"/>
              </w:rPr>
              <w:t>受</w:t>
            </w:r>
            <w:r w:rsidRPr="00CA7301">
              <w:rPr>
                <w:rFonts w:eastAsia="新細明體" w:cs="Segoe UI"/>
                <w:i/>
                <w:sz w:val="17"/>
                <w:szCs w:val="17"/>
                <w:lang w:eastAsia="it-IT"/>
              </w:rPr>
              <w:t>逐步遞減安排規限的</w:t>
            </w:r>
            <w:r w:rsidRPr="00CA7301">
              <w:rPr>
                <w:rFonts w:cs="Segoe UI"/>
                <w:i/>
                <w:sz w:val="17"/>
                <w:szCs w:val="17"/>
                <w:lang w:eastAsia="it-IT"/>
              </w:rPr>
              <w:t>AT1</w:t>
            </w:r>
            <w:r w:rsidRPr="00CA7301">
              <w:rPr>
                <w:rFonts w:eastAsia="新細明體" w:cs="Segoe UI"/>
                <w:i/>
                <w:sz w:val="17"/>
                <w:szCs w:val="17"/>
                <w:lang w:eastAsia="it-IT"/>
              </w:rPr>
              <w:t>資本票據的現行上限</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EC6012" w:rsidRPr="00CA7301" w:rsidRDefault="00EC6012" w:rsidP="00CA1B87">
            <w:pPr>
              <w:snapToGrid w:val="0"/>
              <w:spacing w:before="40" w:after="40"/>
              <w:ind w:left="57"/>
              <w:rPr>
                <w:rFonts w:cs="Segoe UI"/>
                <w:sz w:val="17"/>
                <w:szCs w:val="17"/>
                <w:lang w:eastAsia="it-IT"/>
              </w:rPr>
            </w:pPr>
            <w:r w:rsidRPr="00CA7301">
              <w:rPr>
                <w:rFonts w:cs="Segoe UI"/>
                <w:sz w:val="17"/>
                <w:szCs w:val="17"/>
                <w:lang w:eastAsia="it-IT"/>
              </w:rPr>
              <w:t>83</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ind w:left="57" w:rightChars="71" w:right="142"/>
              <w:rPr>
                <w:rFonts w:cs="Segoe UI"/>
                <w:i/>
                <w:sz w:val="17"/>
                <w:szCs w:val="17"/>
                <w:lang w:eastAsia="it-IT"/>
              </w:rPr>
            </w:pPr>
            <w:r w:rsidRPr="00CA7301">
              <w:rPr>
                <w:rFonts w:eastAsia="新細明體" w:cs="Segoe UI"/>
                <w:i/>
                <w:sz w:val="17"/>
                <w:szCs w:val="17"/>
                <w:lang w:eastAsia="it-IT"/>
              </w:rPr>
              <w:t>由於實施上限而不計入</w:t>
            </w:r>
            <w:r w:rsidRPr="00CA7301">
              <w:rPr>
                <w:rFonts w:cs="Segoe UI"/>
                <w:i/>
                <w:sz w:val="17"/>
                <w:szCs w:val="17"/>
                <w:lang w:eastAsia="it-IT"/>
              </w:rPr>
              <w:t>AT1</w:t>
            </w:r>
            <w:r w:rsidRPr="00CA7301">
              <w:rPr>
                <w:rFonts w:eastAsia="新細明體" w:cs="Segoe UI"/>
                <w:i/>
                <w:sz w:val="17"/>
                <w:szCs w:val="17"/>
                <w:lang w:eastAsia="it-IT"/>
              </w:rPr>
              <w:t>資本的數額</w:t>
            </w:r>
            <w:r w:rsidRPr="00CA7301">
              <w:rPr>
                <w:rFonts w:eastAsia="細明體" w:cs="Segoe UI"/>
                <w:i/>
                <w:sz w:val="17"/>
                <w:szCs w:val="17"/>
                <w:lang w:eastAsia="it-IT"/>
              </w:rPr>
              <w:t>（</w:t>
            </w:r>
            <w:r w:rsidRPr="00CA7301">
              <w:rPr>
                <w:rFonts w:eastAsia="新細明體" w:cs="Segoe UI"/>
                <w:i/>
                <w:sz w:val="17"/>
                <w:szCs w:val="17"/>
                <w:lang w:eastAsia="it-IT"/>
              </w:rPr>
              <w:t>在計及贖回及到期期限後超出上限之數</w:t>
            </w:r>
            <w:r w:rsidRPr="00CA7301">
              <w:rPr>
                <w:rFonts w:eastAsia="細明體" w:cs="Segoe UI"/>
                <w:i/>
                <w:sz w:val="17"/>
                <w:szCs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EC6012" w:rsidRPr="00CA7301" w:rsidRDefault="00EC6012" w:rsidP="00CA1B87">
            <w:pPr>
              <w:snapToGrid w:val="0"/>
              <w:spacing w:before="40" w:after="40"/>
              <w:ind w:left="57"/>
              <w:rPr>
                <w:rFonts w:cs="Segoe UI"/>
                <w:sz w:val="17"/>
                <w:szCs w:val="17"/>
                <w:lang w:eastAsia="it-IT"/>
              </w:rPr>
            </w:pPr>
            <w:r w:rsidRPr="00CA7301">
              <w:rPr>
                <w:rFonts w:cs="Segoe UI"/>
                <w:sz w:val="17"/>
                <w:szCs w:val="17"/>
                <w:lang w:eastAsia="it-IT"/>
              </w:rPr>
              <w:t>84</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ind w:left="57" w:rightChars="71" w:right="142"/>
              <w:rPr>
                <w:rFonts w:cs="Segoe UI"/>
                <w:i/>
                <w:sz w:val="17"/>
                <w:szCs w:val="17"/>
                <w:lang w:eastAsia="it-IT"/>
              </w:rPr>
            </w:pPr>
            <w:r w:rsidRPr="00CA7301">
              <w:rPr>
                <w:rFonts w:eastAsia="新細明體" w:cs="Segoe UI"/>
                <w:i/>
                <w:sz w:val="17"/>
                <w:szCs w:val="17"/>
                <w:lang w:eastAsia="zh-TW"/>
              </w:rPr>
              <w:t>受</w:t>
            </w:r>
            <w:r w:rsidRPr="00CA7301">
              <w:rPr>
                <w:rFonts w:eastAsia="新細明體" w:cs="Segoe UI"/>
                <w:i/>
                <w:sz w:val="17"/>
                <w:szCs w:val="17"/>
                <w:lang w:eastAsia="it-IT"/>
              </w:rPr>
              <w:t>逐步遞減安排規限的二級資本票據的現行上限</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jc w:val="center"/>
              <w:rPr>
                <w:rFonts w:cs="Segoe UI"/>
                <w:sz w:val="17"/>
                <w:lang w:eastAsia="it-IT"/>
              </w:rPr>
            </w:pPr>
          </w:p>
        </w:tc>
      </w:tr>
      <w:tr w:rsidR="00EC6012" w:rsidRPr="00CA7301" w:rsidTr="00F62652">
        <w:trPr>
          <w:cantSplit/>
          <w:trHeight w:val="270"/>
        </w:trPr>
        <w:tc>
          <w:tcPr>
            <w:tcW w:w="570" w:type="dxa"/>
            <w:tcBorders>
              <w:top w:val="single" w:sz="6" w:space="0" w:color="auto"/>
              <w:left w:val="nil"/>
              <w:bottom w:val="single" w:sz="6" w:space="0" w:color="auto"/>
              <w:right w:val="single" w:sz="4" w:space="0" w:color="auto"/>
            </w:tcBorders>
            <w:shd w:val="clear" w:color="auto" w:fill="auto"/>
          </w:tcPr>
          <w:p w:rsidR="00EC6012" w:rsidRPr="00CA7301" w:rsidRDefault="00EC6012" w:rsidP="00CA1B87">
            <w:pPr>
              <w:snapToGrid w:val="0"/>
              <w:spacing w:before="40" w:after="40"/>
              <w:ind w:left="57"/>
              <w:rPr>
                <w:rFonts w:cs="Segoe UI"/>
                <w:sz w:val="17"/>
                <w:szCs w:val="17"/>
                <w:lang w:eastAsia="it-IT"/>
              </w:rPr>
            </w:pPr>
            <w:r w:rsidRPr="00CA7301">
              <w:rPr>
                <w:rFonts w:cs="Segoe UI"/>
                <w:sz w:val="17"/>
                <w:szCs w:val="17"/>
                <w:lang w:eastAsia="it-IT"/>
              </w:rPr>
              <w:t>85</w:t>
            </w:r>
          </w:p>
        </w:tc>
        <w:tc>
          <w:tcPr>
            <w:tcW w:w="5951"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ind w:left="57" w:rightChars="71" w:right="142"/>
              <w:rPr>
                <w:rFonts w:cs="Segoe UI"/>
                <w:i/>
                <w:sz w:val="17"/>
                <w:szCs w:val="17"/>
                <w:lang w:eastAsia="it-IT"/>
              </w:rPr>
            </w:pPr>
            <w:r w:rsidRPr="00CA7301">
              <w:rPr>
                <w:rFonts w:eastAsia="新細明體" w:cs="Segoe UI"/>
                <w:i/>
                <w:sz w:val="17"/>
                <w:szCs w:val="17"/>
                <w:lang w:eastAsia="it-IT"/>
              </w:rPr>
              <w:t>由於實施上限而不計入二級資本的數額</w:t>
            </w:r>
            <w:r w:rsidRPr="00CA7301">
              <w:rPr>
                <w:rFonts w:eastAsia="細明體" w:cs="Segoe UI"/>
                <w:i/>
                <w:sz w:val="17"/>
                <w:szCs w:val="17"/>
                <w:lang w:eastAsia="it-IT"/>
              </w:rPr>
              <w:t>（</w:t>
            </w:r>
            <w:r w:rsidRPr="00CA7301">
              <w:rPr>
                <w:rFonts w:eastAsia="新細明體" w:cs="Segoe UI"/>
                <w:i/>
                <w:sz w:val="17"/>
                <w:szCs w:val="17"/>
                <w:lang w:eastAsia="it-IT"/>
              </w:rPr>
              <w:t>在計及贖回及到期期限後超出上限之數</w:t>
            </w:r>
            <w:r w:rsidRPr="00CA7301">
              <w:rPr>
                <w:rFonts w:eastAsia="細明體" w:cs="Segoe UI"/>
                <w:i/>
                <w:sz w:val="17"/>
                <w:szCs w:val="17"/>
                <w:lang w:eastAsia="it-IT"/>
              </w:rP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ind w:left="57"/>
              <w:jc w:val="center"/>
              <w:rPr>
                <w:rFonts w:cs="Segoe UI"/>
                <w:sz w:val="17"/>
                <w:lang w:eastAsia="it-IT"/>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C6012" w:rsidRPr="00CA7301" w:rsidRDefault="00EC6012" w:rsidP="00CA1B87">
            <w:pPr>
              <w:snapToGrid w:val="0"/>
              <w:spacing w:before="40" w:after="40"/>
              <w:jc w:val="center"/>
              <w:rPr>
                <w:rFonts w:cs="Segoe UI"/>
                <w:sz w:val="17"/>
                <w:lang w:eastAsia="it-IT"/>
              </w:rPr>
            </w:pPr>
          </w:p>
        </w:tc>
      </w:tr>
    </w:tbl>
    <w:tbl>
      <w:tblPr>
        <w:tblStyle w:val="TableGrid3"/>
        <w:tblW w:w="9214" w:type="dxa"/>
        <w:tblInd w:w="-459" w:type="dxa"/>
        <w:tblLook w:val="04A0" w:firstRow="1" w:lastRow="0" w:firstColumn="1" w:lastColumn="0" w:noHBand="0" w:noVBand="1"/>
      </w:tblPr>
      <w:tblGrid>
        <w:gridCol w:w="9214"/>
      </w:tblGrid>
      <w:tr w:rsidR="00CA1B87" w:rsidRPr="00CA7301" w:rsidTr="00F62652">
        <w:trPr>
          <w:trHeight w:val="3052"/>
        </w:trPr>
        <w:tc>
          <w:tcPr>
            <w:tcW w:w="9214" w:type="dxa"/>
            <w:tcBorders>
              <w:top w:val="nil"/>
              <w:left w:val="nil"/>
            </w:tcBorders>
          </w:tcPr>
          <w:p w:rsidR="00CA1B87" w:rsidRPr="00CA7301" w:rsidRDefault="00CA1B87" w:rsidP="00CA1B87">
            <w:pPr>
              <w:snapToGrid w:val="0"/>
              <w:spacing w:before="40" w:after="40" w:line="240" w:lineRule="exact"/>
              <w:jc w:val="both"/>
              <w:rPr>
                <w:rFonts w:cs="Segoe UI"/>
                <w:i/>
                <w:sz w:val="17"/>
                <w:szCs w:val="17"/>
                <w:lang w:eastAsia="it-IT"/>
              </w:rPr>
            </w:pPr>
            <w:r w:rsidRPr="00CA7301">
              <w:rPr>
                <w:rFonts w:eastAsiaTheme="minorEastAsia" w:cs="Segoe UI"/>
                <w:i/>
                <w:sz w:val="17"/>
                <w:szCs w:val="17"/>
                <w:lang w:eastAsia="zh-TW"/>
              </w:rPr>
              <w:lastRenderedPageBreak/>
              <w:t>注意事項：</w:t>
            </w:r>
          </w:p>
          <w:p w:rsidR="00CA1B87" w:rsidRPr="00CA7301" w:rsidRDefault="00CA1B87" w:rsidP="00CA1B87">
            <w:pPr>
              <w:widowControl w:val="0"/>
              <w:numPr>
                <w:ilvl w:val="0"/>
                <w:numId w:val="22"/>
              </w:numPr>
              <w:autoSpaceDE w:val="0"/>
              <w:autoSpaceDN w:val="0"/>
              <w:adjustRightInd w:val="0"/>
              <w:spacing w:after="60" w:line="240" w:lineRule="exact"/>
              <w:ind w:left="459" w:rightChars="71" w:right="142" w:hanging="459"/>
              <w:jc w:val="both"/>
              <w:rPr>
                <w:rFonts w:cs="Segoe UI"/>
                <w:lang w:eastAsia="it-IT"/>
              </w:rPr>
            </w:pPr>
            <w:r w:rsidRPr="00CA7301">
              <w:rPr>
                <w:rFonts w:eastAsiaTheme="minorEastAsia" w:cs="Segoe UI"/>
                <w:i/>
                <w:sz w:val="17"/>
                <w:szCs w:val="17"/>
                <w:lang w:eastAsia="zh-TW"/>
              </w:rPr>
              <w:t>以斜體字列出項目名稱的行表示在所有不再符合資格資本票據全數逐步遞減後（即由</w:t>
            </w:r>
            <w:r w:rsidRPr="00CA7301">
              <w:rPr>
                <w:rFonts w:eastAsiaTheme="minorEastAsia" w:cs="Segoe UI"/>
                <w:i/>
                <w:sz w:val="17"/>
                <w:szCs w:val="17"/>
                <w:lang w:eastAsia="zh-TW"/>
              </w:rPr>
              <w:t>2022</w:t>
            </w:r>
            <w:r w:rsidRPr="00CA7301">
              <w:rPr>
                <w:rFonts w:eastAsiaTheme="minorEastAsia" w:cs="Segoe UI"/>
                <w:i/>
                <w:sz w:val="17"/>
                <w:szCs w:val="17"/>
                <w:lang w:eastAsia="zh-TW"/>
              </w:rPr>
              <w:t>年</w:t>
            </w:r>
            <w:r w:rsidRPr="00CA7301">
              <w:rPr>
                <w:rFonts w:eastAsiaTheme="minorEastAsia" w:cs="Segoe UI"/>
                <w:i/>
                <w:sz w:val="17"/>
                <w:szCs w:val="17"/>
                <w:lang w:eastAsia="zh-TW"/>
              </w:rPr>
              <w:t>1</w:t>
            </w:r>
            <w:r w:rsidRPr="00CA7301">
              <w:rPr>
                <w:rFonts w:eastAsiaTheme="minorEastAsia" w:cs="Segoe UI"/>
                <w:i/>
                <w:sz w:val="17"/>
                <w:szCs w:val="17"/>
                <w:lang w:eastAsia="zh-TW"/>
              </w:rPr>
              <w:t>月</w:t>
            </w:r>
            <w:r w:rsidRPr="00CA7301">
              <w:rPr>
                <w:rFonts w:eastAsiaTheme="minorEastAsia" w:cs="Segoe UI"/>
                <w:i/>
                <w:sz w:val="17"/>
                <w:szCs w:val="17"/>
                <w:lang w:eastAsia="zh-TW"/>
              </w:rPr>
              <w:t>1</w:t>
            </w:r>
            <w:r w:rsidRPr="00CA7301">
              <w:rPr>
                <w:rFonts w:eastAsiaTheme="minorEastAsia" w:cs="Segoe UI"/>
                <w:i/>
                <w:sz w:val="17"/>
                <w:szCs w:val="17"/>
                <w:lang w:eastAsia="zh-TW"/>
              </w:rPr>
              <w:t>日起）會刪除的行數。</w:t>
            </w:r>
          </w:p>
          <w:p w:rsidR="00CA1B87" w:rsidRPr="00CA7301" w:rsidRDefault="00CA1B87" w:rsidP="00CA1B87">
            <w:pPr>
              <w:widowControl w:val="0"/>
              <w:numPr>
                <w:ilvl w:val="0"/>
                <w:numId w:val="22"/>
              </w:numPr>
              <w:autoSpaceDE w:val="0"/>
              <w:autoSpaceDN w:val="0"/>
              <w:adjustRightInd w:val="0"/>
              <w:spacing w:after="60" w:line="240" w:lineRule="exact"/>
              <w:ind w:left="459" w:rightChars="71" w:right="142" w:hanging="459"/>
              <w:jc w:val="both"/>
              <w:rPr>
                <w:rFonts w:eastAsiaTheme="minorEastAsia" w:cs="Segoe UI"/>
                <w:i/>
                <w:sz w:val="17"/>
                <w:szCs w:val="17"/>
                <w:lang w:eastAsia="zh-TW"/>
              </w:rPr>
            </w:pPr>
            <w:r w:rsidRPr="00CA7301">
              <w:rPr>
                <w:rFonts w:eastAsiaTheme="minorEastAsia" w:cs="Segoe UI"/>
                <w:i/>
                <w:sz w:val="17"/>
                <w:szCs w:val="17"/>
                <w:lang w:eastAsia="zh-TW"/>
              </w:rPr>
              <w:t>有陰影及有框的行表示：</w:t>
            </w:r>
          </w:p>
          <w:p w:rsidR="00CA1B87" w:rsidRPr="00CA7301" w:rsidRDefault="00CA1B87" w:rsidP="00CA1B87">
            <w:pPr>
              <w:widowControl w:val="0"/>
              <w:numPr>
                <w:ilvl w:val="0"/>
                <w:numId w:val="23"/>
              </w:numPr>
              <w:autoSpaceDE w:val="0"/>
              <w:autoSpaceDN w:val="0"/>
              <w:adjustRightInd w:val="0"/>
              <w:spacing w:after="60" w:line="240" w:lineRule="exact"/>
              <w:ind w:left="743" w:rightChars="71" w:right="142" w:hanging="250"/>
              <w:jc w:val="both"/>
              <w:rPr>
                <w:rFonts w:cs="Segoe UI"/>
                <w:i/>
                <w:sz w:val="17"/>
                <w:szCs w:val="17"/>
                <w:lang w:eastAsia="it-IT"/>
              </w:rPr>
            </w:pPr>
            <w:r w:rsidRPr="00CA7301">
              <w:rPr>
                <w:rFonts w:eastAsiaTheme="minorEastAsia" w:cs="Segoe UI"/>
                <w:i/>
                <w:sz w:val="17"/>
                <w:szCs w:val="17"/>
                <w:lang w:eastAsia="zh-TW"/>
              </w:rPr>
              <w:t>深灰色陰影的行顯示一個新部分開始，提供有關監管資本某組成項目的詳情；</w:t>
            </w:r>
          </w:p>
          <w:p w:rsidR="00CA1B87" w:rsidRPr="00CA7301" w:rsidRDefault="00CA1B87" w:rsidP="00CA1B87">
            <w:pPr>
              <w:widowControl w:val="0"/>
              <w:numPr>
                <w:ilvl w:val="0"/>
                <w:numId w:val="23"/>
              </w:numPr>
              <w:autoSpaceDE w:val="0"/>
              <w:autoSpaceDN w:val="0"/>
              <w:adjustRightInd w:val="0"/>
              <w:spacing w:after="60" w:line="240" w:lineRule="exact"/>
              <w:ind w:left="743" w:rightChars="71" w:right="142" w:hanging="250"/>
              <w:jc w:val="both"/>
              <w:rPr>
                <w:rFonts w:cs="Segoe UI"/>
                <w:i/>
                <w:sz w:val="17"/>
                <w:szCs w:val="17"/>
                <w:lang w:eastAsia="it-IT"/>
              </w:rPr>
            </w:pPr>
            <w:r w:rsidRPr="00CA7301">
              <w:rPr>
                <w:rFonts w:eastAsiaTheme="minorEastAsia" w:cs="Segoe UI"/>
                <w:i/>
                <w:sz w:val="17"/>
                <w:szCs w:val="17"/>
                <w:lang w:eastAsia="zh-TW"/>
              </w:rPr>
              <w:t>淺灰色陰影沒有粗框的行代表</w:t>
            </w:r>
            <w:r w:rsidRPr="00CA7301">
              <w:rPr>
                <w:rFonts w:eastAsiaTheme="majorEastAsia" w:cs="Segoe UI"/>
                <w:i/>
                <w:color w:val="000000"/>
                <w:sz w:val="17"/>
                <w:szCs w:val="17"/>
                <w:lang w:eastAsia="zh-TW"/>
              </w:rPr>
              <w:t>其</w:t>
            </w:r>
            <w:r w:rsidRPr="00CA7301">
              <w:rPr>
                <w:rFonts w:eastAsiaTheme="minorEastAsia" w:cs="Segoe UI"/>
                <w:i/>
                <w:sz w:val="17"/>
                <w:szCs w:val="17"/>
                <w:lang w:eastAsia="zh-TW"/>
              </w:rPr>
              <w:t>上的有關部分各方格相加的總和；</w:t>
            </w:r>
          </w:p>
          <w:p w:rsidR="00CA1B87" w:rsidRPr="00CA7301" w:rsidRDefault="00CA1B87" w:rsidP="00CA1B87">
            <w:pPr>
              <w:widowControl w:val="0"/>
              <w:numPr>
                <w:ilvl w:val="0"/>
                <w:numId w:val="23"/>
              </w:numPr>
              <w:autoSpaceDE w:val="0"/>
              <w:autoSpaceDN w:val="0"/>
              <w:adjustRightInd w:val="0"/>
              <w:spacing w:after="60" w:line="240" w:lineRule="exact"/>
              <w:ind w:left="743" w:rightChars="71" w:right="142" w:hanging="250"/>
              <w:jc w:val="both"/>
              <w:rPr>
                <w:rFonts w:cs="Segoe UI"/>
                <w:i/>
                <w:sz w:val="17"/>
                <w:szCs w:val="17"/>
                <w:lang w:eastAsia="it-IT"/>
              </w:rPr>
            </w:pPr>
            <w:r w:rsidRPr="00CA7301">
              <w:rPr>
                <w:rFonts w:eastAsiaTheme="minorEastAsia" w:cs="Segoe UI"/>
                <w:i/>
                <w:sz w:val="17"/>
                <w:szCs w:val="17"/>
                <w:lang w:eastAsia="zh-TW"/>
              </w:rPr>
              <w:t>淺灰色陰影有粗框的行表示監管資本的重要組成項目及有關監管資本比率；</w:t>
            </w:r>
          </w:p>
          <w:p w:rsidR="00CA1B87" w:rsidRPr="00CA7301" w:rsidRDefault="00CA1B87" w:rsidP="00CA1B87">
            <w:pPr>
              <w:widowControl w:val="0"/>
              <w:numPr>
                <w:ilvl w:val="0"/>
                <w:numId w:val="23"/>
              </w:numPr>
              <w:autoSpaceDE w:val="0"/>
              <w:autoSpaceDN w:val="0"/>
              <w:adjustRightInd w:val="0"/>
              <w:spacing w:after="60" w:line="240" w:lineRule="exact"/>
              <w:ind w:left="743" w:rightChars="71" w:right="142" w:hanging="250"/>
              <w:jc w:val="both"/>
              <w:rPr>
                <w:rFonts w:cs="Segoe UI"/>
                <w:i/>
                <w:sz w:val="17"/>
                <w:szCs w:val="17"/>
                <w:lang w:eastAsia="it-IT"/>
              </w:rPr>
            </w:pPr>
            <w:r w:rsidRPr="00CA7301">
              <w:rPr>
                <w:rFonts w:eastAsiaTheme="minorEastAsia" w:cs="Segoe UI"/>
                <w:i/>
                <w:sz w:val="17"/>
                <w:szCs w:val="17"/>
                <w:lang w:eastAsia="zh-TW"/>
              </w:rPr>
              <w:t>黃色陰影的行代表有關項目不適用於香港。</w:t>
            </w:r>
          </w:p>
          <w:p w:rsidR="00CA1B87" w:rsidRPr="00CA7301" w:rsidRDefault="00CA1B87" w:rsidP="00CA1B87">
            <w:pPr>
              <w:widowControl w:val="0"/>
              <w:numPr>
                <w:ilvl w:val="0"/>
                <w:numId w:val="22"/>
              </w:numPr>
              <w:autoSpaceDE w:val="0"/>
              <w:autoSpaceDN w:val="0"/>
              <w:adjustRightInd w:val="0"/>
              <w:spacing w:after="60" w:line="240" w:lineRule="exact"/>
              <w:ind w:left="459" w:rightChars="71" w:right="142" w:hanging="459"/>
              <w:jc w:val="both"/>
              <w:rPr>
                <w:rFonts w:eastAsiaTheme="minorEastAsia" w:cs="Segoe UI"/>
                <w:i/>
                <w:sz w:val="17"/>
                <w:szCs w:val="17"/>
                <w:lang w:eastAsia="zh-TW"/>
              </w:rPr>
            </w:pPr>
            <w:r w:rsidRPr="00CA7301">
              <w:rPr>
                <w:rFonts w:eastAsiaTheme="minorEastAsia" w:cs="Segoe UI"/>
                <w:i/>
                <w:sz w:val="17"/>
                <w:szCs w:val="17"/>
                <w:lang w:eastAsia="zh-TW"/>
              </w:rPr>
              <w:t>模版</w:t>
            </w:r>
            <w:r w:rsidRPr="00CA7301">
              <w:rPr>
                <w:rFonts w:eastAsiaTheme="minorEastAsia" w:cs="Segoe UI"/>
                <w:i/>
                <w:sz w:val="17"/>
                <w:szCs w:val="17"/>
                <w:lang w:eastAsia="zh-TW"/>
              </w:rPr>
              <w:t>CC2</w:t>
            </w:r>
            <w:r w:rsidRPr="00CA7301">
              <w:rPr>
                <w:rFonts w:eastAsiaTheme="minorEastAsia" w:cs="Segoe UI"/>
                <w:i/>
                <w:sz w:val="17"/>
                <w:szCs w:val="17"/>
                <w:lang w:eastAsia="zh-TW"/>
              </w:rPr>
              <w:t>所載的對帳要求導致若干監管調整須要拆解。例如上述披露模版包括調整項目「商譽（已扣除相聯的遞延稅項負債）」。對帳要求將導致須披露商譽此監管調整項目的組成及相關的稅項負債。</w:t>
            </w:r>
          </w:p>
          <w:p w:rsidR="00CA1B87" w:rsidRPr="00CA7301" w:rsidRDefault="00CA1B87" w:rsidP="00CA1B87">
            <w:pPr>
              <w:widowControl w:val="0"/>
              <w:numPr>
                <w:ilvl w:val="0"/>
                <w:numId w:val="22"/>
              </w:numPr>
              <w:autoSpaceDE w:val="0"/>
              <w:autoSpaceDN w:val="0"/>
              <w:adjustRightInd w:val="0"/>
              <w:spacing w:after="60" w:line="240" w:lineRule="exact"/>
              <w:ind w:left="459" w:rightChars="71" w:right="142" w:hanging="459"/>
              <w:jc w:val="both"/>
              <w:rPr>
                <w:rFonts w:cs="Segoe UI"/>
                <w:sz w:val="22"/>
                <w:lang w:eastAsia="zh-TW"/>
              </w:rPr>
            </w:pPr>
            <w:r w:rsidRPr="00CA7301">
              <w:rPr>
                <w:rFonts w:eastAsiaTheme="minorEastAsia" w:cs="Segoe UI"/>
                <w:i/>
                <w:sz w:val="17"/>
                <w:szCs w:val="17"/>
                <w:lang w:eastAsia="zh-TW"/>
              </w:rPr>
              <w:t>《資本規則》採用的定義較《巴塞爾協定三》資本標準所載者更為保守的相關項目在下文模版附註中披露。</w:t>
            </w:r>
          </w:p>
        </w:tc>
      </w:tr>
    </w:tbl>
    <w:p w:rsidR="00CA1B87" w:rsidRPr="00CA7301" w:rsidRDefault="00CA1B87" w:rsidP="000D4D78">
      <w:pPr>
        <w:spacing w:before="60" w:after="60" w:line="240" w:lineRule="exact"/>
        <w:ind w:leftChars="-283" w:left="-566"/>
        <w:rPr>
          <w:rFonts w:eastAsiaTheme="minorEastAsia" w:cs="Segoe UI"/>
          <w:sz w:val="22"/>
          <w:lang w:eastAsia="zh-TW"/>
        </w:rPr>
      </w:pPr>
    </w:p>
    <w:p w:rsidR="00813040" w:rsidRDefault="00813040" w:rsidP="000D4D78">
      <w:pPr>
        <w:spacing w:before="60" w:after="60" w:line="240" w:lineRule="exact"/>
        <w:ind w:leftChars="-283" w:left="-566"/>
        <w:rPr>
          <w:rFonts w:eastAsiaTheme="minorEastAsia" w:cs="Segoe UI"/>
          <w:sz w:val="22"/>
          <w:lang w:eastAsia="zh-TW"/>
        </w:rPr>
      </w:pPr>
    </w:p>
    <w:p w:rsidR="000D4D78" w:rsidRDefault="000D4D78" w:rsidP="000D4D78">
      <w:pPr>
        <w:spacing w:before="60" w:after="60" w:line="240" w:lineRule="exact"/>
        <w:ind w:leftChars="-283" w:left="-566"/>
        <w:rPr>
          <w:rFonts w:eastAsiaTheme="minorEastAsia" w:cs="Segoe UI"/>
          <w:sz w:val="22"/>
          <w:lang w:eastAsia="zh-TW"/>
        </w:rPr>
      </w:pPr>
    </w:p>
    <w:p w:rsidR="00CA1B87" w:rsidRPr="00CA7301" w:rsidRDefault="00CA1B87" w:rsidP="00CA1B87">
      <w:pPr>
        <w:spacing w:before="120" w:after="120"/>
        <w:ind w:leftChars="-283" w:left="-566"/>
        <w:rPr>
          <w:rFonts w:cs="Segoe UI"/>
          <w:sz w:val="17"/>
          <w:szCs w:val="17"/>
          <w:u w:val="single"/>
        </w:rPr>
      </w:pPr>
      <w:r w:rsidRPr="00CA7301">
        <w:rPr>
          <w:rFonts w:eastAsiaTheme="minorEastAsia" w:cs="Segoe UI"/>
          <w:sz w:val="17"/>
          <w:szCs w:val="17"/>
          <w:u w:val="single"/>
          <w:lang w:eastAsia="zh-TW"/>
        </w:rPr>
        <w:t>模版附註</w:t>
      </w:r>
    </w:p>
    <w:tbl>
      <w:tblPr>
        <w:tblW w:w="9214" w:type="dxa"/>
        <w:tblInd w:w="-567" w:type="dxa"/>
        <w:tblBorders>
          <w:top w:val="single" w:sz="8" w:space="0" w:color="BCBDBC"/>
          <w:left w:val="single" w:sz="8" w:space="0" w:color="BCBDBC"/>
          <w:bottom w:val="single" w:sz="8" w:space="0" w:color="BCBDBC"/>
          <w:right w:val="single" w:sz="8" w:space="0" w:color="BCBDBC"/>
          <w:insideH w:val="single" w:sz="6" w:space="0" w:color="BCBDBC"/>
          <w:insideV w:val="single" w:sz="6" w:space="0" w:color="BCBDBC"/>
        </w:tblBorders>
        <w:tblLayout w:type="fixed"/>
        <w:tblCellMar>
          <w:left w:w="0" w:type="dxa"/>
          <w:right w:w="0" w:type="dxa"/>
        </w:tblCellMar>
        <w:tblLook w:val="00A0" w:firstRow="1" w:lastRow="0" w:firstColumn="1" w:lastColumn="0" w:noHBand="0" w:noVBand="0"/>
      </w:tblPr>
      <w:tblGrid>
        <w:gridCol w:w="567"/>
        <w:gridCol w:w="6659"/>
        <w:gridCol w:w="994"/>
        <w:gridCol w:w="994"/>
      </w:tblGrid>
      <w:tr w:rsidR="00CA1B87" w:rsidRPr="00CA7301" w:rsidTr="00F62652">
        <w:trPr>
          <w:trHeight w:val="270"/>
          <w:tblHeader/>
        </w:trPr>
        <w:tc>
          <w:tcPr>
            <w:tcW w:w="567" w:type="dxa"/>
            <w:tcBorders>
              <w:top w:val="single" w:sz="6" w:space="0" w:color="auto"/>
              <w:left w:val="nil"/>
              <w:bottom w:val="single" w:sz="6" w:space="0" w:color="auto"/>
              <w:right w:val="single" w:sz="4" w:space="0" w:color="auto"/>
            </w:tcBorders>
            <w:shd w:val="clear" w:color="auto" w:fill="D9D9D9" w:themeFill="background1" w:themeFillShade="D9"/>
            <w:vAlign w:val="center"/>
          </w:tcPr>
          <w:p w:rsidR="00CA1B87" w:rsidRPr="00CA7301" w:rsidRDefault="00CA1B87" w:rsidP="00CA1B87">
            <w:pPr>
              <w:snapToGrid w:val="0"/>
              <w:spacing w:before="40" w:after="40"/>
              <w:ind w:left="57"/>
              <w:rPr>
                <w:rFonts w:cs="Segoe UI"/>
                <w:b/>
                <w:sz w:val="17"/>
                <w:szCs w:val="17"/>
                <w:lang w:eastAsia="it-IT"/>
              </w:rPr>
            </w:pPr>
          </w:p>
        </w:tc>
        <w:tc>
          <w:tcPr>
            <w:tcW w:w="66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1B87" w:rsidRPr="00CA7301" w:rsidRDefault="00CA1B87" w:rsidP="00CA1B87">
            <w:pPr>
              <w:snapToGrid w:val="0"/>
              <w:spacing w:before="40" w:after="40"/>
              <w:ind w:left="57" w:rightChars="71" w:right="142"/>
              <w:rPr>
                <w:rFonts w:cs="Segoe UI"/>
                <w:b/>
                <w:sz w:val="17"/>
                <w:szCs w:val="17"/>
                <w:lang w:eastAsia="it-IT"/>
              </w:rPr>
            </w:pPr>
            <w:r w:rsidRPr="00CA7301">
              <w:rPr>
                <w:rFonts w:eastAsiaTheme="minorEastAsia" w:cs="Segoe UI"/>
                <w:b/>
                <w:sz w:val="17"/>
                <w:szCs w:val="17"/>
                <w:lang w:eastAsia="zh-TW"/>
              </w:rPr>
              <w:t>內容</w:t>
            </w: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1B87" w:rsidRPr="00CA7301" w:rsidRDefault="00CA1B87" w:rsidP="00CA1B87">
            <w:pPr>
              <w:snapToGrid w:val="0"/>
              <w:spacing w:before="40" w:after="40"/>
              <w:ind w:left="4"/>
              <w:jc w:val="center"/>
              <w:rPr>
                <w:rFonts w:cs="Segoe UI"/>
                <w:b/>
                <w:sz w:val="17"/>
                <w:lang w:eastAsia="it-IT"/>
              </w:rPr>
            </w:pPr>
            <w:r w:rsidRPr="00CA7301">
              <w:rPr>
                <w:rFonts w:eastAsiaTheme="minorEastAsia" w:cs="Segoe UI"/>
                <w:b/>
                <w:sz w:val="17"/>
                <w:lang w:eastAsia="zh-TW"/>
              </w:rPr>
              <w:t>香港基準</w:t>
            </w:r>
          </w:p>
        </w:tc>
        <w:tc>
          <w:tcPr>
            <w:tcW w:w="9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A1B87" w:rsidRPr="00CA7301" w:rsidRDefault="00CA1B87" w:rsidP="00CA1B87">
            <w:pPr>
              <w:snapToGrid w:val="0"/>
              <w:spacing w:before="40" w:after="40"/>
              <w:jc w:val="center"/>
              <w:rPr>
                <w:rFonts w:cs="Segoe UI"/>
                <w:b/>
                <w:sz w:val="17"/>
                <w:lang w:eastAsia="it-IT"/>
              </w:rPr>
            </w:pPr>
            <w:r w:rsidRPr="00CA7301">
              <w:rPr>
                <w:rFonts w:eastAsiaTheme="minorEastAsia" w:cs="Segoe UI"/>
                <w:b/>
                <w:sz w:val="17"/>
                <w:lang w:eastAsia="zh-TW"/>
              </w:rPr>
              <w:t>《巴塞爾協定三》基準</w:t>
            </w:r>
          </w:p>
        </w:tc>
      </w:tr>
      <w:tr w:rsidR="00CA1B87" w:rsidRPr="00CA7301" w:rsidTr="00F62652">
        <w:trPr>
          <w:cantSplit/>
          <w:trHeight w:val="270"/>
        </w:trPr>
        <w:tc>
          <w:tcPr>
            <w:tcW w:w="567" w:type="dxa"/>
            <w:vMerge w:val="restart"/>
            <w:tcBorders>
              <w:top w:val="single" w:sz="6" w:space="0" w:color="auto"/>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it-IT"/>
              </w:rPr>
            </w:pPr>
            <w:r w:rsidRPr="00CA7301">
              <w:rPr>
                <w:rFonts w:cs="Segoe UI"/>
                <w:sz w:val="17"/>
                <w:szCs w:val="17"/>
                <w:lang w:eastAsia="it-IT"/>
              </w:rPr>
              <w:t>9</w:t>
            </w:r>
          </w:p>
        </w:tc>
        <w:tc>
          <w:tcPr>
            <w:tcW w:w="6659"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b/>
                <w:sz w:val="17"/>
                <w:szCs w:val="17"/>
                <w:lang w:eastAsia="it-IT"/>
              </w:rPr>
            </w:pPr>
            <w:r w:rsidRPr="00CA7301">
              <w:rPr>
                <w:rFonts w:eastAsia="細明體" w:cs="Segoe UI"/>
                <w:b/>
                <w:sz w:val="17"/>
                <w:szCs w:val="17"/>
                <w:lang w:eastAsia="it-IT"/>
              </w:rPr>
              <w:t>其他無形資產（已扣除相聯的遞延稅項負債）</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it-IT"/>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it-IT"/>
              </w:rPr>
            </w:pPr>
          </w:p>
        </w:tc>
      </w:tr>
      <w:tr w:rsidR="00CA1B87" w:rsidRPr="00CA7301" w:rsidTr="00F62652">
        <w:trPr>
          <w:cantSplit/>
          <w:trHeight w:val="270"/>
        </w:trPr>
        <w:tc>
          <w:tcPr>
            <w:tcW w:w="567" w:type="dxa"/>
            <w:vMerge/>
            <w:tcBorders>
              <w:top w:val="single" w:sz="6" w:space="0" w:color="BCBDBC"/>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it-IT"/>
              </w:rPr>
            </w:pPr>
          </w:p>
        </w:tc>
        <w:tc>
          <w:tcPr>
            <w:tcW w:w="864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CA1B87" w:rsidRPr="00CA7301" w:rsidRDefault="00CA1B87" w:rsidP="00CA1B87">
            <w:pPr>
              <w:snapToGrid w:val="0"/>
              <w:spacing w:before="40" w:after="40"/>
              <w:ind w:left="57" w:rightChars="71" w:right="142"/>
              <w:jc w:val="both"/>
              <w:rPr>
                <w:rFonts w:cs="Segoe UI"/>
                <w:sz w:val="17"/>
                <w:szCs w:val="17"/>
                <w:u w:val="single"/>
                <w:lang w:eastAsia="it-IT"/>
              </w:rPr>
            </w:pPr>
            <w:r w:rsidRPr="00CA7301">
              <w:rPr>
                <w:rFonts w:eastAsiaTheme="minorEastAsia" w:cs="Segoe UI"/>
                <w:sz w:val="17"/>
                <w:u w:val="single"/>
                <w:lang w:eastAsia="zh-TW"/>
              </w:rPr>
              <w:t>解釋</w:t>
            </w:r>
          </w:p>
          <w:p w:rsidR="00CA1B87" w:rsidRPr="00CA7301" w:rsidRDefault="00CA1B87" w:rsidP="00CA1B87">
            <w:pPr>
              <w:snapToGrid w:val="0"/>
              <w:spacing w:before="40" w:after="40"/>
              <w:ind w:left="57" w:rightChars="71" w:right="142"/>
              <w:jc w:val="both"/>
              <w:rPr>
                <w:rFonts w:cs="Segoe UI"/>
                <w:sz w:val="17"/>
                <w:lang w:eastAsia="it-IT"/>
              </w:rPr>
            </w:pPr>
            <w:r w:rsidRPr="00CA7301">
              <w:rPr>
                <w:rFonts w:eastAsia="新細明體" w:cs="Segoe UI"/>
                <w:sz w:val="17"/>
                <w:szCs w:val="17"/>
                <w:lang w:eastAsia="it-IT"/>
              </w:rPr>
              <w:t>正如巴塞爾委員會發出的《巴塞爾協定三》文本（</w:t>
            </w:r>
            <w:r w:rsidRPr="00CA7301">
              <w:rPr>
                <w:rFonts w:eastAsia="新細明體" w:cs="Segoe UI"/>
                <w:sz w:val="17"/>
                <w:szCs w:val="17"/>
                <w:lang w:eastAsia="it-IT"/>
              </w:rPr>
              <w:t>2010</w:t>
            </w:r>
            <w:r w:rsidRPr="00CA7301">
              <w:rPr>
                <w:rFonts w:eastAsia="新細明體" w:cs="Segoe UI"/>
                <w:sz w:val="17"/>
                <w:szCs w:val="17"/>
                <w:lang w:eastAsia="it-IT"/>
              </w:rPr>
              <w:t>年</w:t>
            </w:r>
            <w:r w:rsidRPr="00CA7301">
              <w:rPr>
                <w:rFonts w:eastAsia="新細明體" w:cs="Segoe UI"/>
                <w:sz w:val="17"/>
                <w:szCs w:val="17"/>
                <w:lang w:eastAsia="it-IT"/>
              </w:rPr>
              <w:t>12</w:t>
            </w:r>
            <w:r w:rsidRPr="00CA7301">
              <w:rPr>
                <w:rFonts w:eastAsia="新細明體" w:cs="Segoe UI"/>
                <w:sz w:val="17"/>
                <w:szCs w:val="17"/>
                <w:lang w:eastAsia="it-IT"/>
              </w:rPr>
              <w:t>月）第</w:t>
            </w:r>
            <w:r w:rsidRPr="00CA7301">
              <w:rPr>
                <w:rFonts w:eastAsia="新細明體" w:cs="Segoe UI"/>
                <w:sz w:val="17"/>
                <w:szCs w:val="17"/>
                <w:lang w:eastAsia="it-IT"/>
              </w:rPr>
              <w:t>87</w:t>
            </w:r>
            <w:r w:rsidRPr="00CA7301">
              <w:rPr>
                <w:rFonts w:eastAsia="新細明體" w:cs="Segoe UI"/>
                <w:sz w:val="17"/>
                <w:szCs w:val="17"/>
                <w:lang w:eastAsia="it-IT"/>
              </w:rPr>
              <w:t>段所列載，按揭供款管理權可在</w:t>
            </w:r>
            <w:r w:rsidRPr="00CA7301">
              <w:rPr>
                <w:rFonts w:eastAsia="新細明體" w:cs="Segoe UI"/>
                <w:sz w:val="17"/>
                <w:szCs w:val="17"/>
                <w:lang w:eastAsia="it-IT"/>
              </w:rPr>
              <w:t>CET1</w:t>
            </w:r>
            <w:r w:rsidRPr="00CA7301">
              <w:rPr>
                <w:rFonts w:eastAsia="新細明體" w:cs="Segoe UI"/>
                <w:sz w:val="17"/>
                <w:szCs w:val="17"/>
                <w:lang w:eastAsia="it-IT"/>
              </w:rPr>
              <w:t>資本內予以有限度確認（並因此可從</w:t>
            </w:r>
            <w:r w:rsidRPr="00CA7301">
              <w:rPr>
                <w:rFonts w:eastAsia="新細明體" w:cs="Segoe UI"/>
                <w:sz w:val="17"/>
                <w:szCs w:val="17"/>
                <w:lang w:eastAsia="it-IT"/>
              </w:rPr>
              <w:t>CET1</w:t>
            </w:r>
            <w:r w:rsidRPr="00CA7301">
              <w:rPr>
                <w:rFonts w:eastAsia="新細明體" w:cs="Segoe UI"/>
                <w:sz w:val="17"/>
                <w:szCs w:val="17"/>
                <w:lang w:eastAsia="it-IT"/>
              </w:rPr>
              <w:t>資本的扣減中被豁除，但以指定門檻為限）。在香港，認可機構須遵循有關的會計處理方法，將按揭供款管理權列為在其財務報表所呈報的無形資產的一部分，並從</w:t>
            </w:r>
            <w:r w:rsidRPr="00CA7301">
              <w:rPr>
                <w:rFonts w:eastAsia="新細明體" w:cs="Segoe UI"/>
                <w:sz w:val="17"/>
                <w:szCs w:val="17"/>
                <w:lang w:eastAsia="it-IT"/>
              </w:rPr>
              <w:t>CET1</w:t>
            </w:r>
            <w:r w:rsidRPr="00CA7301">
              <w:rPr>
                <w:rFonts w:eastAsia="新細明體" w:cs="Segoe UI"/>
                <w:sz w:val="17"/>
                <w:szCs w:val="17"/>
                <w:lang w:eastAsia="it-IT"/>
              </w:rPr>
              <w:t>資本中全數扣減按揭供款管理權。因此，在</w:t>
            </w:r>
            <w:r w:rsidRPr="00CA7301">
              <w:rPr>
                <w:rFonts w:eastAsia="新細明體" w:cs="Segoe UI"/>
                <w:sz w:val="17"/>
                <w:szCs w:val="17"/>
                <w:lang w:eastAsia="zh-TW"/>
              </w:rPr>
              <w:t>第</w:t>
            </w:r>
            <w:r w:rsidRPr="00CA7301">
              <w:rPr>
                <w:rFonts w:eastAsia="新細明體" w:cs="Segoe UI"/>
                <w:sz w:val="17"/>
                <w:szCs w:val="17"/>
                <w:lang w:eastAsia="zh-TW"/>
              </w:rPr>
              <w:t>9</w:t>
            </w:r>
            <w:r w:rsidRPr="00CA7301">
              <w:rPr>
                <w:rFonts w:eastAsia="新細明體" w:cs="Segoe UI"/>
                <w:sz w:val="17"/>
                <w:szCs w:val="17"/>
                <w:lang w:eastAsia="zh-TW"/>
              </w:rPr>
              <w:t>行</w:t>
            </w:r>
            <w:r w:rsidRPr="00CA7301">
              <w:rPr>
                <w:rFonts w:eastAsia="新細明體" w:cs="Segoe UI"/>
                <w:sz w:val="17"/>
                <w:szCs w:val="17"/>
                <w:lang w:eastAsia="it-IT"/>
              </w:rPr>
              <w:t>所填報須</w:t>
            </w:r>
            <w:r w:rsidRPr="00CA7301">
              <w:rPr>
                <w:rFonts w:eastAsia="新細明體" w:cs="Segoe UI"/>
                <w:sz w:val="17"/>
                <w:szCs w:val="17"/>
                <w:lang w:eastAsia="zh-TW"/>
              </w:rPr>
              <w:t>予</w:t>
            </w:r>
            <w:r w:rsidRPr="00CA7301">
              <w:rPr>
                <w:rFonts w:eastAsia="新細明體" w:cs="Segoe UI"/>
                <w:sz w:val="17"/>
                <w:szCs w:val="17"/>
                <w:lang w:eastAsia="it-IT"/>
              </w:rPr>
              <w:t>扣減的數額可能會高於《巴塞爾協定三》規定須扣減的數額。在本格</w:t>
            </w:r>
            <w:r w:rsidRPr="00CA7301">
              <w:rPr>
                <w:rFonts w:eastAsia="新細明體" w:cs="Segoe UI"/>
                <w:sz w:val="17"/>
                <w:szCs w:val="17"/>
                <w:lang w:eastAsia="zh-TW"/>
              </w:rPr>
              <w:t>內</w:t>
            </w:r>
            <w:r w:rsidRPr="00CA7301">
              <w:rPr>
                <w:rFonts w:eastAsia="新細明體" w:cs="Segoe UI"/>
                <w:sz w:val="17"/>
                <w:szCs w:val="17"/>
                <w:lang w:eastAsia="it-IT"/>
              </w:rPr>
              <w:t>的「《巴塞爾協定三》基準」項下</w:t>
            </w:r>
            <w:r w:rsidRPr="00CA7301">
              <w:rPr>
                <w:rFonts w:eastAsia="新細明體" w:cs="Segoe UI"/>
                <w:sz w:val="17"/>
                <w:szCs w:val="17"/>
                <w:lang w:eastAsia="zh-TW"/>
              </w:rPr>
              <w:t>匯</w:t>
            </w:r>
            <w:r w:rsidRPr="00CA7301">
              <w:rPr>
                <w:rFonts w:eastAsia="新細明體" w:cs="Segoe UI"/>
                <w:sz w:val="17"/>
                <w:szCs w:val="17"/>
                <w:lang w:eastAsia="it-IT"/>
              </w:rPr>
              <w:t>報的數額為經調整的在</w:t>
            </w:r>
            <w:r w:rsidRPr="00CA7301">
              <w:rPr>
                <w:rFonts w:eastAsia="新細明體" w:cs="Segoe UI"/>
                <w:sz w:val="17"/>
                <w:szCs w:val="17"/>
                <w:lang w:eastAsia="zh-TW"/>
              </w:rPr>
              <w:t>第</w:t>
            </w:r>
            <w:r w:rsidRPr="00CA7301">
              <w:rPr>
                <w:rFonts w:eastAsia="新細明體" w:cs="Segoe UI"/>
                <w:sz w:val="17"/>
                <w:szCs w:val="17"/>
                <w:lang w:eastAsia="it-IT"/>
              </w:rPr>
              <w:t>9</w:t>
            </w:r>
            <w:r w:rsidRPr="00CA7301">
              <w:rPr>
                <w:rFonts w:eastAsia="新細明體" w:cs="Segoe UI"/>
                <w:sz w:val="17"/>
                <w:szCs w:val="17"/>
                <w:lang w:eastAsia="zh-TW"/>
              </w:rPr>
              <w:t>行</w:t>
            </w:r>
            <w:r w:rsidRPr="00CA7301">
              <w:rPr>
                <w:rFonts w:eastAsia="新細明體" w:cs="Segoe UI"/>
                <w:sz w:val="17"/>
                <w:szCs w:val="17"/>
                <w:lang w:eastAsia="it-IT"/>
              </w:rPr>
              <w:t>所</w:t>
            </w:r>
            <w:r w:rsidRPr="00CA7301">
              <w:rPr>
                <w:rFonts w:eastAsia="新細明體" w:cs="Segoe UI"/>
                <w:sz w:val="17"/>
                <w:szCs w:val="17"/>
                <w:lang w:eastAsia="zh-TW"/>
              </w:rPr>
              <w:t>匯</w:t>
            </w:r>
            <w:r w:rsidRPr="00CA7301">
              <w:rPr>
                <w:rFonts w:eastAsia="新細明體" w:cs="Segoe UI"/>
                <w:sz w:val="17"/>
                <w:szCs w:val="17"/>
                <w:lang w:eastAsia="it-IT"/>
              </w:rPr>
              <w:t>報的數額（即在「香港基準」項下</w:t>
            </w:r>
            <w:r w:rsidRPr="00CA7301">
              <w:rPr>
                <w:rFonts w:eastAsia="新細明體" w:cs="Segoe UI"/>
                <w:sz w:val="17"/>
                <w:szCs w:val="17"/>
                <w:lang w:eastAsia="zh-TW"/>
              </w:rPr>
              <w:t>填</w:t>
            </w:r>
            <w:r w:rsidRPr="00CA7301">
              <w:rPr>
                <w:rFonts w:eastAsia="新細明體" w:cs="Segoe UI"/>
                <w:sz w:val="17"/>
                <w:szCs w:val="17"/>
                <w:lang w:eastAsia="it-IT"/>
              </w:rPr>
              <w:t>報的數額），而調整方法是按須扣減的按揭供款管理權數額予以下調，並以不超過在《巴塞爾協定三》下就按揭供款管理權所定的</w:t>
            </w:r>
            <w:r w:rsidRPr="00CA7301">
              <w:rPr>
                <w:rFonts w:eastAsia="新細明體" w:cs="Segoe UI"/>
                <w:sz w:val="17"/>
                <w:szCs w:val="17"/>
                <w:lang w:eastAsia="it-IT"/>
              </w:rPr>
              <w:t>10%</w:t>
            </w:r>
            <w:r w:rsidRPr="00CA7301">
              <w:rPr>
                <w:rFonts w:eastAsia="新細明體" w:cs="Segoe UI"/>
                <w:sz w:val="17"/>
                <w:szCs w:val="17"/>
                <w:lang w:eastAsia="it-IT"/>
              </w:rPr>
              <w:t>門檻及就按揭供款管理權、由暫時性差異所產生的遞延稅項資產與於金融業實體發行的</w:t>
            </w:r>
            <w:r w:rsidRPr="00CA7301">
              <w:rPr>
                <w:rFonts w:eastAsia="新細明體" w:cs="Segoe UI"/>
                <w:sz w:val="17"/>
                <w:szCs w:val="17"/>
                <w:lang w:eastAsia="it-IT"/>
              </w:rPr>
              <w:t>CET1</w:t>
            </w:r>
            <w:r w:rsidRPr="00CA7301">
              <w:rPr>
                <w:rFonts w:eastAsia="新細明體" w:cs="Segoe UI"/>
                <w:sz w:val="17"/>
                <w:szCs w:val="17"/>
                <w:lang w:eastAsia="it-IT"/>
              </w:rPr>
              <w:t>資本票據的重大投資（不包括屬對有連繫公司的貸款、融通或其他信用風險承擔的投資）所定的</w:t>
            </w:r>
            <w:r w:rsidRPr="00CA7301">
              <w:rPr>
                <w:rFonts w:eastAsia="新細明體" w:cs="Segoe UI"/>
                <w:sz w:val="17"/>
                <w:szCs w:val="17"/>
                <w:lang w:eastAsia="it-IT"/>
              </w:rPr>
              <w:t>15%</w:t>
            </w:r>
            <w:r w:rsidRPr="00CA7301">
              <w:rPr>
                <w:rFonts w:eastAsia="新細明體" w:cs="Segoe UI"/>
                <w:sz w:val="17"/>
                <w:szCs w:val="17"/>
                <w:lang w:eastAsia="it-IT"/>
              </w:rPr>
              <w:t>整體門檻為限。</w:t>
            </w:r>
          </w:p>
        </w:tc>
      </w:tr>
      <w:tr w:rsidR="00CA1B87" w:rsidRPr="00CA7301" w:rsidTr="00F62652">
        <w:trPr>
          <w:cantSplit/>
          <w:trHeight w:val="270"/>
        </w:trPr>
        <w:tc>
          <w:tcPr>
            <w:tcW w:w="567" w:type="dxa"/>
            <w:vMerge w:val="restart"/>
            <w:tcBorders>
              <w:top w:val="single" w:sz="4" w:space="0" w:color="auto"/>
              <w:left w:val="nil"/>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it-IT"/>
              </w:rPr>
            </w:pPr>
            <w:r w:rsidRPr="00CA7301">
              <w:rPr>
                <w:rFonts w:eastAsiaTheme="minorEastAsia" w:cs="Segoe UI"/>
                <w:sz w:val="17"/>
                <w:szCs w:val="17"/>
                <w:lang w:eastAsia="zh-TW"/>
              </w:rPr>
              <w:t>10</w:t>
            </w:r>
          </w:p>
        </w:tc>
        <w:tc>
          <w:tcPr>
            <w:tcW w:w="6659"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rPr>
                <w:rFonts w:eastAsia="新細明體" w:cs="Segoe UI"/>
                <w:b/>
                <w:sz w:val="17"/>
                <w:szCs w:val="17"/>
                <w:highlight w:val="cyan"/>
                <w:lang w:eastAsia="it-IT"/>
              </w:rPr>
            </w:pPr>
            <w:r w:rsidRPr="00CA7301">
              <w:rPr>
                <w:rFonts w:eastAsia="新細明體" w:cs="Segoe UI"/>
                <w:b/>
                <w:sz w:val="17"/>
                <w:szCs w:val="17"/>
                <w:lang w:eastAsia="it-IT"/>
              </w:rPr>
              <w:t>遞延稅項資產（已扣除相聯的遞延稅項負債）</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jc w:val="center"/>
              <w:rPr>
                <w:rFonts w:cs="Segoe UI"/>
                <w:sz w:val="17"/>
                <w:lang w:eastAsia="it-IT"/>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67" w:type="dxa"/>
            <w:vMerge/>
            <w:tcBorders>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it-IT"/>
              </w:rPr>
            </w:pPr>
          </w:p>
        </w:tc>
        <w:tc>
          <w:tcPr>
            <w:tcW w:w="8647" w:type="dxa"/>
            <w:gridSpan w:val="3"/>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jc w:val="both"/>
              <w:rPr>
                <w:rFonts w:eastAsia="新細明體" w:cs="Segoe UI"/>
                <w:sz w:val="17"/>
                <w:szCs w:val="17"/>
                <w:u w:val="single"/>
                <w:lang w:eastAsia="it-IT"/>
              </w:rPr>
            </w:pPr>
            <w:r w:rsidRPr="00CA7301">
              <w:rPr>
                <w:rFonts w:eastAsia="新細明體" w:cs="Segoe UI"/>
                <w:sz w:val="17"/>
                <w:szCs w:val="17"/>
                <w:u w:val="single"/>
                <w:lang w:eastAsia="it-IT"/>
              </w:rPr>
              <w:t>解釋</w:t>
            </w:r>
          </w:p>
          <w:p w:rsidR="00CA1B87" w:rsidRPr="00CA7301" w:rsidRDefault="00CA1B87" w:rsidP="00CA1B87">
            <w:pPr>
              <w:snapToGrid w:val="0"/>
              <w:spacing w:before="40" w:after="40"/>
              <w:ind w:left="57" w:rightChars="71" w:right="142"/>
              <w:jc w:val="both"/>
              <w:rPr>
                <w:rFonts w:eastAsia="新細明體" w:cs="Segoe UI"/>
                <w:sz w:val="17"/>
                <w:szCs w:val="17"/>
                <w:lang w:eastAsia="it-IT"/>
              </w:rPr>
            </w:pPr>
            <w:r w:rsidRPr="00CA7301">
              <w:rPr>
                <w:rFonts w:eastAsia="新細明體" w:cs="Segoe UI"/>
                <w:sz w:val="17"/>
                <w:szCs w:val="17"/>
                <w:lang w:eastAsia="it-IT"/>
              </w:rPr>
              <w:t>正如巴塞爾委員會發出的《巴塞爾協定三》文本（</w:t>
            </w:r>
            <w:r w:rsidRPr="00CA7301">
              <w:rPr>
                <w:rFonts w:eastAsia="新細明體" w:cs="Segoe UI"/>
                <w:sz w:val="17"/>
                <w:szCs w:val="17"/>
                <w:lang w:eastAsia="it-IT"/>
              </w:rPr>
              <w:t>2010</w:t>
            </w:r>
            <w:r w:rsidRPr="00CA7301">
              <w:rPr>
                <w:rFonts w:eastAsia="新細明體" w:cs="Segoe UI"/>
                <w:sz w:val="17"/>
                <w:szCs w:val="17"/>
                <w:lang w:eastAsia="it-IT"/>
              </w:rPr>
              <w:t>年</w:t>
            </w:r>
            <w:r w:rsidRPr="00CA7301">
              <w:rPr>
                <w:rFonts w:eastAsia="新細明體" w:cs="Segoe UI"/>
                <w:sz w:val="17"/>
                <w:szCs w:val="17"/>
                <w:lang w:eastAsia="it-IT"/>
              </w:rPr>
              <w:t>12</w:t>
            </w:r>
            <w:r w:rsidRPr="00CA7301">
              <w:rPr>
                <w:rFonts w:eastAsia="新細明體" w:cs="Segoe UI"/>
                <w:sz w:val="17"/>
                <w:szCs w:val="17"/>
                <w:lang w:eastAsia="it-IT"/>
              </w:rPr>
              <w:t>月）第</w:t>
            </w:r>
            <w:r w:rsidRPr="00CA7301">
              <w:rPr>
                <w:rFonts w:eastAsia="新細明體" w:cs="Segoe UI"/>
                <w:sz w:val="17"/>
                <w:szCs w:val="17"/>
                <w:lang w:eastAsia="it-IT"/>
              </w:rPr>
              <w:t>69</w:t>
            </w:r>
            <w:r w:rsidRPr="00CA7301">
              <w:rPr>
                <w:rFonts w:eastAsia="新細明體" w:cs="Segoe UI"/>
                <w:sz w:val="17"/>
                <w:szCs w:val="17"/>
                <w:lang w:eastAsia="it-IT"/>
              </w:rPr>
              <w:t>及</w:t>
            </w:r>
            <w:r w:rsidRPr="00CA7301">
              <w:rPr>
                <w:rFonts w:eastAsia="新細明體" w:cs="Segoe UI"/>
                <w:sz w:val="17"/>
                <w:szCs w:val="17"/>
                <w:lang w:eastAsia="it-IT"/>
              </w:rPr>
              <w:t>87</w:t>
            </w:r>
            <w:r w:rsidRPr="00CA7301">
              <w:rPr>
                <w:rFonts w:eastAsia="新細明體" w:cs="Segoe UI"/>
                <w:sz w:val="17"/>
                <w:szCs w:val="17"/>
                <w:lang w:eastAsia="it-IT"/>
              </w:rPr>
              <w:t>段所列載，視乎銀行予以實現的遞延稅項資產須予扣減，而與暫時性差異有關的遞延稅項資產則可</w:t>
            </w:r>
            <w:r w:rsidRPr="00CA7301">
              <w:rPr>
                <w:rFonts w:eastAsia="新細明體" w:cs="Segoe UI"/>
                <w:sz w:val="17"/>
                <w:szCs w:val="17"/>
                <w:lang w:eastAsia="zh-TW"/>
              </w:rPr>
              <w:t>在</w:t>
            </w:r>
            <w:r w:rsidRPr="00CA7301">
              <w:rPr>
                <w:rFonts w:eastAsia="新細明體" w:cs="Segoe UI"/>
                <w:sz w:val="17"/>
                <w:szCs w:val="17"/>
                <w:lang w:eastAsia="it-IT"/>
              </w:rPr>
              <w:t>CET1</w:t>
            </w:r>
            <w:r w:rsidRPr="00CA7301">
              <w:rPr>
                <w:rFonts w:eastAsia="新細明體" w:cs="Segoe UI"/>
                <w:sz w:val="17"/>
                <w:szCs w:val="17"/>
                <w:lang w:eastAsia="it-IT"/>
              </w:rPr>
              <w:t>資本內予以有限度確認（並因此可從</w:t>
            </w:r>
            <w:r w:rsidRPr="00CA7301">
              <w:rPr>
                <w:rFonts w:eastAsia="新細明體" w:cs="Segoe UI"/>
                <w:sz w:val="17"/>
                <w:szCs w:val="17"/>
                <w:lang w:eastAsia="it-IT"/>
              </w:rPr>
              <w:t>CET1</w:t>
            </w:r>
            <w:r w:rsidRPr="00CA7301">
              <w:rPr>
                <w:rFonts w:eastAsia="新細明體" w:cs="Segoe UI"/>
                <w:sz w:val="17"/>
                <w:szCs w:val="17"/>
                <w:lang w:eastAsia="it-IT"/>
              </w:rPr>
              <w:t>資本的扣減中被豁除，但以指定門檻為限）。在香港，不論有關資產的來源，認可機構須從</w:t>
            </w:r>
            <w:r w:rsidRPr="00CA7301">
              <w:rPr>
                <w:rFonts w:eastAsia="新細明體" w:cs="Segoe UI"/>
                <w:sz w:val="17"/>
                <w:szCs w:val="17"/>
                <w:lang w:eastAsia="it-IT"/>
              </w:rPr>
              <w:t>CET1</w:t>
            </w:r>
            <w:r w:rsidRPr="00CA7301">
              <w:rPr>
                <w:rFonts w:eastAsia="新細明體" w:cs="Segoe UI"/>
                <w:sz w:val="17"/>
                <w:szCs w:val="17"/>
                <w:lang w:eastAsia="it-IT"/>
              </w:rPr>
              <w:t>資本中全數扣減所有遞延稅項資產。因此，在</w:t>
            </w:r>
            <w:r w:rsidRPr="00CA7301">
              <w:rPr>
                <w:rFonts w:eastAsia="新細明體" w:cs="Segoe UI"/>
                <w:sz w:val="17"/>
                <w:szCs w:val="17"/>
                <w:lang w:eastAsia="zh-TW"/>
              </w:rPr>
              <w:t>第</w:t>
            </w:r>
            <w:r w:rsidRPr="00CA7301">
              <w:rPr>
                <w:rFonts w:eastAsia="新細明體" w:cs="Segoe UI"/>
                <w:sz w:val="17"/>
                <w:szCs w:val="17"/>
                <w:lang w:eastAsia="it-IT"/>
              </w:rPr>
              <w:t>10</w:t>
            </w:r>
            <w:r w:rsidRPr="00CA7301">
              <w:rPr>
                <w:rFonts w:eastAsia="新細明體" w:cs="Segoe UI"/>
                <w:sz w:val="17"/>
                <w:szCs w:val="17"/>
                <w:lang w:eastAsia="zh-TW"/>
              </w:rPr>
              <w:t>行</w:t>
            </w:r>
            <w:r w:rsidRPr="00CA7301">
              <w:rPr>
                <w:rFonts w:eastAsia="新細明體" w:cs="Segoe UI"/>
                <w:sz w:val="17"/>
                <w:szCs w:val="17"/>
                <w:lang w:eastAsia="it-IT"/>
              </w:rPr>
              <w:t>所填報須</w:t>
            </w:r>
            <w:r w:rsidRPr="00CA7301">
              <w:rPr>
                <w:rFonts w:eastAsia="新細明體" w:cs="Segoe UI"/>
                <w:sz w:val="17"/>
                <w:szCs w:val="17"/>
                <w:lang w:eastAsia="zh-TW"/>
              </w:rPr>
              <w:t>予</w:t>
            </w:r>
            <w:r w:rsidRPr="00CA7301">
              <w:rPr>
                <w:rFonts w:eastAsia="新細明體" w:cs="Segoe UI"/>
                <w:sz w:val="17"/>
                <w:szCs w:val="17"/>
                <w:lang w:eastAsia="it-IT"/>
              </w:rPr>
              <w:t>扣減的數額可能會高於《巴塞爾協定三》規定須扣減的數額。在本格</w:t>
            </w:r>
            <w:r w:rsidRPr="00CA7301">
              <w:rPr>
                <w:rFonts w:eastAsia="新細明體" w:cs="Segoe UI"/>
                <w:sz w:val="17"/>
                <w:szCs w:val="17"/>
                <w:lang w:eastAsia="zh-TW"/>
              </w:rPr>
              <w:t>內</w:t>
            </w:r>
            <w:r w:rsidRPr="00CA7301">
              <w:rPr>
                <w:rFonts w:eastAsia="新細明體" w:cs="Segoe UI"/>
                <w:sz w:val="17"/>
                <w:szCs w:val="17"/>
                <w:lang w:eastAsia="it-IT"/>
              </w:rPr>
              <w:t>的「《巴塞爾協定三》基準」項下</w:t>
            </w:r>
            <w:r w:rsidRPr="00CA7301">
              <w:rPr>
                <w:rFonts w:eastAsia="新細明體" w:cs="Segoe UI"/>
                <w:sz w:val="17"/>
                <w:szCs w:val="17"/>
                <w:lang w:eastAsia="zh-TW"/>
              </w:rPr>
              <w:t>匯</w:t>
            </w:r>
            <w:r w:rsidRPr="00CA7301">
              <w:rPr>
                <w:rFonts w:eastAsia="新細明體" w:cs="Segoe UI"/>
                <w:sz w:val="17"/>
                <w:szCs w:val="17"/>
                <w:lang w:eastAsia="it-IT"/>
              </w:rPr>
              <w:t>報的數額為經調整的在</w:t>
            </w:r>
            <w:r w:rsidRPr="00CA7301">
              <w:rPr>
                <w:rFonts w:eastAsia="新細明體" w:cs="Segoe UI"/>
                <w:sz w:val="17"/>
                <w:szCs w:val="17"/>
                <w:lang w:eastAsia="zh-TW"/>
              </w:rPr>
              <w:t>第</w:t>
            </w:r>
            <w:r w:rsidRPr="00CA7301">
              <w:rPr>
                <w:rFonts w:eastAsia="新細明體" w:cs="Segoe UI"/>
                <w:sz w:val="17"/>
                <w:szCs w:val="17"/>
                <w:lang w:eastAsia="it-IT"/>
              </w:rPr>
              <w:t>10</w:t>
            </w:r>
            <w:r w:rsidRPr="00CA7301">
              <w:rPr>
                <w:rFonts w:eastAsia="新細明體" w:cs="Segoe UI"/>
                <w:sz w:val="17"/>
                <w:szCs w:val="17"/>
                <w:lang w:eastAsia="zh-TW"/>
              </w:rPr>
              <w:t>行</w:t>
            </w:r>
            <w:r w:rsidRPr="00CA7301">
              <w:rPr>
                <w:rFonts w:eastAsia="新細明體" w:cs="Segoe UI"/>
                <w:sz w:val="17"/>
                <w:szCs w:val="17"/>
                <w:lang w:eastAsia="it-IT"/>
              </w:rPr>
              <w:t>所</w:t>
            </w:r>
            <w:r w:rsidRPr="00CA7301">
              <w:rPr>
                <w:rFonts w:eastAsia="新細明體" w:cs="Segoe UI"/>
                <w:sz w:val="17"/>
                <w:szCs w:val="17"/>
                <w:lang w:eastAsia="zh-TW"/>
              </w:rPr>
              <w:t>匯</w:t>
            </w:r>
            <w:r w:rsidRPr="00CA7301">
              <w:rPr>
                <w:rFonts w:eastAsia="新細明體" w:cs="Segoe UI"/>
                <w:sz w:val="17"/>
                <w:szCs w:val="17"/>
                <w:lang w:eastAsia="it-IT"/>
              </w:rPr>
              <w:t>報的數額為經調整的在第</w:t>
            </w:r>
            <w:r w:rsidRPr="00CA7301">
              <w:rPr>
                <w:rFonts w:eastAsia="新細明體" w:cs="Segoe UI"/>
                <w:sz w:val="17"/>
                <w:szCs w:val="17"/>
                <w:lang w:eastAsia="it-IT"/>
              </w:rPr>
              <w:t>10</w:t>
            </w:r>
            <w:r w:rsidRPr="00CA7301">
              <w:rPr>
                <w:rFonts w:eastAsia="新細明體" w:cs="Segoe UI"/>
                <w:sz w:val="17"/>
                <w:szCs w:val="17"/>
                <w:lang w:eastAsia="it-IT"/>
              </w:rPr>
              <w:t>行所匯報的數額（即在「香港基準」項下</w:t>
            </w:r>
            <w:r w:rsidRPr="00CA7301">
              <w:rPr>
                <w:rFonts w:eastAsia="新細明體" w:cs="Segoe UI"/>
                <w:sz w:val="17"/>
                <w:szCs w:val="17"/>
                <w:lang w:eastAsia="zh-TW"/>
              </w:rPr>
              <w:t>填</w:t>
            </w:r>
            <w:r w:rsidRPr="00CA7301">
              <w:rPr>
                <w:rFonts w:eastAsia="新細明體" w:cs="Segoe UI"/>
                <w:sz w:val="17"/>
                <w:szCs w:val="17"/>
                <w:lang w:eastAsia="it-IT"/>
              </w:rPr>
              <w:t>報的數額），而調整方法是按須扣減的與暫時性差異有關的遞延稅項資產數額予以下調，並以不超過在《巴塞爾協定三》下就暫時性差異所產生的遞延稅項資產所定的</w:t>
            </w:r>
            <w:r w:rsidRPr="00CA7301">
              <w:rPr>
                <w:rFonts w:eastAsia="新細明體" w:cs="Segoe UI"/>
                <w:sz w:val="17"/>
                <w:szCs w:val="17"/>
                <w:lang w:eastAsia="it-IT"/>
              </w:rPr>
              <w:t>10%</w:t>
            </w:r>
            <w:r w:rsidRPr="00CA7301">
              <w:rPr>
                <w:rFonts w:eastAsia="新細明體" w:cs="Segoe UI"/>
                <w:sz w:val="17"/>
                <w:szCs w:val="17"/>
                <w:lang w:eastAsia="it-IT"/>
              </w:rPr>
              <w:t>門檻及就按揭供款管理權、由暫時性差</w:t>
            </w:r>
            <w:r w:rsidRPr="00CA7301">
              <w:rPr>
                <w:rFonts w:eastAsia="新細明體" w:cs="Segoe UI"/>
                <w:sz w:val="17"/>
                <w:szCs w:val="17"/>
                <w:lang w:eastAsia="zh-TW"/>
              </w:rPr>
              <w:t>異</w:t>
            </w:r>
            <w:r w:rsidRPr="00CA7301">
              <w:rPr>
                <w:rFonts w:eastAsia="新細明體" w:cs="Segoe UI"/>
                <w:sz w:val="17"/>
                <w:szCs w:val="17"/>
                <w:lang w:eastAsia="it-IT"/>
              </w:rPr>
              <w:t>所產生的遞延稅項資產與於金融業實體發行的</w:t>
            </w:r>
            <w:r w:rsidRPr="00CA7301">
              <w:rPr>
                <w:rFonts w:eastAsia="新細明體" w:cs="Segoe UI"/>
                <w:sz w:val="17"/>
                <w:szCs w:val="17"/>
                <w:lang w:eastAsia="it-IT"/>
              </w:rPr>
              <w:t>CET1</w:t>
            </w:r>
            <w:r w:rsidRPr="00CA7301">
              <w:rPr>
                <w:rFonts w:eastAsia="新細明體" w:cs="Segoe UI"/>
                <w:sz w:val="17"/>
                <w:szCs w:val="17"/>
                <w:lang w:eastAsia="it-IT"/>
              </w:rPr>
              <w:t>資本票據的重大投資（不包括屬對有連繫公司的貸款、融通或其他信用風險承擔的投資）所定的整體</w:t>
            </w:r>
            <w:r w:rsidRPr="00CA7301">
              <w:rPr>
                <w:rFonts w:eastAsia="新細明體" w:cs="Segoe UI"/>
                <w:sz w:val="17"/>
                <w:szCs w:val="17"/>
                <w:lang w:eastAsia="it-IT"/>
              </w:rPr>
              <w:t>15%</w:t>
            </w:r>
            <w:r w:rsidRPr="00CA7301">
              <w:rPr>
                <w:rFonts w:eastAsia="新細明體" w:cs="Segoe UI"/>
                <w:sz w:val="17"/>
                <w:szCs w:val="17"/>
                <w:lang w:eastAsia="it-IT"/>
              </w:rPr>
              <w:t>門檻為限。</w:t>
            </w:r>
          </w:p>
        </w:tc>
      </w:tr>
      <w:tr w:rsidR="00CA1B87" w:rsidRPr="00CA7301" w:rsidTr="00F62652">
        <w:trPr>
          <w:cantSplit/>
          <w:trHeight w:val="270"/>
        </w:trPr>
        <w:tc>
          <w:tcPr>
            <w:tcW w:w="567" w:type="dxa"/>
            <w:vMerge w:val="restart"/>
            <w:tcBorders>
              <w:top w:val="single" w:sz="4" w:space="0" w:color="auto"/>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it-IT"/>
              </w:rPr>
            </w:pPr>
            <w:r w:rsidRPr="00CA7301">
              <w:rPr>
                <w:rFonts w:cs="Segoe UI"/>
                <w:sz w:val="17"/>
                <w:szCs w:val="17"/>
                <w:lang w:eastAsia="it-IT"/>
              </w:rPr>
              <w:t>18</w:t>
            </w:r>
          </w:p>
        </w:tc>
        <w:tc>
          <w:tcPr>
            <w:tcW w:w="6659"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382586" w:rsidP="00E02528">
            <w:pPr>
              <w:snapToGrid w:val="0"/>
              <w:spacing w:before="40" w:after="40"/>
              <w:ind w:left="57" w:rightChars="71" w:right="142"/>
              <w:rPr>
                <w:rFonts w:eastAsiaTheme="minorEastAsia" w:cs="Segoe UI"/>
                <w:b/>
                <w:sz w:val="17"/>
                <w:szCs w:val="17"/>
                <w:lang w:eastAsia="zh-TW"/>
              </w:rPr>
            </w:pPr>
            <w:r w:rsidRPr="00CA7301">
              <w:rPr>
                <w:rFonts w:eastAsia="新細明體" w:cs="Segoe UI"/>
                <w:b/>
                <w:sz w:val="17"/>
                <w:lang w:eastAsia="it-IT"/>
              </w:rPr>
              <w:t>於</w:t>
            </w:r>
            <w:r w:rsidR="00CA1B87" w:rsidRPr="00CA7301">
              <w:rPr>
                <w:rFonts w:eastAsia="新細明體" w:cs="Segoe UI"/>
                <w:b/>
                <w:sz w:val="17"/>
                <w:szCs w:val="17"/>
                <w:lang w:eastAsia="it-IT"/>
              </w:rPr>
              <w:t>在監管綜合範圍以外的金融業實體發行的</w:t>
            </w:r>
            <w:r w:rsidR="00CA1B87" w:rsidRPr="00CA7301">
              <w:rPr>
                <w:rFonts w:cs="Segoe UI"/>
                <w:b/>
                <w:sz w:val="17"/>
                <w:szCs w:val="17"/>
                <w:lang w:eastAsia="it-IT"/>
              </w:rPr>
              <w:t>CET1</w:t>
            </w:r>
            <w:r w:rsidR="00CA1B87" w:rsidRPr="00CA7301">
              <w:rPr>
                <w:rFonts w:eastAsia="新細明體" w:cs="Segoe UI"/>
                <w:b/>
                <w:sz w:val="17"/>
                <w:szCs w:val="17"/>
                <w:lang w:eastAsia="it-IT"/>
              </w:rPr>
              <w:t>資本票據的非重大</w:t>
            </w:r>
            <w:r w:rsidR="00E02528">
              <w:rPr>
                <w:rFonts w:eastAsia="新細明體" w:cs="Segoe UI" w:hint="eastAsia"/>
                <w:b/>
                <w:sz w:val="17"/>
                <w:szCs w:val="17"/>
                <w:lang w:eastAsia="zh-TW"/>
              </w:rPr>
              <w:t>LAC</w:t>
            </w:r>
            <w:r w:rsidR="00CA1B87" w:rsidRPr="00CA7301">
              <w:rPr>
                <w:rFonts w:eastAsia="新細明體" w:cs="Segoe UI"/>
                <w:b/>
                <w:sz w:val="17"/>
                <w:szCs w:val="17"/>
                <w:lang w:eastAsia="it-IT"/>
              </w:rPr>
              <w:t>投資</w:t>
            </w:r>
            <w:r w:rsidR="00CA1B87" w:rsidRPr="00CA7301">
              <w:rPr>
                <w:rFonts w:eastAsia="細明體" w:cs="Segoe UI"/>
                <w:b/>
                <w:sz w:val="17"/>
                <w:szCs w:val="17"/>
                <w:lang w:eastAsia="it-IT"/>
              </w:rPr>
              <w:t>（</w:t>
            </w:r>
            <w:r w:rsidR="00CA1B87" w:rsidRPr="00CA7301">
              <w:rPr>
                <w:rFonts w:eastAsia="新細明體" w:cs="Segoe UI"/>
                <w:b/>
                <w:sz w:val="17"/>
                <w:szCs w:val="17"/>
                <w:lang w:eastAsia="it-IT"/>
              </w:rPr>
              <w:t>超出</w:t>
            </w:r>
            <w:r w:rsidR="00CA1B87" w:rsidRPr="00CA7301">
              <w:rPr>
                <w:rFonts w:cs="Segoe UI"/>
                <w:b/>
                <w:sz w:val="17"/>
                <w:szCs w:val="17"/>
                <w:lang w:eastAsia="it-IT"/>
              </w:rPr>
              <w:t>10%</w:t>
            </w:r>
            <w:r w:rsidR="00CA1B87" w:rsidRPr="00CA7301">
              <w:rPr>
                <w:rFonts w:eastAsia="新細明體" w:cs="Segoe UI"/>
                <w:b/>
                <w:sz w:val="17"/>
                <w:szCs w:val="17"/>
                <w:lang w:eastAsia="it-IT"/>
              </w:rPr>
              <w:t>門檻之數</w:t>
            </w:r>
            <w:r w:rsidR="00CA1B87" w:rsidRPr="00CA7301">
              <w:rPr>
                <w:rFonts w:cs="Segoe UI"/>
                <w:b/>
                <w:sz w:val="17"/>
                <w:szCs w:val="17"/>
                <w:lang w:eastAsia="it-IT"/>
              </w:rPr>
              <w:t>)</w:t>
            </w:r>
            <w:r w:rsidR="00CA1B87" w:rsidRPr="00CA7301">
              <w:rPr>
                <w:rFonts w:eastAsia="細明體" w:cs="Segoe UI"/>
                <w:b/>
                <w:sz w:val="17"/>
                <w:szCs w:val="17"/>
                <w:lang w:eastAsia="it-IT"/>
              </w:rPr>
              <w:t>）</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jc w:val="center"/>
              <w:rPr>
                <w:rFonts w:cs="Segoe UI"/>
                <w:sz w:val="17"/>
                <w:lang w:eastAsia="it-IT"/>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67" w:type="dxa"/>
            <w:vMerge/>
            <w:tcBorders>
              <w:top w:val="single" w:sz="6" w:space="0" w:color="BCBDBC"/>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it-IT"/>
              </w:rPr>
            </w:pPr>
          </w:p>
        </w:tc>
        <w:tc>
          <w:tcPr>
            <w:tcW w:w="8647" w:type="dxa"/>
            <w:gridSpan w:val="3"/>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jc w:val="both"/>
              <w:rPr>
                <w:rFonts w:cs="Segoe UI"/>
                <w:sz w:val="17"/>
                <w:szCs w:val="17"/>
                <w:u w:val="single"/>
                <w:lang w:eastAsia="it-IT"/>
              </w:rPr>
            </w:pPr>
            <w:r w:rsidRPr="00CA7301">
              <w:rPr>
                <w:rFonts w:eastAsiaTheme="minorEastAsia" w:cs="Segoe UI"/>
                <w:sz w:val="17"/>
                <w:u w:val="single"/>
                <w:lang w:eastAsia="zh-TW"/>
              </w:rPr>
              <w:t>解釋</w:t>
            </w:r>
          </w:p>
          <w:p w:rsidR="00CA1B87" w:rsidRPr="00CA7301" w:rsidRDefault="00CA1B87" w:rsidP="00E02528">
            <w:pPr>
              <w:snapToGrid w:val="0"/>
              <w:spacing w:before="40" w:after="40"/>
              <w:ind w:left="57" w:rightChars="71" w:right="142"/>
              <w:jc w:val="both"/>
              <w:rPr>
                <w:rFonts w:cs="Segoe UI"/>
                <w:sz w:val="17"/>
                <w:lang w:eastAsia="it-IT"/>
              </w:rPr>
            </w:pPr>
            <w:r w:rsidRPr="00CA7301">
              <w:rPr>
                <w:rFonts w:eastAsia="新細明體" w:cs="Segoe UI"/>
                <w:sz w:val="17"/>
                <w:szCs w:val="17"/>
                <w:lang w:eastAsia="it-IT"/>
              </w:rPr>
              <w:t>為斷定於金融業實體發行的</w:t>
            </w:r>
            <w:r w:rsidRPr="00CA7301">
              <w:rPr>
                <w:rFonts w:cs="Segoe UI"/>
                <w:sz w:val="17"/>
                <w:szCs w:val="17"/>
                <w:lang w:eastAsia="it-IT"/>
              </w:rPr>
              <w:t>CET1</w:t>
            </w:r>
            <w:r w:rsidRPr="00CA7301">
              <w:rPr>
                <w:rFonts w:eastAsia="新細明體" w:cs="Segoe UI"/>
                <w:sz w:val="17"/>
                <w:szCs w:val="17"/>
                <w:lang w:eastAsia="it-IT"/>
              </w:rPr>
              <w:t>資本票據的非重大</w:t>
            </w:r>
            <w:r w:rsidR="00E02528">
              <w:rPr>
                <w:rFonts w:eastAsia="新細明體" w:cs="Segoe UI" w:hint="eastAsia"/>
                <w:sz w:val="17"/>
                <w:szCs w:val="17"/>
                <w:lang w:eastAsia="zh-TW"/>
              </w:rPr>
              <w:t>LAC</w:t>
            </w:r>
            <w:r w:rsidRPr="00CA7301">
              <w:rPr>
                <w:rFonts w:eastAsia="新細明體" w:cs="Segoe UI"/>
                <w:sz w:val="17"/>
                <w:szCs w:val="17"/>
                <w:lang w:eastAsia="it-IT"/>
              </w:rPr>
              <w:t>投資總額，認可機構須計算其提供予其任何屬金融業實體的有連繫公司的任何數額的貸款、融通或其他信用風險承擔的</w:t>
            </w:r>
            <w:r w:rsidRPr="00CA7301">
              <w:rPr>
                <w:rFonts w:eastAsia="新細明體" w:cs="Segoe UI"/>
                <w:sz w:val="17"/>
                <w:szCs w:val="17"/>
                <w:lang w:eastAsia="zh-TW"/>
              </w:rPr>
              <w:t>合計</w:t>
            </w:r>
            <w:r w:rsidRPr="00CA7301">
              <w:rPr>
                <w:rFonts w:eastAsia="新細明體" w:cs="Segoe UI"/>
                <w:sz w:val="17"/>
                <w:szCs w:val="17"/>
                <w:lang w:eastAsia="it-IT"/>
              </w:rPr>
              <w:t>總額，就如該等貸款、融通或其他信用風險承擔為認可機構直接持有、間接持有或合成持有該金融業實體的資本票據一般，惟若認可機構能向金融管理專員證明並使其信納認可機構是在日常業務過程中作</w:t>
            </w:r>
            <w:r w:rsidRPr="00CA7301">
              <w:rPr>
                <w:rFonts w:eastAsia="新細明體" w:cs="Segoe UI"/>
                <w:sz w:val="17"/>
                <w:szCs w:val="17"/>
                <w:lang w:eastAsia="zh-TW"/>
              </w:rPr>
              <w:t>出</w:t>
            </w:r>
            <w:r w:rsidRPr="00CA7301">
              <w:rPr>
                <w:rFonts w:eastAsia="新細明體" w:cs="Segoe UI"/>
                <w:sz w:val="17"/>
                <w:szCs w:val="17"/>
                <w:lang w:eastAsia="it-IT"/>
              </w:rPr>
              <w:t>任何該等貸款、批出任何該等融通或引起任可該等其他信用風險承擔者則除外。因此，在</w:t>
            </w:r>
            <w:r w:rsidRPr="00CA7301">
              <w:rPr>
                <w:rFonts w:eastAsiaTheme="minorEastAsia" w:cs="Segoe UI"/>
                <w:sz w:val="17"/>
                <w:szCs w:val="17"/>
                <w:lang w:eastAsia="zh-TW"/>
              </w:rPr>
              <w:t>第</w:t>
            </w:r>
            <w:r w:rsidRPr="00CA7301">
              <w:rPr>
                <w:rFonts w:cs="Segoe UI"/>
                <w:sz w:val="17"/>
                <w:szCs w:val="17"/>
                <w:lang w:eastAsia="it-IT"/>
              </w:rPr>
              <w:t>18</w:t>
            </w:r>
            <w:r w:rsidRPr="00CA7301">
              <w:rPr>
                <w:rFonts w:eastAsiaTheme="minorEastAsia" w:cs="Segoe UI"/>
                <w:sz w:val="17"/>
                <w:szCs w:val="17"/>
                <w:lang w:eastAsia="zh-TW"/>
              </w:rPr>
              <w:t>行</w:t>
            </w:r>
            <w:r w:rsidRPr="00CA7301">
              <w:rPr>
                <w:rFonts w:eastAsia="新細明體" w:cs="Segoe UI"/>
                <w:sz w:val="17"/>
                <w:szCs w:val="17"/>
                <w:lang w:eastAsia="it-IT"/>
              </w:rPr>
              <w:t>所填報須</w:t>
            </w:r>
            <w:r w:rsidRPr="00CA7301">
              <w:rPr>
                <w:rFonts w:eastAsia="新細明體" w:cs="Segoe UI"/>
                <w:sz w:val="17"/>
                <w:szCs w:val="17"/>
                <w:lang w:eastAsia="zh-TW"/>
              </w:rPr>
              <w:t>予</w:t>
            </w:r>
            <w:r w:rsidRPr="00CA7301">
              <w:rPr>
                <w:rFonts w:eastAsia="新細明體" w:cs="Segoe UI"/>
                <w:sz w:val="17"/>
                <w:szCs w:val="17"/>
                <w:lang w:eastAsia="it-IT"/>
              </w:rPr>
              <w:t>扣減的數額可能會高於《巴塞爾協定三》規定須扣減的數額。在本格</w:t>
            </w:r>
            <w:r w:rsidRPr="00CA7301">
              <w:rPr>
                <w:rFonts w:eastAsia="新細明體" w:cs="Segoe UI"/>
                <w:sz w:val="17"/>
                <w:szCs w:val="17"/>
                <w:lang w:eastAsia="zh-TW"/>
              </w:rPr>
              <w:t>內</w:t>
            </w:r>
            <w:r w:rsidRPr="00CA7301">
              <w:rPr>
                <w:rFonts w:eastAsia="新細明體" w:cs="Segoe UI"/>
                <w:sz w:val="17"/>
                <w:szCs w:val="17"/>
                <w:lang w:eastAsia="it-IT"/>
              </w:rPr>
              <w:t>的「《巴塞爾協定三》基準」項下</w:t>
            </w:r>
            <w:r w:rsidRPr="00CA7301">
              <w:rPr>
                <w:rFonts w:eastAsia="新細明體" w:cs="Segoe UI"/>
                <w:sz w:val="17"/>
                <w:szCs w:val="17"/>
                <w:lang w:eastAsia="zh-TW"/>
              </w:rPr>
              <w:t>匯</w:t>
            </w:r>
            <w:r w:rsidRPr="00CA7301">
              <w:rPr>
                <w:rFonts w:eastAsia="新細明體" w:cs="Segoe UI"/>
                <w:sz w:val="17"/>
                <w:szCs w:val="17"/>
                <w:lang w:eastAsia="it-IT"/>
              </w:rPr>
              <w:t>報的數額為經調整的在</w:t>
            </w:r>
            <w:r w:rsidRPr="00CA7301">
              <w:rPr>
                <w:rFonts w:eastAsiaTheme="minorEastAsia" w:cs="Segoe UI"/>
                <w:sz w:val="17"/>
                <w:szCs w:val="17"/>
                <w:lang w:eastAsia="zh-TW"/>
              </w:rPr>
              <w:t>第</w:t>
            </w:r>
            <w:r w:rsidRPr="00CA7301">
              <w:rPr>
                <w:rFonts w:cs="Segoe UI"/>
                <w:sz w:val="17"/>
                <w:szCs w:val="17"/>
                <w:lang w:eastAsia="it-IT"/>
              </w:rPr>
              <w:t>18</w:t>
            </w:r>
            <w:r w:rsidRPr="00CA7301">
              <w:rPr>
                <w:rFonts w:eastAsiaTheme="minorEastAsia" w:cs="Segoe UI"/>
                <w:sz w:val="17"/>
                <w:szCs w:val="17"/>
                <w:lang w:eastAsia="zh-TW"/>
              </w:rPr>
              <w:t>行</w:t>
            </w:r>
            <w:r w:rsidRPr="00CA7301">
              <w:rPr>
                <w:rFonts w:eastAsia="新細明體" w:cs="Segoe UI"/>
                <w:sz w:val="17"/>
                <w:szCs w:val="17"/>
                <w:lang w:eastAsia="it-IT"/>
              </w:rPr>
              <w:t>所</w:t>
            </w:r>
            <w:r w:rsidRPr="00CA7301">
              <w:rPr>
                <w:rFonts w:eastAsia="新細明體" w:cs="Segoe UI"/>
                <w:sz w:val="17"/>
                <w:szCs w:val="17"/>
                <w:lang w:eastAsia="zh-TW"/>
              </w:rPr>
              <w:t>匯</w:t>
            </w:r>
            <w:r w:rsidRPr="00CA7301">
              <w:rPr>
                <w:rFonts w:eastAsia="新細明體" w:cs="Segoe UI"/>
                <w:sz w:val="17"/>
                <w:szCs w:val="17"/>
                <w:lang w:eastAsia="it-IT"/>
              </w:rPr>
              <w:t>報的數額</w:t>
            </w:r>
            <w:r w:rsidRPr="00CA7301">
              <w:rPr>
                <w:rFonts w:eastAsia="細明體" w:cs="Segoe UI"/>
                <w:sz w:val="17"/>
                <w:szCs w:val="17"/>
                <w:lang w:eastAsia="it-IT"/>
              </w:rPr>
              <w:t>（</w:t>
            </w:r>
            <w:r w:rsidRPr="00CA7301">
              <w:rPr>
                <w:rFonts w:eastAsia="新細明體" w:cs="Segoe UI"/>
                <w:sz w:val="17"/>
                <w:szCs w:val="17"/>
                <w:lang w:eastAsia="it-IT"/>
              </w:rPr>
              <w:t>即在「香港基準」項下</w:t>
            </w:r>
            <w:r w:rsidRPr="00CA7301">
              <w:rPr>
                <w:rFonts w:eastAsia="新細明體" w:cs="Segoe UI"/>
                <w:sz w:val="17"/>
                <w:szCs w:val="17"/>
                <w:lang w:eastAsia="zh-TW"/>
              </w:rPr>
              <w:t>填</w:t>
            </w:r>
            <w:r w:rsidRPr="00CA7301">
              <w:rPr>
                <w:rFonts w:eastAsia="新細明體" w:cs="Segoe UI"/>
                <w:sz w:val="17"/>
                <w:szCs w:val="17"/>
                <w:lang w:eastAsia="it-IT"/>
              </w:rPr>
              <w:t>報的數額</w:t>
            </w:r>
            <w:r w:rsidRPr="00CA7301">
              <w:rPr>
                <w:rFonts w:eastAsia="細明體" w:cs="Segoe UI"/>
                <w:sz w:val="17"/>
                <w:szCs w:val="17"/>
                <w:lang w:eastAsia="it-IT"/>
              </w:rPr>
              <w:t>）</w:t>
            </w:r>
            <w:r w:rsidRPr="00CA7301">
              <w:rPr>
                <w:rFonts w:eastAsia="新細明體" w:cs="Segoe UI"/>
                <w:sz w:val="17"/>
                <w:szCs w:val="17"/>
                <w:lang w:eastAsia="it-IT"/>
              </w:rPr>
              <w:t>，而調整方法是豁除在香港採用的方法下須</w:t>
            </w:r>
            <w:r w:rsidRPr="00CA7301">
              <w:rPr>
                <w:rFonts w:eastAsia="新細明體" w:cs="Segoe UI"/>
                <w:sz w:val="17"/>
                <w:szCs w:val="17"/>
                <w:lang w:eastAsia="zh-TW"/>
              </w:rPr>
              <w:t>予</w:t>
            </w:r>
            <w:r w:rsidRPr="00CA7301">
              <w:rPr>
                <w:rFonts w:eastAsia="新細明體" w:cs="Segoe UI"/>
                <w:sz w:val="17"/>
                <w:szCs w:val="17"/>
                <w:lang w:eastAsia="it-IT"/>
              </w:rPr>
              <w:t>扣減的認可機構對有連繫公司的貸款、融通或其他信用風險承擔的合計總額。</w:t>
            </w:r>
          </w:p>
        </w:tc>
      </w:tr>
      <w:tr w:rsidR="00CA1B87" w:rsidRPr="00CA7301" w:rsidTr="00F62652">
        <w:trPr>
          <w:cantSplit/>
          <w:trHeight w:val="270"/>
        </w:trPr>
        <w:tc>
          <w:tcPr>
            <w:tcW w:w="567" w:type="dxa"/>
            <w:vMerge w:val="restart"/>
            <w:tcBorders>
              <w:left w:val="nil"/>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it-IT"/>
              </w:rPr>
            </w:pPr>
            <w:r w:rsidRPr="00CA7301">
              <w:rPr>
                <w:rFonts w:cs="Segoe UI"/>
                <w:sz w:val="17"/>
                <w:szCs w:val="17"/>
                <w:lang w:eastAsia="it-IT"/>
              </w:rPr>
              <w:lastRenderedPageBreak/>
              <w:t>19</w:t>
            </w:r>
          </w:p>
        </w:tc>
        <w:tc>
          <w:tcPr>
            <w:tcW w:w="6659"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382586" w:rsidP="00E02528">
            <w:pPr>
              <w:snapToGrid w:val="0"/>
              <w:spacing w:before="40" w:after="40"/>
              <w:ind w:left="57" w:rightChars="71" w:right="142"/>
              <w:rPr>
                <w:rFonts w:cs="Segoe UI"/>
                <w:b/>
                <w:sz w:val="17"/>
                <w:szCs w:val="17"/>
                <w:lang w:eastAsia="it-IT"/>
              </w:rPr>
            </w:pPr>
            <w:r w:rsidRPr="00CA7301">
              <w:rPr>
                <w:rFonts w:eastAsia="新細明體" w:cs="Segoe UI"/>
                <w:b/>
                <w:sz w:val="17"/>
                <w:lang w:eastAsia="it-IT"/>
              </w:rPr>
              <w:t>於</w:t>
            </w:r>
            <w:r w:rsidR="00CA1B87" w:rsidRPr="00CA7301">
              <w:rPr>
                <w:rFonts w:eastAsia="新細明體" w:cs="Segoe UI"/>
                <w:b/>
                <w:sz w:val="17"/>
                <w:szCs w:val="17"/>
                <w:lang w:eastAsia="it-IT"/>
              </w:rPr>
              <w:t>在監管綜合範圍以外的金融業實體發行的</w:t>
            </w:r>
            <w:r w:rsidR="00CA1B87" w:rsidRPr="00CA7301">
              <w:rPr>
                <w:rFonts w:cs="Segoe UI"/>
                <w:b/>
                <w:sz w:val="17"/>
                <w:szCs w:val="17"/>
                <w:lang w:eastAsia="it-IT"/>
              </w:rPr>
              <w:t>CET1</w:t>
            </w:r>
            <w:r w:rsidR="00CA1B87" w:rsidRPr="00CA7301">
              <w:rPr>
                <w:rFonts w:eastAsia="新細明體" w:cs="Segoe UI"/>
                <w:b/>
                <w:sz w:val="17"/>
                <w:szCs w:val="17"/>
                <w:lang w:eastAsia="it-IT"/>
              </w:rPr>
              <w:t>資本票據的重大</w:t>
            </w:r>
            <w:r w:rsidR="00E02528">
              <w:rPr>
                <w:rFonts w:eastAsia="新細明體" w:cs="Segoe UI" w:hint="eastAsia"/>
                <w:b/>
                <w:sz w:val="17"/>
                <w:szCs w:val="17"/>
                <w:lang w:eastAsia="zh-TW"/>
              </w:rPr>
              <w:t>LAC</w:t>
            </w:r>
            <w:r w:rsidR="00CA1B87" w:rsidRPr="00CA7301">
              <w:rPr>
                <w:rFonts w:eastAsia="新細明體" w:cs="Segoe UI"/>
                <w:b/>
                <w:sz w:val="17"/>
                <w:szCs w:val="17"/>
                <w:lang w:eastAsia="it-IT"/>
              </w:rPr>
              <w:t>投資</w:t>
            </w:r>
            <w:r w:rsidR="00CA1B87" w:rsidRPr="00CA7301">
              <w:rPr>
                <w:rFonts w:eastAsia="細明體" w:cs="Segoe UI"/>
                <w:b/>
                <w:sz w:val="17"/>
                <w:szCs w:val="17"/>
                <w:lang w:eastAsia="it-IT"/>
              </w:rPr>
              <w:t>（</w:t>
            </w:r>
            <w:r w:rsidR="00CA1B87" w:rsidRPr="00CA7301">
              <w:rPr>
                <w:rFonts w:eastAsia="新細明體" w:cs="Segoe UI"/>
                <w:b/>
                <w:sz w:val="17"/>
                <w:szCs w:val="17"/>
                <w:lang w:eastAsia="it-IT"/>
              </w:rPr>
              <w:t>超出</w:t>
            </w:r>
            <w:r w:rsidR="00CA1B87" w:rsidRPr="00CA7301">
              <w:rPr>
                <w:rFonts w:cs="Segoe UI"/>
                <w:b/>
                <w:sz w:val="17"/>
                <w:szCs w:val="17"/>
                <w:lang w:eastAsia="it-IT"/>
              </w:rPr>
              <w:t>10%</w:t>
            </w:r>
            <w:r w:rsidR="00CA1B87" w:rsidRPr="00CA7301">
              <w:rPr>
                <w:rFonts w:eastAsia="新細明體" w:cs="Segoe UI"/>
                <w:b/>
                <w:sz w:val="17"/>
                <w:szCs w:val="17"/>
                <w:lang w:eastAsia="it-IT"/>
              </w:rPr>
              <w:t>門檻之數</w:t>
            </w:r>
            <w:r w:rsidR="00CA1B87" w:rsidRPr="00CA7301">
              <w:rPr>
                <w:rFonts w:eastAsia="細明體" w:cs="Segoe UI"/>
                <w:b/>
                <w:sz w:val="17"/>
                <w:szCs w:val="17"/>
                <w:lang w:eastAsia="it-IT"/>
              </w:rPr>
              <w:t>）</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rPr>
                <w:rFonts w:cs="Segoe UI"/>
                <w:sz w:val="17"/>
                <w:u w:val="single"/>
                <w:lang w:eastAsia="it-IT"/>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rPr>
                <w:rFonts w:cs="Segoe UI"/>
                <w:sz w:val="17"/>
                <w:u w:val="single"/>
                <w:lang w:eastAsia="it-IT"/>
              </w:rPr>
            </w:pPr>
          </w:p>
        </w:tc>
      </w:tr>
      <w:tr w:rsidR="00CA1B87" w:rsidRPr="00CA7301" w:rsidTr="00F62652">
        <w:trPr>
          <w:cantSplit/>
          <w:trHeight w:val="270"/>
        </w:trPr>
        <w:tc>
          <w:tcPr>
            <w:tcW w:w="567" w:type="dxa"/>
            <w:vMerge/>
            <w:tcBorders>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it-IT"/>
              </w:rPr>
            </w:pPr>
          </w:p>
        </w:tc>
        <w:tc>
          <w:tcPr>
            <w:tcW w:w="8647" w:type="dxa"/>
            <w:gridSpan w:val="3"/>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jc w:val="both"/>
              <w:rPr>
                <w:rFonts w:cs="Segoe UI"/>
                <w:sz w:val="17"/>
                <w:u w:val="single"/>
                <w:lang w:eastAsia="it-IT"/>
              </w:rPr>
            </w:pPr>
            <w:r w:rsidRPr="00CA7301">
              <w:rPr>
                <w:rFonts w:eastAsiaTheme="minorEastAsia" w:cs="Segoe UI"/>
                <w:sz w:val="17"/>
                <w:szCs w:val="17"/>
                <w:u w:val="single"/>
                <w:lang w:eastAsia="zh-TW"/>
              </w:rPr>
              <w:t>解釋</w:t>
            </w:r>
          </w:p>
          <w:p w:rsidR="00CA1B87" w:rsidRPr="00CA7301" w:rsidRDefault="00CA1B87" w:rsidP="00CA1B87">
            <w:pPr>
              <w:snapToGrid w:val="0"/>
              <w:spacing w:before="40" w:after="40"/>
              <w:ind w:left="57" w:rightChars="71" w:right="142"/>
              <w:jc w:val="both"/>
              <w:rPr>
                <w:rFonts w:cs="Segoe UI"/>
                <w:sz w:val="17"/>
                <w:u w:val="single"/>
                <w:lang w:eastAsia="it-IT"/>
              </w:rPr>
            </w:pPr>
            <w:r w:rsidRPr="00CA7301">
              <w:rPr>
                <w:rFonts w:eastAsia="新細明體" w:cs="Segoe UI"/>
                <w:sz w:val="17"/>
                <w:szCs w:val="17"/>
                <w:lang w:eastAsia="it-IT"/>
              </w:rPr>
              <w:t>為斷定於金融業實體發行的</w:t>
            </w:r>
            <w:r w:rsidRPr="00CA7301">
              <w:rPr>
                <w:rFonts w:cs="Segoe UI"/>
                <w:sz w:val="17"/>
                <w:szCs w:val="17"/>
                <w:lang w:eastAsia="it-IT"/>
              </w:rPr>
              <w:t>CET1</w:t>
            </w:r>
            <w:r w:rsidRPr="00CA7301">
              <w:rPr>
                <w:rFonts w:eastAsia="新細明體" w:cs="Segoe UI"/>
                <w:sz w:val="17"/>
                <w:szCs w:val="17"/>
                <w:lang w:eastAsia="it-IT"/>
              </w:rPr>
              <w:t>資本票據的重大</w:t>
            </w:r>
            <w:r w:rsidR="00E02528">
              <w:rPr>
                <w:rFonts w:eastAsia="新細明體" w:cs="Segoe UI" w:hint="eastAsia"/>
                <w:sz w:val="17"/>
                <w:szCs w:val="17"/>
                <w:lang w:eastAsia="zh-TW"/>
              </w:rPr>
              <w:t>LAC</w:t>
            </w:r>
            <w:r w:rsidRPr="00CA7301">
              <w:rPr>
                <w:rFonts w:eastAsia="新細明體" w:cs="Segoe UI"/>
                <w:sz w:val="17"/>
                <w:szCs w:val="17"/>
                <w:lang w:eastAsia="it-IT"/>
              </w:rPr>
              <w:t>投資總額，認可機構須計算其提供予其任何屬金融業實體的有連繫公司的任何數額的貸款、融通或其他信用風險承擔的</w:t>
            </w:r>
            <w:r w:rsidRPr="00CA7301">
              <w:rPr>
                <w:rFonts w:eastAsia="新細明體" w:cs="Segoe UI"/>
                <w:sz w:val="17"/>
                <w:szCs w:val="17"/>
                <w:lang w:eastAsia="zh-TW"/>
              </w:rPr>
              <w:t>合計</w:t>
            </w:r>
            <w:r w:rsidRPr="00CA7301">
              <w:rPr>
                <w:rFonts w:eastAsia="新細明體" w:cs="Segoe UI"/>
                <w:sz w:val="17"/>
                <w:szCs w:val="17"/>
                <w:lang w:eastAsia="it-IT"/>
              </w:rPr>
              <w:t>總額，就如該等貸款、融通或其他信用風險承擔為認可機構直接持有、間接持有或合成持有該金融業實體的資本票據一般，惟若認可機構能向金融管理專員證明並使其信納認可機構是在日常業務過程中作</w:t>
            </w:r>
            <w:r w:rsidRPr="00CA7301">
              <w:rPr>
                <w:rFonts w:eastAsia="新細明體" w:cs="Segoe UI"/>
                <w:sz w:val="17"/>
                <w:szCs w:val="17"/>
                <w:lang w:eastAsia="zh-TW"/>
              </w:rPr>
              <w:t>出</w:t>
            </w:r>
            <w:r w:rsidRPr="00CA7301">
              <w:rPr>
                <w:rFonts w:eastAsia="新細明體" w:cs="Segoe UI"/>
                <w:sz w:val="17"/>
                <w:szCs w:val="17"/>
                <w:lang w:eastAsia="it-IT"/>
              </w:rPr>
              <w:t>任何該等貸款、批出任何該等融通或引起任可該等其他信用風險承擔者則除外。因此，在</w:t>
            </w:r>
            <w:r w:rsidRPr="00CA7301">
              <w:rPr>
                <w:rFonts w:eastAsiaTheme="minorEastAsia" w:cs="Segoe UI"/>
                <w:sz w:val="17"/>
                <w:szCs w:val="17"/>
                <w:lang w:eastAsia="zh-TW"/>
              </w:rPr>
              <w:t>第</w:t>
            </w:r>
            <w:r w:rsidRPr="00CA7301">
              <w:rPr>
                <w:rFonts w:eastAsia="新細明體" w:cs="Segoe UI"/>
                <w:sz w:val="17"/>
                <w:szCs w:val="17"/>
                <w:lang w:eastAsia="zh-TW"/>
              </w:rPr>
              <w:t>19</w:t>
            </w:r>
            <w:r w:rsidRPr="00CA7301">
              <w:rPr>
                <w:rFonts w:eastAsia="新細明體" w:cs="Segoe UI"/>
                <w:sz w:val="17"/>
                <w:szCs w:val="17"/>
                <w:lang w:eastAsia="zh-TW"/>
              </w:rPr>
              <w:t>行</w:t>
            </w:r>
            <w:r w:rsidRPr="00CA7301">
              <w:rPr>
                <w:rFonts w:eastAsia="新細明體" w:cs="Segoe UI"/>
                <w:sz w:val="17"/>
                <w:szCs w:val="17"/>
                <w:lang w:eastAsia="it-IT"/>
              </w:rPr>
              <w:t>所填報須</w:t>
            </w:r>
            <w:r w:rsidRPr="00CA7301">
              <w:rPr>
                <w:rFonts w:eastAsia="新細明體" w:cs="Segoe UI"/>
                <w:sz w:val="17"/>
                <w:szCs w:val="17"/>
                <w:lang w:eastAsia="zh-TW"/>
              </w:rPr>
              <w:t>予</w:t>
            </w:r>
            <w:r w:rsidRPr="00CA7301">
              <w:rPr>
                <w:rFonts w:eastAsia="新細明體" w:cs="Segoe UI"/>
                <w:sz w:val="17"/>
                <w:szCs w:val="17"/>
                <w:lang w:eastAsia="it-IT"/>
              </w:rPr>
              <w:t>扣減的數額可能會高於《巴塞爾協定三》規定須扣減的數額。在本格</w:t>
            </w:r>
            <w:r w:rsidRPr="00CA7301">
              <w:rPr>
                <w:rFonts w:eastAsia="新細明體" w:cs="Segoe UI"/>
                <w:sz w:val="17"/>
                <w:szCs w:val="17"/>
                <w:lang w:eastAsia="zh-TW"/>
              </w:rPr>
              <w:t>內</w:t>
            </w:r>
            <w:r w:rsidRPr="00CA7301">
              <w:rPr>
                <w:rFonts w:eastAsia="新細明體" w:cs="Segoe UI"/>
                <w:sz w:val="17"/>
                <w:szCs w:val="17"/>
                <w:lang w:eastAsia="it-IT"/>
              </w:rPr>
              <w:t>的「《巴塞爾協定三》基準」項下</w:t>
            </w:r>
            <w:r w:rsidRPr="00CA7301">
              <w:rPr>
                <w:rFonts w:eastAsia="新細明體" w:cs="Segoe UI"/>
                <w:sz w:val="17"/>
                <w:szCs w:val="17"/>
                <w:lang w:eastAsia="zh-TW"/>
              </w:rPr>
              <w:t>匯</w:t>
            </w:r>
            <w:r w:rsidRPr="00CA7301">
              <w:rPr>
                <w:rFonts w:eastAsia="新細明體" w:cs="Segoe UI"/>
                <w:sz w:val="17"/>
                <w:szCs w:val="17"/>
                <w:lang w:eastAsia="it-IT"/>
              </w:rPr>
              <w:t>報的數額為經調整的在</w:t>
            </w:r>
            <w:r w:rsidRPr="00CA7301">
              <w:rPr>
                <w:rFonts w:eastAsiaTheme="minorEastAsia" w:cs="Segoe UI"/>
                <w:sz w:val="17"/>
                <w:szCs w:val="17"/>
                <w:lang w:eastAsia="zh-TW"/>
              </w:rPr>
              <w:t>第</w:t>
            </w:r>
            <w:r w:rsidRPr="00CA7301">
              <w:rPr>
                <w:rFonts w:eastAsia="新細明體" w:cs="Segoe UI"/>
                <w:sz w:val="17"/>
                <w:szCs w:val="17"/>
                <w:lang w:eastAsia="zh-TW"/>
              </w:rPr>
              <w:t>19</w:t>
            </w:r>
            <w:r w:rsidRPr="00CA7301">
              <w:rPr>
                <w:rFonts w:eastAsia="新細明體" w:cs="Segoe UI"/>
                <w:sz w:val="17"/>
                <w:szCs w:val="17"/>
                <w:lang w:eastAsia="zh-TW"/>
              </w:rPr>
              <w:t>行</w:t>
            </w:r>
            <w:r w:rsidRPr="00CA7301">
              <w:rPr>
                <w:rFonts w:eastAsia="新細明體" w:cs="Segoe UI"/>
                <w:sz w:val="17"/>
                <w:szCs w:val="17"/>
                <w:lang w:eastAsia="it-IT"/>
              </w:rPr>
              <w:t>所</w:t>
            </w:r>
            <w:r w:rsidRPr="00CA7301">
              <w:rPr>
                <w:rFonts w:eastAsia="新細明體" w:cs="Segoe UI"/>
                <w:sz w:val="17"/>
                <w:szCs w:val="17"/>
                <w:lang w:eastAsia="zh-TW"/>
              </w:rPr>
              <w:t>匯</w:t>
            </w:r>
            <w:r w:rsidRPr="00CA7301">
              <w:rPr>
                <w:rFonts w:eastAsia="新細明體" w:cs="Segoe UI"/>
                <w:sz w:val="17"/>
                <w:szCs w:val="17"/>
                <w:lang w:eastAsia="it-IT"/>
              </w:rPr>
              <w:t>報的數額</w:t>
            </w:r>
            <w:r w:rsidRPr="00CA7301">
              <w:rPr>
                <w:rFonts w:eastAsia="細明體" w:cs="Segoe UI"/>
                <w:sz w:val="17"/>
                <w:szCs w:val="17"/>
                <w:lang w:eastAsia="it-IT"/>
              </w:rPr>
              <w:t>（</w:t>
            </w:r>
            <w:r w:rsidRPr="00CA7301">
              <w:rPr>
                <w:rFonts w:eastAsia="新細明體" w:cs="Segoe UI"/>
                <w:sz w:val="17"/>
                <w:szCs w:val="17"/>
                <w:lang w:eastAsia="it-IT"/>
              </w:rPr>
              <w:t>即在「香港基準」項下</w:t>
            </w:r>
            <w:r w:rsidRPr="00CA7301">
              <w:rPr>
                <w:rFonts w:eastAsia="新細明體" w:cs="Segoe UI"/>
                <w:sz w:val="17"/>
                <w:szCs w:val="17"/>
                <w:lang w:eastAsia="zh-TW"/>
              </w:rPr>
              <w:t>填</w:t>
            </w:r>
            <w:r w:rsidRPr="00CA7301">
              <w:rPr>
                <w:rFonts w:eastAsia="新細明體" w:cs="Segoe UI"/>
                <w:sz w:val="17"/>
                <w:szCs w:val="17"/>
                <w:lang w:eastAsia="it-IT"/>
              </w:rPr>
              <w:t>報的數額</w:t>
            </w:r>
            <w:r w:rsidRPr="00CA7301">
              <w:rPr>
                <w:rFonts w:eastAsia="細明體" w:cs="Segoe UI"/>
                <w:sz w:val="17"/>
                <w:szCs w:val="17"/>
                <w:lang w:eastAsia="it-IT"/>
              </w:rPr>
              <w:t>）</w:t>
            </w:r>
            <w:r w:rsidRPr="00CA7301">
              <w:rPr>
                <w:rFonts w:eastAsia="新細明體" w:cs="Segoe UI"/>
                <w:sz w:val="17"/>
                <w:szCs w:val="17"/>
                <w:lang w:eastAsia="it-IT"/>
              </w:rPr>
              <w:t>，而調整方法是豁除在香港採用的方法下須</w:t>
            </w:r>
            <w:r w:rsidRPr="00CA7301">
              <w:rPr>
                <w:rFonts w:eastAsia="新細明體" w:cs="Segoe UI"/>
                <w:sz w:val="17"/>
                <w:szCs w:val="17"/>
                <w:lang w:eastAsia="zh-TW"/>
              </w:rPr>
              <w:t>予</w:t>
            </w:r>
            <w:r w:rsidRPr="00CA7301">
              <w:rPr>
                <w:rFonts w:eastAsia="新細明體" w:cs="Segoe UI"/>
                <w:sz w:val="17"/>
                <w:szCs w:val="17"/>
                <w:lang w:eastAsia="it-IT"/>
              </w:rPr>
              <w:t>扣減的認可機構對有連繫公司的貸款、融通或其他信用風險承擔的合計總額。</w:t>
            </w:r>
          </w:p>
        </w:tc>
      </w:tr>
      <w:tr w:rsidR="00CA1B87" w:rsidRPr="00CA7301" w:rsidTr="00F62652">
        <w:trPr>
          <w:cantSplit/>
          <w:trHeight w:val="270"/>
        </w:trPr>
        <w:tc>
          <w:tcPr>
            <w:tcW w:w="567" w:type="dxa"/>
            <w:vMerge w:val="restart"/>
            <w:tcBorders>
              <w:top w:val="single" w:sz="6" w:space="0" w:color="auto"/>
              <w:left w:val="nil"/>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it-IT"/>
              </w:rPr>
            </w:pPr>
            <w:r w:rsidRPr="00CA7301">
              <w:rPr>
                <w:rFonts w:cs="Segoe UI"/>
                <w:sz w:val="17"/>
                <w:szCs w:val="17"/>
                <w:lang w:eastAsia="it-IT"/>
              </w:rPr>
              <w:t>39</w:t>
            </w:r>
          </w:p>
        </w:tc>
        <w:tc>
          <w:tcPr>
            <w:tcW w:w="6659"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F122CB" w:rsidP="00CA1B87">
            <w:pPr>
              <w:snapToGrid w:val="0"/>
              <w:spacing w:before="40" w:after="40"/>
              <w:ind w:left="57" w:rightChars="71" w:right="142"/>
              <w:rPr>
                <w:rFonts w:cs="Segoe UI"/>
                <w:b/>
                <w:sz w:val="17"/>
                <w:szCs w:val="17"/>
                <w:lang w:eastAsia="it-IT"/>
              </w:rPr>
            </w:pPr>
            <w:r w:rsidRPr="00CA7301">
              <w:rPr>
                <w:rFonts w:eastAsia="新細明體" w:cs="Segoe UI"/>
                <w:b/>
                <w:sz w:val="17"/>
                <w:lang w:eastAsia="it-IT"/>
              </w:rPr>
              <w:t>於</w:t>
            </w:r>
            <w:r w:rsidR="00CA1B87" w:rsidRPr="00CA7301">
              <w:rPr>
                <w:rFonts w:eastAsia="新細明體" w:cs="Segoe UI"/>
                <w:b/>
                <w:sz w:val="17"/>
                <w:szCs w:val="17"/>
                <w:lang w:eastAsia="zh-TW"/>
              </w:rPr>
              <w:t>在</w:t>
            </w:r>
            <w:r w:rsidR="00CA1B87" w:rsidRPr="00CA7301">
              <w:rPr>
                <w:rFonts w:eastAsia="新細明體" w:cs="Segoe UI"/>
                <w:b/>
                <w:sz w:val="17"/>
                <w:szCs w:val="17"/>
                <w:lang w:eastAsia="it-IT"/>
              </w:rPr>
              <w:t>監管綜合範圍以外的金融業實體發行的</w:t>
            </w:r>
            <w:r w:rsidR="00CA1B87" w:rsidRPr="00CA7301">
              <w:rPr>
                <w:rFonts w:cs="Segoe UI"/>
                <w:b/>
                <w:sz w:val="17"/>
                <w:szCs w:val="17"/>
                <w:lang w:eastAsia="it-IT"/>
              </w:rPr>
              <w:t>AT1</w:t>
            </w:r>
            <w:r w:rsidR="00CA1B87" w:rsidRPr="00CA7301">
              <w:rPr>
                <w:rFonts w:eastAsia="新細明體" w:cs="Segoe UI"/>
                <w:b/>
                <w:sz w:val="17"/>
                <w:szCs w:val="17"/>
                <w:lang w:eastAsia="it-IT"/>
              </w:rPr>
              <w:t>資本票據的非重大</w:t>
            </w:r>
            <w:r w:rsidR="00E02528">
              <w:rPr>
                <w:rFonts w:eastAsia="新細明體" w:cs="Segoe UI" w:hint="eastAsia"/>
                <w:b/>
                <w:sz w:val="17"/>
                <w:szCs w:val="17"/>
                <w:lang w:eastAsia="zh-TW"/>
              </w:rPr>
              <w:t>LAC</w:t>
            </w:r>
            <w:r w:rsidR="00CA1B87" w:rsidRPr="00CA7301">
              <w:rPr>
                <w:rFonts w:eastAsia="新細明體" w:cs="Segoe UI"/>
                <w:b/>
                <w:sz w:val="17"/>
                <w:szCs w:val="17"/>
                <w:lang w:eastAsia="it-IT"/>
              </w:rPr>
              <w:t>投資</w:t>
            </w:r>
            <w:r w:rsidR="00CA1B87" w:rsidRPr="00CA7301">
              <w:rPr>
                <w:rFonts w:eastAsia="細明體" w:cs="Segoe UI"/>
                <w:b/>
                <w:sz w:val="17"/>
                <w:szCs w:val="17"/>
                <w:lang w:eastAsia="it-IT"/>
              </w:rPr>
              <w:t>（</w:t>
            </w:r>
            <w:r w:rsidR="00CA1B87" w:rsidRPr="00CA7301">
              <w:rPr>
                <w:rFonts w:eastAsia="新細明體" w:cs="Segoe UI"/>
                <w:b/>
                <w:sz w:val="17"/>
                <w:szCs w:val="17"/>
                <w:lang w:eastAsia="it-IT"/>
              </w:rPr>
              <w:t>超出</w:t>
            </w:r>
            <w:r w:rsidR="00CA1B87" w:rsidRPr="00CA7301">
              <w:rPr>
                <w:rFonts w:cs="Segoe UI"/>
                <w:b/>
                <w:sz w:val="17"/>
                <w:szCs w:val="17"/>
                <w:lang w:eastAsia="it-IT"/>
              </w:rPr>
              <w:t>10%</w:t>
            </w:r>
            <w:r w:rsidR="00CA1B87" w:rsidRPr="00CA7301">
              <w:rPr>
                <w:rFonts w:eastAsia="新細明體" w:cs="Segoe UI"/>
                <w:b/>
                <w:sz w:val="17"/>
                <w:szCs w:val="17"/>
                <w:lang w:eastAsia="it-IT"/>
              </w:rPr>
              <w:t>門檻之數</w:t>
            </w:r>
            <w:r w:rsidR="00CA1B87" w:rsidRPr="00CA7301">
              <w:rPr>
                <w:rFonts w:eastAsia="細明體" w:cs="Segoe UI"/>
                <w:b/>
                <w:sz w:val="17"/>
                <w:szCs w:val="17"/>
                <w:lang w:eastAsia="it-IT"/>
              </w:rPr>
              <w:t>）</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jc w:val="center"/>
              <w:rPr>
                <w:rFonts w:cs="Segoe UI"/>
                <w:sz w:val="17"/>
                <w:lang w:eastAsia="it-IT"/>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67" w:type="dxa"/>
            <w:vMerge/>
            <w:tcBorders>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it-IT"/>
              </w:rPr>
            </w:pPr>
          </w:p>
        </w:tc>
        <w:tc>
          <w:tcPr>
            <w:tcW w:w="8647" w:type="dxa"/>
            <w:gridSpan w:val="3"/>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jc w:val="both"/>
              <w:rPr>
                <w:rFonts w:cs="Segoe UI"/>
                <w:sz w:val="17"/>
                <w:lang w:eastAsia="it-IT"/>
              </w:rPr>
            </w:pPr>
            <w:r w:rsidRPr="00CA7301">
              <w:rPr>
                <w:rFonts w:eastAsiaTheme="minorEastAsia" w:cs="Segoe UI"/>
                <w:sz w:val="17"/>
                <w:szCs w:val="17"/>
                <w:u w:val="single"/>
                <w:lang w:eastAsia="zh-TW"/>
              </w:rPr>
              <w:t>解釋</w:t>
            </w:r>
          </w:p>
          <w:p w:rsidR="00CA1B87" w:rsidRPr="00CA7301" w:rsidRDefault="00CA1B87" w:rsidP="00E02528">
            <w:pPr>
              <w:snapToGrid w:val="0"/>
              <w:spacing w:before="40" w:after="40"/>
              <w:ind w:left="57" w:rightChars="71" w:right="142"/>
              <w:jc w:val="both"/>
              <w:rPr>
                <w:rFonts w:cs="Segoe UI"/>
                <w:sz w:val="17"/>
                <w:lang w:eastAsia="it-IT"/>
              </w:rPr>
            </w:pPr>
            <w:r w:rsidRPr="00CA7301">
              <w:rPr>
                <w:rFonts w:eastAsia="細明體" w:cs="Segoe UI"/>
                <w:sz w:val="17"/>
                <w:lang w:eastAsia="it-IT"/>
              </w:rPr>
              <w:t>為於計算資本基礎時考慮將提供予屬金融業實體的有連繫公司的貸款、融通或其他信用風險承擔視為</w:t>
            </w:r>
            <w:r w:rsidRPr="00CA7301">
              <w:rPr>
                <w:rFonts w:cs="Segoe UI"/>
                <w:sz w:val="17"/>
                <w:lang w:eastAsia="it-IT"/>
              </w:rPr>
              <w:t>CET1</w:t>
            </w:r>
            <w:r w:rsidRPr="00CA7301">
              <w:rPr>
                <w:rFonts w:eastAsia="細明體" w:cs="Segoe UI"/>
                <w:sz w:val="17"/>
                <w:lang w:eastAsia="it-IT"/>
              </w:rPr>
              <w:t>資本票據（見上文有關模版</w:t>
            </w:r>
            <w:r w:rsidRPr="00CA7301">
              <w:rPr>
                <w:rFonts w:eastAsiaTheme="minorEastAsia" w:cs="Segoe UI"/>
                <w:sz w:val="17"/>
                <w:lang w:eastAsia="zh-TW"/>
              </w:rPr>
              <w:t>第</w:t>
            </w:r>
            <w:r w:rsidRPr="00CA7301">
              <w:rPr>
                <w:rFonts w:eastAsia="細明體" w:cs="Segoe UI"/>
                <w:sz w:val="17"/>
                <w:lang w:eastAsia="zh-TW"/>
              </w:rPr>
              <w:t>18</w:t>
            </w:r>
            <w:r w:rsidRPr="00CA7301">
              <w:rPr>
                <w:rFonts w:eastAsia="細明體" w:cs="Segoe UI"/>
                <w:sz w:val="17"/>
                <w:lang w:eastAsia="zh-TW"/>
              </w:rPr>
              <w:t>行</w:t>
            </w:r>
            <w:r w:rsidRPr="00CA7301">
              <w:rPr>
                <w:rFonts w:eastAsia="細明體" w:cs="Segoe UI"/>
                <w:sz w:val="17"/>
                <w:lang w:eastAsia="it-IT"/>
              </w:rPr>
              <w:t>的附註）作出扣減的結果，將會令適用於在</w:t>
            </w:r>
            <w:r w:rsidRPr="00CA7301">
              <w:rPr>
                <w:rFonts w:cs="Segoe UI"/>
                <w:sz w:val="17"/>
                <w:lang w:eastAsia="it-IT"/>
              </w:rPr>
              <w:t>AT1</w:t>
            </w:r>
            <w:r w:rsidRPr="00CA7301">
              <w:rPr>
                <w:rFonts w:eastAsia="細明體" w:cs="Segoe UI"/>
                <w:sz w:val="17"/>
                <w:lang w:eastAsia="it-IT"/>
              </w:rPr>
              <w:t>資本票據的其他非重大</w:t>
            </w:r>
            <w:r w:rsidR="00E02528">
              <w:rPr>
                <w:rFonts w:eastAsia="細明體" w:cs="Segoe UI" w:hint="eastAsia"/>
                <w:sz w:val="17"/>
                <w:lang w:eastAsia="zh-TW"/>
              </w:rPr>
              <w:t>LAC</w:t>
            </w:r>
            <w:r w:rsidRPr="00CA7301">
              <w:rPr>
                <w:rFonts w:eastAsia="細明體" w:cs="Segoe UI"/>
                <w:sz w:val="17"/>
                <w:lang w:eastAsia="it-IT"/>
              </w:rPr>
              <w:t>投資的資本扣減的豁免門檻空間可能有所縮小。因此，在</w:t>
            </w:r>
            <w:r w:rsidRPr="00CA7301">
              <w:rPr>
                <w:rFonts w:eastAsia="細明體" w:cs="Segoe UI"/>
                <w:sz w:val="17"/>
                <w:lang w:eastAsia="zh-TW"/>
              </w:rPr>
              <w:t>第</w:t>
            </w:r>
            <w:r w:rsidRPr="00CA7301">
              <w:rPr>
                <w:rFonts w:cs="Segoe UI"/>
                <w:sz w:val="17"/>
                <w:lang w:eastAsia="it-IT"/>
              </w:rPr>
              <w:t>39</w:t>
            </w:r>
            <w:r w:rsidRPr="00CA7301">
              <w:rPr>
                <w:rFonts w:eastAsia="新細明體" w:cs="Segoe UI"/>
                <w:sz w:val="17"/>
                <w:szCs w:val="17"/>
                <w:lang w:eastAsia="zh-TW"/>
              </w:rPr>
              <w:t>行</w:t>
            </w:r>
            <w:r w:rsidRPr="00CA7301">
              <w:rPr>
                <w:rFonts w:eastAsia="細明體" w:cs="Segoe UI"/>
                <w:sz w:val="17"/>
                <w:lang w:eastAsia="it-IT"/>
              </w:rPr>
              <w:t>所填報須</w:t>
            </w:r>
            <w:r w:rsidRPr="00CA7301">
              <w:rPr>
                <w:rFonts w:eastAsia="細明體" w:cs="Segoe UI"/>
                <w:sz w:val="17"/>
                <w:lang w:eastAsia="zh-TW"/>
              </w:rPr>
              <w:t>予</w:t>
            </w:r>
            <w:r w:rsidRPr="00CA7301">
              <w:rPr>
                <w:rFonts w:eastAsia="細明體" w:cs="Segoe UI"/>
                <w:sz w:val="17"/>
                <w:lang w:eastAsia="it-IT"/>
              </w:rPr>
              <w:t>扣減的數額可能會高於《巴塞爾協定三》規定須扣減的數額。在本格</w:t>
            </w:r>
            <w:r w:rsidRPr="00CA7301">
              <w:rPr>
                <w:rFonts w:eastAsia="新細明體" w:cs="Segoe UI"/>
                <w:sz w:val="17"/>
                <w:szCs w:val="17"/>
                <w:lang w:eastAsia="zh-TW"/>
              </w:rPr>
              <w:t>內</w:t>
            </w:r>
            <w:r w:rsidRPr="00CA7301">
              <w:rPr>
                <w:rFonts w:eastAsia="新細明體" w:cs="Segoe UI"/>
                <w:sz w:val="17"/>
                <w:szCs w:val="17"/>
                <w:lang w:eastAsia="it-IT"/>
              </w:rPr>
              <w:t>的</w:t>
            </w:r>
            <w:r w:rsidRPr="00CA7301">
              <w:rPr>
                <w:rFonts w:eastAsia="細明體" w:cs="Segoe UI"/>
                <w:sz w:val="17"/>
                <w:lang w:eastAsia="it-IT"/>
              </w:rPr>
              <w:t>「《巴塞爾協定三》基準」項下</w:t>
            </w:r>
            <w:r w:rsidRPr="00CA7301">
              <w:rPr>
                <w:rFonts w:eastAsia="新細明體" w:cs="Segoe UI"/>
                <w:sz w:val="17"/>
                <w:szCs w:val="17"/>
                <w:lang w:eastAsia="zh-TW"/>
              </w:rPr>
              <w:t>匯</w:t>
            </w:r>
            <w:r w:rsidRPr="00CA7301">
              <w:rPr>
                <w:rFonts w:eastAsia="細明體" w:cs="Segoe UI"/>
                <w:sz w:val="17"/>
                <w:lang w:eastAsia="it-IT"/>
              </w:rPr>
              <w:t>報的數額為經調整的在</w:t>
            </w:r>
            <w:r w:rsidRPr="00CA7301">
              <w:rPr>
                <w:rFonts w:eastAsiaTheme="minorEastAsia" w:cs="Segoe UI"/>
                <w:sz w:val="17"/>
                <w:lang w:eastAsia="zh-TW"/>
              </w:rPr>
              <w:t>第</w:t>
            </w:r>
            <w:r w:rsidRPr="00CA7301">
              <w:rPr>
                <w:rFonts w:cs="Segoe UI"/>
                <w:sz w:val="17"/>
                <w:lang w:eastAsia="it-IT"/>
              </w:rPr>
              <w:t>39</w:t>
            </w:r>
            <w:r w:rsidRPr="00CA7301">
              <w:rPr>
                <w:rFonts w:eastAsia="新細明體" w:cs="Segoe UI"/>
                <w:sz w:val="17"/>
                <w:szCs w:val="17"/>
                <w:lang w:eastAsia="zh-TW"/>
              </w:rPr>
              <w:t>行</w:t>
            </w:r>
            <w:r w:rsidRPr="00CA7301">
              <w:rPr>
                <w:rFonts w:eastAsia="細明體" w:cs="Segoe UI"/>
                <w:sz w:val="17"/>
                <w:lang w:eastAsia="it-IT"/>
              </w:rPr>
              <w:t>所</w:t>
            </w:r>
            <w:r w:rsidRPr="00CA7301">
              <w:rPr>
                <w:rFonts w:eastAsia="新細明體" w:cs="Segoe UI"/>
                <w:sz w:val="17"/>
                <w:szCs w:val="17"/>
                <w:lang w:eastAsia="zh-TW"/>
              </w:rPr>
              <w:t>匯</w:t>
            </w:r>
            <w:r w:rsidRPr="00CA7301">
              <w:rPr>
                <w:rFonts w:eastAsia="細明體" w:cs="Segoe UI"/>
                <w:sz w:val="17"/>
                <w:lang w:eastAsia="it-IT"/>
              </w:rPr>
              <w:t>報的數額（即在「香港基準」項下</w:t>
            </w:r>
            <w:r w:rsidRPr="00CA7301">
              <w:rPr>
                <w:rFonts w:eastAsia="細明體" w:cs="Segoe UI"/>
                <w:sz w:val="17"/>
                <w:lang w:eastAsia="zh-TW"/>
              </w:rPr>
              <w:t>填</w:t>
            </w:r>
            <w:r w:rsidRPr="00CA7301">
              <w:rPr>
                <w:rFonts w:eastAsia="細明體" w:cs="Segoe UI"/>
                <w:sz w:val="17"/>
                <w:lang w:eastAsia="it-IT"/>
              </w:rPr>
              <w:t>報的數額），而調整方法是豁除在香港採用的方法下須</w:t>
            </w:r>
            <w:r w:rsidRPr="00CA7301">
              <w:rPr>
                <w:rFonts w:eastAsia="細明體" w:cs="Segoe UI"/>
                <w:sz w:val="17"/>
                <w:lang w:eastAsia="zh-TW"/>
              </w:rPr>
              <w:t>予</w:t>
            </w:r>
            <w:r w:rsidRPr="00CA7301">
              <w:rPr>
                <w:rFonts w:eastAsia="細明體" w:cs="Segoe UI"/>
                <w:sz w:val="17"/>
                <w:lang w:eastAsia="it-IT"/>
              </w:rPr>
              <w:t>扣減的認可機構對有連繫公司的貸款、融通或其他信用風險承擔的合計總額。</w:t>
            </w:r>
          </w:p>
        </w:tc>
      </w:tr>
      <w:tr w:rsidR="00CA1B87" w:rsidRPr="00CA7301" w:rsidTr="00F62652">
        <w:trPr>
          <w:cantSplit/>
          <w:trHeight w:val="270"/>
        </w:trPr>
        <w:tc>
          <w:tcPr>
            <w:tcW w:w="567" w:type="dxa"/>
            <w:vMerge w:val="restart"/>
            <w:tcBorders>
              <w:top w:val="single" w:sz="6" w:space="0" w:color="auto"/>
              <w:left w:val="nil"/>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it-IT"/>
              </w:rPr>
            </w:pPr>
            <w:r w:rsidRPr="00CA7301">
              <w:rPr>
                <w:rFonts w:cs="Segoe UI"/>
                <w:sz w:val="17"/>
                <w:szCs w:val="17"/>
                <w:lang w:eastAsia="it-IT"/>
              </w:rPr>
              <w:t>54</w:t>
            </w:r>
          </w:p>
        </w:tc>
        <w:tc>
          <w:tcPr>
            <w:tcW w:w="6659"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F122CB" w:rsidP="00E02528">
            <w:pPr>
              <w:snapToGrid w:val="0"/>
              <w:spacing w:before="40" w:after="40"/>
              <w:ind w:left="57" w:rightChars="71" w:right="142"/>
              <w:rPr>
                <w:rFonts w:cs="Segoe UI"/>
                <w:b/>
                <w:sz w:val="17"/>
                <w:szCs w:val="17"/>
                <w:lang w:eastAsia="it-IT"/>
              </w:rPr>
            </w:pPr>
            <w:r w:rsidRPr="00CA7301">
              <w:rPr>
                <w:rFonts w:eastAsia="新細明體" w:cs="Segoe UI"/>
                <w:b/>
                <w:sz w:val="17"/>
                <w:lang w:eastAsia="it-IT"/>
              </w:rPr>
              <w:t>於</w:t>
            </w:r>
            <w:r w:rsidR="00CA1B87" w:rsidRPr="00CA7301">
              <w:rPr>
                <w:rFonts w:eastAsia="新細明體" w:cs="Segoe UI"/>
                <w:b/>
                <w:sz w:val="17"/>
                <w:szCs w:val="17"/>
                <w:lang w:eastAsia="zh-TW"/>
              </w:rPr>
              <w:t>在</w:t>
            </w:r>
            <w:r w:rsidR="00CA1B87" w:rsidRPr="00CA7301">
              <w:rPr>
                <w:rFonts w:eastAsia="新細明體" w:cs="Segoe UI"/>
                <w:b/>
                <w:sz w:val="17"/>
                <w:szCs w:val="17"/>
                <w:lang w:eastAsia="it-IT"/>
              </w:rPr>
              <w:t>監管綜合範圍以外的金融業實體發行的二級資本票據</w:t>
            </w:r>
            <w:r w:rsidR="00E02528" w:rsidRPr="00E02528">
              <w:rPr>
                <w:rFonts w:eastAsia="新細明體" w:cs="Segoe UI" w:hint="eastAsia"/>
                <w:b/>
                <w:sz w:val="17"/>
                <w:szCs w:val="17"/>
                <w:lang w:eastAsia="it-IT"/>
              </w:rPr>
              <w:t>及非資本</w:t>
            </w:r>
            <w:r w:rsidR="00E02528" w:rsidRPr="00E02528">
              <w:rPr>
                <w:rFonts w:eastAsia="新細明體" w:cs="Segoe UI"/>
                <w:b/>
                <w:sz w:val="17"/>
                <w:szCs w:val="17"/>
                <w:lang w:eastAsia="it-IT"/>
              </w:rPr>
              <w:t>LAC</w:t>
            </w:r>
            <w:r w:rsidR="00E02528" w:rsidRPr="00E02528">
              <w:rPr>
                <w:rFonts w:eastAsia="新細明體" w:cs="Segoe UI" w:hint="eastAsia"/>
                <w:b/>
                <w:sz w:val="17"/>
                <w:szCs w:val="17"/>
                <w:lang w:eastAsia="it-IT"/>
              </w:rPr>
              <w:t>負債</w:t>
            </w:r>
            <w:r w:rsidR="00CA1B87" w:rsidRPr="00CA7301">
              <w:rPr>
                <w:rFonts w:eastAsia="新細明體" w:cs="Segoe UI"/>
                <w:b/>
                <w:sz w:val="17"/>
                <w:szCs w:val="17"/>
                <w:lang w:eastAsia="it-IT"/>
              </w:rPr>
              <w:t>的非重大</w:t>
            </w:r>
            <w:r w:rsidR="00E02528">
              <w:rPr>
                <w:rFonts w:eastAsia="新細明體" w:cs="Segoe UI" w:hint="eastAsia"/>
                <w:b/>
                <w:sz w:val="17"/>
                <w:szCs w:val="17"/>
                <w:lang w:eastAsia="zh-TW"/>
              </w:rPr>
              <w:t>LAC</w:t>
            </w:r>
            <w:r w:rsidR="00CA1B87" w:rsidRPr="00CA7301">
              <w:rPr>
                <w:rFonts w:eastAsia="新細明體" w:cs="Segoe UI"/>
                <w:b/>
                <w:sz w:val="17"/>
                <w:szCs w:val="17"/>
                <w:lang w:eastAsia="it-IT"/>
              </w:rPr>
              <w:t>投資</w:t>
            </w:r>
            <w:r w:rsidR="00CA1B87" w:rsidRPr="00CA7301">
              <w:rPr>
                <w:rFonts w:eastAsia="細明體" w:cs="Segoe UI"/>
                <w:b/>
                <w:sz w:val="17"/>
                <w:szCs w:val="17"/>
                <w:lang w:eastAsia="it-IT"/>
              </w:rPr>
              <w:t>（</w:t>
            </w:r>
            <w:r w:rsidR="00CA1B87" w:rsidRPr="00CA7301">
              <w:rPr>
                <w:rFonts w:eastAsia="新細明體" w:cs="Segoe UI"/>
                <w:b/>
                <w:sz w:val="17"/>
                <w:szCs w:val="17"/>
                <w:lang w:eastAsia="it-IT"/>
              </w:rPr>
              <w:t>超出</w:t>
            </w:r>
            <w:r w:rsidR="00CA1B87" w:rsidRPr="00CA7301">
              <w:rPr>
                <w:rFonts w:cs="Segoe UI"/>
                <w:b/>
                <w:sz w:val="17"/>
                <w:szCs w:val="17"/>
                <w:lang w:eastAsia="it-IT"/>
              </w:rPr>
              <w:t>10%</w:t>
            </w:r>
            <w:r w:rsidR="00CA1B87" w:rsidRPr="00CA7301">
              <w:rPr>
                <w:rFonts w:eastAsia="新細明體" w:cs="Segoe UI"/>
                <w:b/>
                <w:sz w:val="17"/>
                <w:szCs w:val="17"/>
                <w:lang w:eastAsia="it-IT"/>
              </w:rPr>
              <w:t>門檻</w:t>
            </w:r>
            <w:r w:rsidR="00E02528" w:rsidRPr="00E02528">
              <w:rPr>
                <w:rFonts w:eastAsia="新細明體" w:cs="Segoe UI" w:hint="eastAsia"/>
                <w:b/>
                <w:sz w:val="17"/>
                <w:szCs w:val="17"/>
                <w:lang w:eastAsia="it-IT"/>
              </w:rPr>
              <w:t>及（如適用）</w:t>
            </w:r>
            <w:r w:rsidR="00E02528" w:rsidRPr="00E02528">
              <w:rPr>
                <w:rFonts w:eastAsia="新細明體" w:cs="Segoe UI"/>
                <w:b/>
                <w:sz w:val="17"/>
                <w:szCs w:val="17"/>
                <w:lang w:eastAsia="it-IT"/>
              </w:rPr>
              <w:t>5%</w:t>
            </w:r>
            <w:r w:rsidR="00E02528" w:rsidRPr="00E02528">
              <w:rPr>
                <w:rFonts w:eastAsia="新細明體" w:cs="Segoe UI" w:hint="eastAsia"/>
                <w:b/>
                <w:sz w:val="17"/>
                <w:szCs w:val="17"/>
                <w:lang w:eastAsia="it-IT"/>
              </w:rPr>
              <w:t>門檻</w:t>
            </w:r>
            <w:r w:rsidR="00CA1B87" w:rsidRPr="00CA7301">
              <w:rPr>
                <w:rFonts w:eastAsia="新細明體" w:cs="Segoe UI"/>
                <w:b/>
                <w:sz w:val="17"/>
                <w:szCs w:val="17"/>
                <w:lang w:eastAsia="it-IT"/>
              </w:rPr>
              <w:t>之數</w:t>
            </w:r>
            <w:r w:rsidR="00CA1B87" w:rsidRPr="00CA7301">
              <w:rPr>
                <w:rFonts w:eastAsia="細明體" w:cs="Segoe UI"/>
                <w:b/>
                <w:sz w:val="17"/>
                <w:szCs w:val="17"/>
                <w:lang w:eastAsia="it-IT"/>
              </w:rPr>
              <w:t>）</w:t>
            </w: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jc w:val="center"/>
              <w:rPr>
                <w:rFonts w:cs="Segoe UI"/>
                <w:sz w:val="17"/>
                <w:lang w:eastAsia="it-IT"/>
              </w:rPr>
            </w:pPr>
          </w:p>
        </w:tc>
        <w:tc>
          <w:tcPr>
            <w:tcW w:w="994" w:type="dxa"/>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jc w:val="center"/>
              <w:rPr>
                <w:rFonts w:cs="Segoe UI"/>
                <w:sz w:val="17"/>
                <w:lang w:eastAsia="it-IT"/>
              </w:rPr>
            </w:pPr>
          </w:p>
        </w:tc>
      </w:tr>
      <w:tr w:rsidR="00CA1B87" w:rsidRPr="00CA7301" w:rsidTr="00F62652">
        <w:trPr>
          <w:cantSplit/>
          <w:trHeight w:val="270"/>
        </w:trPr>
        <w:tc>
          <w:tcPr>
            <w:tcW w:w="567" w:type="dxa"/>
            <w:vMerge/>
            <w:tcBorders>
              <w:left w:val="nil"/>
              <w:bottom w:val="single" w:sz="4" w:space="0" w:color="auto"/>
              <w:right w:val="single" w:sz="4" w:space="0" w:color="auto"/>
            </w:tcBorders>
            <w:shd w:val="clear" w:color="auto" w:fill="auto"/>
          </w:tcPr>
          <w:p w:rsidR="00CA1B87" w:rsidRPr="00CA7301" w:rsidRDefault="00CA1B87" w:rsidP="00CA1B87">
            <w:pPr>
              <w:snapToGrid w:val="0"/>
              <w:spacing w:before="40" w:after="40"/>
              <w:ind w:left="57"/>
              <w:rPr>
                <w:rFonts w:cs="Segoe UI"/>
                <w:sz w:val="17"/>
                <w:szCs w:val="17"/>
                <w:lang w:eastAsia="it-IT"/>
              </w:rPr>
            </w:pPr>
          </w:p>
        </w:tc>
        <w:tc>
          <w:tcPr>
            <w:tcW w:w="8647" w:type="dxa"/>
            <w:gridSpan w:val="3"/>
            <w:tcBorders>
              <w:top w:val="single" w:sz="4" w:space="0" w:color="auto"/>
              <w:left w:val="single" w:sz="4" w:space="0" w:color="auto"/>
              <w:bottom w:val="single" w:sz="4" w:space="0" w:color="auto"/>
              <w:right w:val="single" w:sz="4" w:space="0" w:color="auto"/>
            </w:tcBorders>
            <w:shd w:val="clear" w:color="auto" w:fill="auto"/>
          </w:tcPr>
          <w:p w:rsidR="00CA1B87" w:rsidRPr="00CA7301" w:rsidRDefault="00CA1B87" w:rsidP="00CA1B87">
            <w:pPr>
              <w:snapToGrid w:val="0"/>
              <w:spacing w:before="40" w:after="40"/>
              <w:ind w:left="57" w:rightChars="71" w:right="142"/>
              <w:jc w:val="both"/>
              <w:rPr>
                <w:rFonts w:cs="Segoe UI"/>
                <w:sz w:val="17"/>
                <w:u w:val="single"/>
                <w:lang w:eastAsia="it-IT"/>
              </w:rPr>
            </w:pPr>
            <w:r w:rsidRPr="00CA7301">
              <w:rPr>
                <w:rFonts w:eastAsiaTheme="minorEastAsia" w:cs="Segoe UI"/>
                <w:sz w:val="17"/>
                <w:szCs w:val="17"/>
                <w:u w:val="single"/>
                <w:lang w:eastAsia="zh-TW"/>
              </w:rPr>
              <w:t>解釋</w:t>
            </w:r>
          </w:p>
          <w:p w:rsidR="00CA1B87" w:rsidRPr="00CA7301" w:rsidRDefault="00CA1B87" w:rsidP="00E02528">
            <w:pPr>
              <w:snapToGrid w:val="0"/>
              <w:spacing w:before="40" w:after="40"/>
              <w:ind w:left="57" w:rightChars="71" w:right="142"/>
              <w:jc w:val="both"/>
              <w:rPr>
                <w:rFonts w:cs="Segoe UI"/>
                <w:sz w:val="17"/>
                <w:lang w:eastAsia="it-IT"/>
              </w:rPr>
            </w:pPr>
            <w:r w:rsidRPr="00CA7301">
              <w:rPr>
                <w:rFonts w:eastAsia="新細明體" w:cs="Segoe UI"/>
                <w:sz w:val="17"/>
                <w:szCs w:val="17"/>
                <w:lang w:eastAsia="it-IT"/>
              </w:rPr>
              <w:t>為於計算資本基礎時考慮將提供予屬金融業實體的有連繫公司的貸款、融通或其他信用風險承擔視為</w:t>
            </w:r>
            <w:r w:rsidRPr="00CA7301">
              <w:rPr>
                <w:rFonts w:cs="Segoe UI"/>
                <w:sz w:val="17"/>
                <w:szCs w:val="17"/>
                <w:lang w:eastAsia="it-IT"/>
              </w:rPr>
              <w:t>CET1</w:t>
            </w:r>
            <w:r w:rsidRPr="00CA7301">
              <w:rPr>
                <w:rFonts w:eastAsia="新細明體" w:cs="Segoe UI"/>
                <w:sz w:val="17"/>
                <w:szCs w:val="17"/>
                <w:lang w:eastAsia="it-IT"/>
              </w:rPr>
              <w:t>資本票據</w:t>
            </w:r>
            <w:r w:rsidRPr="00CA7301">
              <w:rPr>
                <w:rFonts w:eastAsia="細明體" w:cs="Segoe UI"/>
                <w:sz w:val="17"/>
                <w:szCs w:val="17"/>
                <w:lang w:eastAsia="it-IT"/>
              </w:rPr>
              <w:t>（</w:t>
            </w:r>
            <w:r w:rsidRPr="00CA7301">
              <w:rPr>
                <w:rFonts w:eastAsia="新細明體" w:cs="Segoe UI"/>
                <w:sz w:val="17"/>
                <w:szCs w:val="17"/>
                <w:lang w:eastAsia="it-IT"/>
              </w:rPr>
              <w:t>見上文有關模版</w:t>
            </w:r>
            <w:r w:rsidRPr="00CA7301">
              <w:rPr>
                <w:rFonts w:eastAsiaTheme="minorEastAsia" w:cs="Segoe UI"/>
                <w:sz w:val="17"/>
                <w:szCs w:val="17"/>
                <w:lang w:eastAsia="zh-TW"/>
              </w:rPr>
              <w:t>第</w:t>
            </w:r>
            <w:r w:rsidRPr="00CA7301">
              <w:rPr>
                <w:rFonts w:cs="Segoe UI"/>
                <w:sz w:val="17"/>
                <w:szCs w:val="17"/>
                <w:lang w:eastAsia="it-IT"/>
              </w:rPr>
              <w:t>18</w:t>
            </w:r>
            <w:r w:rsidRPr="00CA7301">
              <w:rPr>
                <w:rFonts w:eastAsia="新細明體" w:cs="Segoe UI"/>
                <w:sz w:val="17"/>
                <w:szCs w:val="17"/>
                <w:lang w:eastAsia="zh-TW"/>
              </w:rPr>
              <w:t>行</w:t>
            </w:r>
            <w:r w:rsidRPr="00CA7301">
              <w:rPr>
                <w:rFonts w:eastAsia="新細明體" w:cs="Segoe UI"/>
                <w:sz w:val="17"/>
                <w:szCs w:val="17"/>
                <w:lang w:eastAsia="it-IT"/>
              </w:rPr>
              <w:t>的附註</w:t>
            </w:r>
            <w:r w:rsidRPr="00CA7301">
              <w:rPr>
                <w:rFonts w:eastAsia="細明體" w:cs="Segoe UI"/>
                <w:sz w:val="17"/>
                <w:szCs w:val="17"/>
                <w:lang w:eastAsia="it-IT"/>
              </w:rPr>
              <w:t>）</w:t>
            </w:r>
            <w:r w:rsidRPr="00CA7301">
              <w:rPr>
                <w:rFonts w:eastAsia="新細明體" w:cs="Segoe UI"/>
                <w:sz w:val="17"/>
                <w:szCs w:val="17"/>
                <w:lang w:eastAsia="it-IT"/>
              </w:rPr>
              <w:t>須作出扣減的結果，將會令適用於在二級資本票據</w:t>
            </w:r>
            <w:r w:rsidR="00654621" w:rsidRPr="00654621">
              <w:rPr>
                <w:rFonts w:eastAsia="新細明體" w:cs="Segoe UI" w:hint="eastAsia"/>
                <w:sz w:val="17"/>
                <w:szCs w:val="17"/>
                <w:lang w:eastAsia="it-IT"/>
              </w:rPr>
              <w:t>及非資本</w:t>
            </w:r>
            <w:r w:rsidR="00654621" w:rsidRPr="00654621">
              <w:rPr>
                <w:rFonts w:eastAsia="新細明體" w:cs="Segoe UI"/>
                <w:sz w:val="17"/>
                <w:szCs w:val="17"/>
                <w:lang w:eastAsia="it-IT"/>
              </w:rPr>
              <w:t>LAC</w:t>
            </w:r>
            <w:r w:rsidR="00654621" w:rsidRPr="00654621">
              <w:rPr>
                <w:rFonts w:eastAsia="新細明體" w:cs="Segoe UI" w:hint="eastAsia"/>
                <w:sz w:val="17"/>
                <w:szCs w:val="17"/>
                <w:lang w:eastAsia="it-IT"/>
              </w:rPr>
              <w:t>負債</w:t>
            </w:r>
            <w:r w:rsidRPr="00CA7301">
              <w:rPr>
                <w:rFonts w:eastAsia="新細明體" w:cs="Segoe UI"/>
                <w:sz w:val="17"/>
                <w:szCs w:val="17"/>
                <w:lang w:eastAsia="it-IT"/>
              </w:rPr>
              <w:t>的其他非重大</w:t>
            </w:r>
            <w:r w:rsidR="00E02528">
              <w:rPr>
                <w:rFonts w:eastAsia="新細明體" w:cs="Segoe UI" w:hint="eastAsia"/>
                <w:sz w:val="17"/>
                <w:szCs w:val="17"/>
                <w:lang w:eastAsia="zh-TW"/>
              </w:rPr>
              <w:t>LAC</w:t>
            </w:r>
            <w:r w:rsidRPr="00CA7301">
              <w:rPr>
                <w:rFonts w:eastAsia="新細明體" w:cs="Segoe UI"/>
                <w:sz w:val="17"/>
                <w:szCs w:val="17"/>
                <w:lang w:eastAsia="it-IT"/>
              </w:rPr>
              <w:t>投資的資本扣減的豁免門檻空間可能有所縮小。因此，在</w:t>
            </w:r>
            <w:r w:rsidRPr="00CA7301">
              <w:rPr>
                <w:rFonts w:eastAsiaTheme="minorEastAsia" w:cs="Segoe UI"/>
                <w:sz w:val="17"/>
                <w:szCs w:val="17"/>
                <w:lang w:eastAsia="zh-TW"/>
              </w:rPr>
              <w:t>第</w:t>
            </w:r>
            <w:r w:rsidRPr="00CA7301">
              <w:rPr>
                <w:rFonts w:cs="Segoe UI"/>
                <w:sz w:val="17"/>
                <w:szCs w:val="17"/>
                <w:lang w:eastAsia="it-IT"/>
              </w:rPr>
              <w:t>54</w:t>
            </w:r>
            <w:r w:rsidRPr="00CA7301">
              <w:rPr>
                <w:rFonts w:eastAsia="新細明體" w:cs="Segoe UI"/>
                <w:sz w:val="17"/>
                <w:szCs w:val="17"/>
                <w:lang w:eastAsia="zh-TW"/>
              </w:rPr>
              <w:t>行</w:t>
            </w:r>
            <w:r w:rsidRPr="00CA7301">
              <w:rPr>
                <w:rFonts w:eastAsia="新細明體" w:cs="Segoe UI"/>
                <w:sz w:val="17"/>
                <w:szCs w:val="17"/>
                <w:lang w:eastAsia="it-IT"/>
              </w:rPr>
              <w:t>所填報須予扣減的數額可能會高於《巴塞爾協定三》規定須扣減的數額。在本格</w:t>
            </w:r>
            <w:r w:rsidRPr="00CA7301">
              <w:rPr>
                <w:rFonts w:eastAsia="新細明體" w:cs="Segoe UI"/>
                <w:sz w:val="17"/>
                <w:szCs w:val="17"/>
                <w:lang w:eastAsia="zh-TW"/>
              </w:rPr>
              <w:t>內</w:t>
            </w:r>
            <w:r w:rsidRPr="00CA7301">
              <w:rPr>
                <w:rFonts w:eastAsia="新細明體" w:cs="Segoe UI"/>
                <w:sz w:val="17"/>
                <w:szCs w:val="17"/>
                <w:lang w:eastAsia="it-IT"/>
              </w:rPr>
              <w:t>的「《巴塞爾協定三》基準」項下</w:t>
            </w:r>
            <w:r w:rsidRPr="00CA7301">
              <w:rPr>
                <w:rFonts w:eastAsia="新細明體" w:cs="Segoe UI"/>
                <w:sz w:val="17"/>
                <w:szCs w:val="17"/>
                <w:lang w:eastAsia="zh-TW"/>
              </w:rPr>
              <w:t>匯</w:t>
            </w:r>
            <w:r w:rsidRPr="00CA7301">
              <w:rPr>
                <w:rFonts w:eastAsia="新細明體" w:cs="Segoe UI"/>
                <w:sz w:val="17"/>
                <w:szCs w:val="17"/>
                <w:lang w:eastAsia="it-IT"/>
              </w:rPr>
              <w:t>報的數額為經調整的在</w:t>
            </w:r>
            <w:r w:rsidRPr="00CA7301">
              <w:rPr>
                <w:rFonts w:eastAsiaTheme="minorEastAsia" w:cs="Segoe UI"/>
                <w:sz w:val="17"/>
                <w:szCs w:val="17"/>
                <w:lang w:eastAsia="zh-TW"/>
              </w:rPr>
              <w:t>第</w:t>
            </w:r>
            <w:r w:rsidRPr="00CA7301">
              <w:rPr>
                <w:rFonts w:cs="Segoe UI"/>
                <w:sz w:val="17"/>
                <w:szCs w:val="17"/>
                <w:lang w:eastAsia="it-IT"/>
              </w:rPr>
              <w:t>54</w:t>
            </w:r>
            <w:r w:rsidRPr="00CA7301">
              <w:rPr>
                <w:rFonts w:eastAsia="新細明體" w:cs="Segoe UI"/>
                <w:sz w:val="17"/>
                <w:szCs w:val="17"/>
                <w:lang w:eastAsia="zh-TW"/>
              </w:rPr>
              <w:t>行</w:t>
            </w:r>
            <w:r w:rsidRPr="00CA7301">
              <w:rPr>
                <w:rFonts w:eastAsia="新細明體" w:cs="Segoe UI"/>
                <w:sz w:val="17"/>
                <w:szCs w:val="17"/>
                <w:lang w:eastAsia="it-IT"/>
              </w:rPr>
              <w:t>所</w:t>
            </w:r>
            <w:r w:rsidRPr="00CA7301">
              <w:rPr>
                <w:rFonts w:eastAsia="新細明體" w:cs="Segoe UI"/>
                <w:sz w:val="17"/>
                <w:szCs w:val="17"/>
                <w:lang w:eastAsia="zh-TW"/>
              </w:rPr>
              <w:t>匯</w:t>
            </w:r>
            <w:r w:rsidRPr="00CA7301">
              <w:rPr>
                <w:rFonts w:eastAsia="新細明體" w:cs="Segoe UI"/>
                <w:sz w:val="17"/>
                <w:szCs w:val="17"/>
                <w:lang w:eastAsia="it-IT"/>
              </w:rPr>
              <w:t>報的數額</w:t>
            </w:r>
            <w:r w:rsidRPr="00CA7301">
              <w:rPr>
                <w:rFonts w:eastAsia="細明體" w:cs="Segoe UI"/>
                <w:sz w:val="17"/>
                <w:szCs w:val="17"/>
                <w:lang w:eastAsia="it-IT"/>
              </w:rPr>
              <w:t>（</w:t>
            </w:r>
            <w:r w:rsidRPr="00CA7301">
              <w:rPr>
                <w:rFonts w:eastAsia="新細明體" w:cs="Segoe UI"/>
                <w:sz w:val="17"/>
                <w:szCs w:val="17"/>
                <w:lang w:eastAsia="it-IT"/>
              </w:rPr>
              <w:t>即在「香港基準」項下</w:t>
            </w:r>
            <w:r w:rsidRPr="00CA7301">
              <w:rPr>
                <w:rFonts w:eastAsia="新細明體" w:cs="Segoe UI"/>
                <w:sz w:val="17"/>
                <w:szCs w:val="17"/>
                <w:lang w:eastAsia="zh-TW"/>
              </w:rPr>
              <w:t>填</w:t>
            </w:r>
            <w:r w:rsidRPr="00CA7301">
              <w:rPr>
                <w:rFonts w:eastAsia="新細明體" w:cs="Segoe UI"/>
                <w:sz w:val="17"/>
                <w:szCs w:val="17"/>
                <w:lang w:eastAsia="it-IT"/>
              </w:rPr>
              <w:t>報的數額</w:t>
            </w:r>
            <w:r w:rsidRPr="00CA7301">
              <w:rPr>
                <w:rFonts w:eastAsia="細明體" w:cs="Segoe UI"/>
                <w:sz w:val="17"/>
                <w:szCs w:val="17"/>
                <w:lang w:eastAsia="it-IT"/>
              </w:rPr>
              <w:t>）</w:t>
            </w:r>
            <w:r w:rsidRPr="00CA7301">
              <w:rPr>
                <w:rFonts w:eastAsia="新細明體" w:cs="Segoe UI"/>
                <w:sz w:val="17"/>
                <w:szCs w:val="17"/>
                <w:lang w:eastAsia="it-IT"/>
              </w:rPr>
              <w:t>，而調整方法是豁除在香港採用的方法下須</w:t>
            </w:r>
            <w:r w:rsidRPr="00CA7301">
              <w:rPr>
                <w:rFonts w:eastAsia="新細明體" w:cs="Segoe UI"/>
                <w:sz w:val="17"/>
                <w:szCs w:val="17"/>
                <w:lang w:eastAsia="zh-TW"/>
              </w:rPr>
              <w:t>予</w:t>
            </w:r>
            <w:r w:rsidRPr="00CA7301">
              <w:rPr>
                <w:rFonts w:eastAsia="新細明體" w:cs="Segoe UI"/>
                <w:sz w:val="17"/>
                <w:szCs w:val="17"/>
                <w:lang w:eastAsia="it-IT"/>
              </w:rPr>
              <w:t>扣減的認可機構對有連繫公司的貸款、融通或其他信用風險承擔的合計總額。</w:t>
            </w:r>
          </w:p>
        </w:tc>
      </w:tr>
      <w:tr w:rsidR="00CA1B87" w:rsidRPr="00CA7301" w:rsidTr="00F62652">
        <w:trPr>
          <w:cantSplit/>
          <w:trHeight w:val="270"/>
        </w:trPr>
        <w:tc>
          <w:tcPr>
            <w:tcW w:w="9214" w:type="dxa"/>
            <w:gridSpan w:val="4"/>
            <w:tcBorders>
              <w:top w:val="single" w:sz="4" w:space="0" w:color="auto"/>
              <w:left w:val="nil"/>
              <w:bottom w:val="single" w:sz="6" w:space="0" w:color="auto"/>
              <w:right w:val="single" w:sz="4" w:space="0" w:color="auto"/>
            </w:tcBorders>
            <w:shd w:val="clear" w:color="auto" w:fill="auto"/>
          </w:tcPr>
          <w:p w:rsidR="00CA1B87" w:rsidRPr="00CA7301" w:rsidRDefault="00CA1B87" w:rsidP="00CA1B87">
            <w:pPr>
              <w:snapToGrid w:val="0"/>
              <w:spacing w:before="40" w:after="40"/>
              <w:ind w:left="57" w:rightChars="71" w:right="142"/>
              <w:rPr>
                <w:rFonts w:cs="Segoe UI"/>
                <w:sz w:val="17"/>
                <w:szCs w:val="17"/>
                <w:lang w:eastAsia="it-IT"/>
              </w:rPr>
            </w:pPr>
            <w:r w:rsidRPr="00CA7301">
              <w:rPr>
                <w:rFonts w:eastAsiaTheme="minorEastAsia" w:cs="Segoe UI"/>
                <w:sz w:val="17"/>
                <w:szCs w:val="17"/>
                <w:lang w:eastAsia="zh-TW"/>
              </w:rPr>
              <w:t>備註：</w:t>
            </w:r>
          </w:p>
          <w:p w:rsidR="00CA1B87" w:rsidRPr="00CA7301" w:rsidRDefault="00CA1B87" w:rsidP="00654621">
            <w:pPr>
              <w:snapToGrid w:val="0"/>
              <w:spacing w:before="40" w:after="40"/>
              <w:ind w:left="57" w:rightChars="71" w:right="142"/>
              <w:jc w:val="both"/>
              <w:rPr>
                <w:rFonts w:cs="Segoe UI"/>
                <w:sz w:val="17"/>
                <w:szCs w:val="17"/>
                <w:lang w:eastAsia="it-IT"/>
              </w:rPr>
            </w:pPr>
            <w:r w:rsidRPr="00CA7301">
              <w:rPr>
                <w:rFonts w:eastAsiaTheme="minorEastAsia" w:cs="Segoe UI"/>
                <w:sz w:val="17"/>
                <w:szCs w:val="17"/>
                <w:lang w:eastAsia="zh-TW"/>
              </w:rPr>
              <w:t>上文提及</w:t>
            </w:r>
            <w:r w:rsidRPr="00CA7301">
              <w:rPr>
                <w:rFonts w:cs="Segoe UI"/>
                <w:sz w:val="17"/>
                <w:szCs w:val="17"/>
                <w:lang w:eastAsia="it-IT"/>
              </w:rPr>
              <w:t>10%</w:t>
            </w:r>
            <w:r w:rsidRPr="00CA7301">
              <w:rPr>
                <w:rFonts w:eastAsiaTheme="minorEastAsia" w:cs="Segoe UI"/>
                <w:sz w:val="17"/>
                <w:szCs w:val="17"/>
                <w:lang w:eastAsia="zh-TW"/>
              </w:rPr>
              <w:t>門檻</w:t>
            </w:r>
            <w:r w:rsidR="00654621" w:rsidRPr="00654621">
              <w:rPr>
                <w:rFonts w:eastAsia="新細明體" w:cs="Segoe UI" w:hint="eastAsia"/>
                <w:sz w:val="17"/>
                <w:szCs w:val="17"/>
                <w:lang w:eastAsia="it-IT"/>
              </w:rPr>
              <w:t>及</w:t>
            </w:r>
            <w:r w:rsidR="00654621" w:rsidRPr="00654621">
              <w:rPr>
                <w:rFonts w:eastAsia="新細明體" w:cs="Segoe UI"/>
                <w:sz w:val="17"/>
                <w:szCs w:val="17"/>
                <w:lang w:eastAsia="it-IT"/>
              </w:rPr>
              <w:t>5%</w:t>
            </w:r>
            <w:r w:rsidR="00654621" w:rsidRPr="00654621">
              <w:rPr>
                <w:rFonts w:eastAsia="新細明體" w:cs="Segoe UI" w:hint="eastAsia"/>
                <w:sz w:val="17"/>
                <w:szCs w:val="17"/>
                <w:lang w:eastAsia="it-IT"/>
              </w:rPr>
              <w:t>門檻</w:t>
            </w:r>
            <w:r w:rsidRPr="00CA7301">
              <w:rPr>
                <w:rFonts w:eastAsiaTheme="minorEastAsia" w:cs="Segoe UI"/>
                <w:sz w:val="17"/>
                <w:szCs w:val="17"/>
                <w:lang w:eastAsia="zh-TW"/>
              </w:rPr>
              <w:t>是以按照《資本規則》附表</w:t>
            </w:r>
            <w:r w:rsidRPr="00CA7301">
              <w:rPr>
                <w:rFonts w:cs="Segoe UI"/>
                <w:sz w:val="17"/>
                <w:szCs w:val="17"/>
                <w:lang w:eastAsia="it-IT"/>
              </w:rPr>
              <w:t>4F</w:t>
            </w:r>
            <w:r w:rsidRPr="00CA7301">
              <w:rPr>
                <w:rFonts w:eastAsiaTheme="minorEastAsia" w:cs="Segoe UI"/>
                <w:sz w:val="17"/>
                <w:szCs w:val="17"/>
                <w:lang w:eastAsia="zh-TW"/>
              </w:rPr>
              <w:t>所載的扣減方法斷定的</w:t>
            </w:r>
            <w:r w:rsidRPr="00CA7301">
              <w:rPr>
                <w:rFonts w:cs="Segoe UI"/>
                <w:sz w:val="17"/>
                <w:szCs w:val="17"/>
                <w:lang w:eastAsia="it-IT"/>
              </w:rPr>
              <w:t>CET1</w:t>
            </w:r>
            <w:r w:rsidRPr="00CA7301">
              <w:rPr>
                <w:rFonts w:eastAsiaTheme="minorEastAsia" w:cs="Segoe UI"/>
                <w:sz w:val="17"/>
                <w:szCs w:val="17"/>
                <w:lang w:eastAsia="zh-TW"/>
              </w:rPr>
              <w:t>資本數額為基礎計算而得。</w:t>
            </w:r>
            <w:r w:rsidRPr="00CA7301">
              <w:rPr>
                <w:rFonts w:cs="Segoe UI"/>
                <w:sz w:val="17"/>
                <w:szCs w:val="17"/>
                <w:lang w:eastAsia="it-IT"/>
              </w:rPr>
              <w:t xml:space="preserve"> 15%</w:t>
            </w:r>
            <w:r w:rsidRPr="00CA7301">
              <w:rPr>
                <w:rFonts w:eastAsiaTheme="minorEastAsia" w:cs="Segoe UI"/>
                <w:sz w:val="17"/>
                <w:szCs w:val="17"/>
                <w:lang w:eastAsia="zh-TW"/>
              </w:rPr>
              <w:t>門檻是指巴塞爾委員會發出的《巴塞爾協定三》文本（</w:t>
            </w:r>
            <w:r w:rsidRPr="00CA7301">
              <w:rPr>
                <w:rFonts w:eastAsiaTheme="minorEastAsia" w:cs="Segoe UI"/>
                <w:sz w:val="17"/>
                <w:szCs w:val="17"/>
                <w:lang w:eastAsia="zh-TW"/>
              </w:rPr>
              <w:t>2010</w:t>
            </w:r>
            <w:r w:rsidRPr="00CA7301">
              <w:rPr>
                <w:rFonts w:eastAsiaTheme="minorEastAsia" w:cs="Segoe UI"/>
                <w:sz w:val="17"/>
                <w:szCs w:val="17"/>
                <w:lang w:eastAsia="zh-TW"/>
              </w:rPr>
              <w:t>年</w:t>
            </w:r>
            <w:r w:rsidRPr="00CA7301">
              <w:rPr>
                <w:rFonts w:eastAsiaTheme="minorEastAsia" w:cs="Segoe UI"/>
                <w:sz w:val="17"/>
                <w:szCs w:val="17"/>
                <w:lang w:eastAsia="zh-TW"/>
              </w:rPr>
              <w:t>12</w:t>
            </w:r>
            <w:r w:rsidRPr="00CA7301">
              <w:rPr>
                <w:rFonts w:eastAsiaTheme="minorEastAsia" w:cs="Segoe UI"/>
                <w:sz w:val="17"/>
                <w:szCs w:val="17"/>
                <w:lang w:eastAsia="zh-TW"/>
              </w:rPr>
              <w:t>月）第</w:t>
            </w:r>
            <w:r w:rsidRPr="00CA7301">
              <w:rPr>
                <w:rFonts w:cs="Segoe UI"/>
                <w:sz w:val="17"/>
                <w:szCs w:val="17"/>
                <w:lang w:eastAsia="it-IT"/>
              </w:rPr>
              <w:t>88</w:t>
            </w:r>
            <w:r w:rsidRPr="00CA7301">
              <w:rPr>
                <w:rFonts w:eastAsiaTheme="minorEastAsia" w:cs="Segoe UI"/>
                <w:sz w:val="17"/>
                <w:szCs w:val="17"/>
                <w:lang w:eastAsia="zh-TW"/>
              </w:rPr>
              <w:t>段所述，對香港的制度沒有影響。</w:t>
            </w:r>
          </w:p>
        </w:tc>
      </w:tr>
    </w:tbl>
    <w:p w:rsidR="00CA1B87" w:rsidRPr="00CA7301" w:rsidRDefault="00CA1B87" w:rsidP="00CA1B87">
      <w:pPr>
        <w:spacing w:before="120" w:after="120"/>
        <w:ind w:leftChars="-283" w:left="-566"/>
        <w:rPr>
          <w:rFonts w:cs="Segoe UI"/>
          <w:sz w:val="17"/>
          <w:szCs w:val="17"/>
          <w:u w:val="single"/>
          <w:lang w:eastAsia="zh-TW"/>
        </w:rPr>
      </w:pPr>
    </w:p>
    <w:tbl>
      <w:tblPr>
        <w:tblStyle w:val="TableGrid3"/>
        <w:tblW w:w="9214" w:type="dxa"/>
        <w:tblInd w:w="-459" w:type="dxa"/>
        <w:tblLayout w:type="fixed"/>
        <w:tblLook w:val="04A0" w:firstRow="1" w:lastRow="0" w:firstColumn="1" w:lastColumn="0" w:noHBand="0" w:noVBand="1"/>
      </w:tblPr>
      <w:tblGrid>
        <w:gridCol w:w="551"/>
        <w:gridCol w:w="8663"/>
      </w:tblGrid>
      <w:tr w:rsidR="00CA1B87" w:rsidRPr="00CA7301" w:rsidTr="00F62652">
        <w:trPr>
          <w:tblHeader/>
        </w:trPr>
        <w:tc>
          <w:tcPr>
            <w:tcW w:w="9214" w:type="dxa"/>
            <w:gridSpan w:val="2"/>
            <w:shd w:val="clear" w:color="auto" w:fill="BFBFBF" w:themeFill="background1" w:themeFillShade="BF"/>
          </w:tcPr>
          <w:p w:rsidR="00CA1B87" w:rsidRPr="00CA7301" w:rsidRDefault="00CA1B87" w:rsidP="00CA1B87">
            <w:pPr>
              <w:spacing w:before="40" w:after="40"/>
              <w:jc w:val="both"/>
              <w:rPr>
                <w:rFonts w:eastAsiaTheme="minorEastAsia" w:cs="Segoe UI"/>
                <w:b/>
                <w:sz w:val="17"/>
                <w:szCs w:val="17"/>
                <w:lang w:eastAsia="en-GB"/>
              </w:rPr>
            </w:pPr>
            <w:r w:rsidRPr="00CA7301">
              <w:rPr>
                <w:rFonts w:eastAsiaTheme="minorEastAsia" w:cs="Segoe UI"/>
                <w:b/>
                <w:sz w:val="17"/>
                <w:szCs w:val="17"/>
                <w:lang w:eastAsia="zh-TW"/>
              </w:rPr>
              <w:t>註釋</w:t>
            </w:r>
          </w:p>
        </w:tc>
      </w:tr>
      <w:tr w:rsidR="00CA1B87" w:rsidRPr="00CA7301" w:rsidTr="00F62652">
        <w:trPr>
          <w:trHeight w:val="153"/>
        </w:trPr>
        <w:tc>
          <w:tcPr>
            <w:tcW w:w="9214" w:type="dxa"/>
            <w:gridSpan w:val="2"/>
            <w:shd w:val="clear" w:color="auto" w:fill="F2F2F2" w:themeFill="background1" w:themeFillShade="F2"/>
          </w:tcPr>
          <w:p w:rsidR="00CA1B87" w:rsidRPr="00CA7301" w:rsidRDefault="00CA1B87" w:rsidP="00CA1B87">
            <w:pPr>
              <w:spacing w:before="40" w:after="40"/>
              <w:jc w:val="both"/>
              <w:rPr>
                <w:rFonts w:eastAsiaTheme="minorEastAsia" w:cs="Segoe UI"/>
                <w:b/>
                <w:sz w:val="17"/>
                <w:szCs w:val="17"/>
                <w:lang w:eastAsia="en-GB"/>
              </w:rPr>
            </w:pPr>
            <w:r w:rsidRPr="00CA7301">
              <w:rPr>
                <w:rFonts w:eastAsiaTheme="minorEastAsia" w:cs="Segoe UI"/>
                <w:b/>
                <w:sz w:val="17"/>
                <w:szCs w:val="17"/>
                <w:lang w:eastAsia="zh-TW"/>
              </w:rPr>
              <w:t>欄</w:t>
            </w:r>
          </w:p>
        </w:tc>
      </w:tr>
      <w:tr w:rsidR="00CA1B87" w:rsidRPr="00CA7301" w:rsidTr="00F62652">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(a)</w:t>
            </w:r>
          </w:p>
        </w:tc>
        <w:tc>
          <w:tcPr>
            <w:tcW w:w="8663" w:type="dxa"/>
          </w:tcPr>
          <w:p w:rsidR="00CA1B87" w:rsidRPr="00CA7301" w:rsidRDefault="00CA1B87" w:rsidP="00CA1B87">
            <w:pPr>
              <w:keepNext/>
              <w:spacing w:before="40" w:after="40"/>
              <w:jc w:val="both"/>
              <w:rPr>
                <w:rFonts w:cs="Segoe UI"/>
                <w:sz w:val="17"/>
                <w:szCs w:val="17"/>
                <w:lang w:eastAsia="zh-TW"/>
              </w:rPr>
            </w:pPr>
            <w:r w:rsidRPr="00CA7301">
              <w:rPr>
                <w:rFonts w:eastAsiaTheme="minorEastAsia" w:cs="Segoe UI"/>
                <w:sz w:val="17"/>
                <w:szCs w:val="17"/>
                <w:lang w:eastAsia="zh-TW"/>
              </w:rPr>
              <w:t>除非認可機構為披露目的而貫徹使用另一種貨幣申報，否則所有數額應以港元申報。</w:t>
            </w:r>
          </w:p>
        </w:tc>
      </w:tr>
      <w:tr w:rsidR="00CA1B87" w:rsidRPr="00CA7301" w:rsidTr="00F62652">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(b)</w:t>
            </w:r>
          </w:p>
        </w:tc>
        <w:tc>
          <w:tcPr>
            <w:tcW w:w="8663" w:type="dxa"/>
          </w:tcPr>
          <w:p w:rsidR="00CA1B87" w:rsidRPr="00CA7301" w:rsidRDefault="00CA1B87" w:rsidP="00CA1B87">
            <w:pPr>
              <w:keepNext/>
              <w:spacing w:before="40" w:after="40"/>
              <w:jc w:val="both"/>
              <w:rPr>
                <w:rFonts w:cs="Segoe UI"/>
                <w:sz w:val="17"/>
                <w:szCs w:val="17"/>
                <w:lang w:eastAsia="zh-TW"/>
              </w:rPr>
            </w:pPr>
            <w:r w:rsidRPr="00CA7301">
              <w:rPr>
                <w:rFonts w:eastAsiaTheme="minorEastAsia" w:cs="Segoe UI"/>
                <w:sz w:val="17"/>
                <w:szCs w:val="17"/>
                <w:lang w:eastAsia="zh-TW"/>
              </w:rPr>
              <w:t>認可機構須填報</w:t>
            </w:r>
            <w:r w:rsidRPr="00CA7301">
              <w:rPr>
                <w:rFonts w:cs="Segoe UI"/>
                <w:sz w:val="17"/>
                <w:szCs w:val="17"/>
                <w:lang w:eastAsia="zh-TW"/>
              </w:rPr>
              <w:t>(b)</w:t>
            </w:r>
            <w:r w:rsidRPr="00CA7301">
              <w:rPr>
                <w:rFonts w:eastAsiaTheme="minorEastAsia" w:cs="Segoe UI"/>
                <w:sz w:val="17"/>
                <w:szCs w:val="17"/>
                <w:lang w:eastAsia="zh-TW"/>
              </w:rPr>
              <w:t>欄，列明每個主要進項的來源，並須與模版</w:t>
            </w:r>
            <w:r w:rsidRPr="00CA7301">
              <w:rPr>
                <w:rFonts w:cs="Segoe UI"/>
                <w:sz w:val="17"/>
                <w:szCs w:val="17"/>
                <w:lang w:eastAsia="zh-TW"/>
              </w:rPr>
              <w:t xml:space="preserve"> CC2</w:t>
            </w:r>
            <w:r w:rsidRPr="00CA7301">
              <w:rPr>
                <w:rFonts w:eastAsiaTheme="minorEastAsia" w:cs="Segoe UI"/>
                <w:sz w:val="17"/>
                <w:szCs w:val="17"/>
                <w:lang w:eastAsia="zh-TW"/>
              </w:rPr>
              <w:t>的對應行交叉參照。這是</w:t>
            </w:r>
            <w:r w:rsidRPr="00CA7301">
              <w:rPr>
                <w:rFonts w:eastAsia="新細明體" w:cs="Segoe UI"/>
                <w:sz w:val="17"/>
                <w:szCs w:val="17"/>
                <w:lang w:eastAsia="zh-TW"/>
              </w:rPr>
              <w:t>巴塞爾委員會於</w:t>
            </w:r>
            <w:r w:rsidRPr="00CA7301">
              <w:rPr>
                <w:rFonts w:cs="Segoe UI"/>
                <w:sz w:val="17"/>
                <w:szCs w:val="17"/>
                <w:lang w:eastAsia="zh-TW"/>
              </w:rPr>
              <w:t>2012</w:t>
            </w:r>
            <w:r w:rsidRPr="00CA7301">
              <w:rPr>
                <w:rFonts w:eastAsia="新細明體" w:cs="Segoe UI"/>
                <w:sz w:val="17"/>
                <w:szCs w:val="17"/>
                <w:lang w:eastAsia="zh-TW"/>
              </w:rPr>
              <w:t>年</w:t>
            </w:r>
            <w:r w:rsidRPr="00CA7301">
              <w:rPr>
                <w:rFonts w:cs="Segoe UI"/>
                <w:sz w:val="17"/>
                <w:szCs w:val="17"/>
                <w:lang w:eastAsia="zh-TW"/>
              </w:rPr>
              <w:t>6</w:t>
            </w:r>
            <w:r w:rsidRPr="00CA7301">
              <w:rPr>
                <w:rFonts w:eastAsia="新細明體" w:cs="Segoe UI"/>
                <w:sz w:val="17"/>
                <w:szCs w:val="17"/>
                <w:lang w:eastAsia="zh-TW"/>
              </w:rPr>
              <w:t>月發出的文件《資本組成部分的披露要求》</w:t>
            </w:r>
            <w:r w:rsidRPr="00CA7301">
              <w:rPr>
                <w:rFonts w:eastAsiaTheme="minorEastAsia" w:cs="Segoe UI"/>
                <w:sz w:val="17"/>
                <w:szCs w:val="17"/>
                <w:lang w:eastAsia="zh-TW"/>
              </w:rPr>
              <w:t>(</w:t>
            </w:r>
            <w:r w:rsidRPr="00CA7301">
              <w:rPr>
                <w:rFonts w:eastAsiaTheme="minorEastAsia" w:cs="Segoe UI"/>
                <w:i/>
                <w:sz w:val="17"/>
                <w:szCs w:val="17"/>
                <w:lang w:eastAsia="zh-TW"/>
              </w:rPr>
              <w:t>Composition of capital disclosure requirements</w:t>
            </w:r>
            <w:r w:rsidRPr="00CA7301">
              <w:rPr>
                <w:rFonts w:eastAsiaTheme="minorEastAsia" w:cs="Segoe UI"/>
                <w:sz w:val="17"/>
                <w:szCs w:val="17"/>
                <w:lang w:eastAsia="zh-TW"/>
              </w:rPr>
              <w:t>)</w:t>
            </w:r>
            <w:r w:rsidRPr="00CA7301" w:rsidDel="00C91BCF">
              <w:rPr>
                <w:rFonts w:eastAsia="新細明體" w:cs="Segoe UI"/>
                <w:sz w:val="17"/>
                <w:szCs w:val="17"/>
                <w:lang w:eastAsia="zh-TW"/>
              </w:rPr>
              <w:t xml:space="preserve"> </w:t>
            </w:r>
            <w:r w:rsidRPr="00CA7301">
              <w:rPr>
                <w:rFonts w:eastAsia="新細明體" w:cs="Segoe UI"/>
                <w:sz w:val="17"/>
                <w:szCs w:val="17"/>
                <w:lang w:eastAsia="zh-TW"/>
              </w:rPr>
              <w:t>第</w:t>
            </w:r>
            <w:r w:rsidRPr="00CA7301">
              <w:rPr>
                <w:rFonts w:cs="Segoe UI"/>
                <w:sz w:val="17"/>
                <w:szCs w:val="17"/>
                <w:lang w:eastAsia="zh-TW"/>
              </w:rPr>
              <w:t>23</w:t>
            </w:r>
            <w:r w:rsidRPr="00CA7301">
              <w:rPr>
                <w:rFonts w:eastAsia="新細明體" w:cs="Segoe UI"/>
                <w:sz w:val="17"/>
                <w:szCs w:val="17"/>
                <w:lang w:eastAsia="zh-TW"/>
              </w:rPr>
              <w:t>至</w:t>
            </w:r>
            <w:r w:rsidRPr="00CA7301">
              <w:rPr>
                <w:rFonts w:cs="Segoe UI"/>
                <w:sz w:val="17"/>
                <w:szCs w:val="17"/>
                <w:lang w:eastAsia="zh-TW"/>
              </w:rPr>
              <w:t>26</w:t>
            </w:r>
            <w:r w:rsidRPr="00CA7301">
              <w:rPr>
                <w:rFonts w:eastAsia="新細明體" w:cs="Segoe UI"/>
                <w:sz w:val="17"/>
                <w:szCs w:val="17"/>
                <w:lang w:eastAsia="zh-TW"/>
              </w:rPr>
              <w:t>段及</w:t>
            </w:r>
            <w:r w:rsidRPr="00CA7301">
              <w:rPr>
                <w:rFonts w:cs="Segoe UI"/>
                <w:sz w:val="17"/>
                <w:szCs w:val="17"/>
                <w:lang w:eastAsia="zh-TW"/>
              </w:rPr>
              <w:t>44</w:t>
            </w:r>
            <w:r w:rsidRPr="00CA7301">
              <w:rPr>
                <w:rFonts w:eastAsia="新細明體" w:cs="Segoe UI"/>
                <w:sz w:val="17"/>
                <w:szCs w:val="17"/>
                <w:lang w:eastAsia="zh-TW"/>
              </w:rPr>
              <w:t>至</w:t>
            </w:r>
            <w:r w:rsidRPr="00CA7301">
              <w:rPr>
                <w:rFonts w:cs="Segoe UI"/>
                <w:sz w:val="17"/>
                <w:szCs w:val="17"/>
                <w:lang w:eastAsia="zh-TW"/>
              </w:rPr>
              <w:t>45</w:t>
            </w:r>
            <w:r w:rsidRPr="00CA7301">
              <w:rPr>
                <w:rFonts w:eastAsia="新細明體" w:cs="Segoe UI"/>
                <w:sz w:val="17"/>
                <w:szCs w:val="17"/>
                <w:lang w:eastAsia="zh-TW"/>
              </w:rPr>
              <w:t>段</w:t>
            </w:r>
            <w:r w:rsidRPr="00CA7301">
              <w:rPr>
                <w:rFonts w:eastAsia="細明體" w:cs="Segoe UI"/>
                <w:sz w:val="17"/>
                <w:szCs w:val="17"/>
                <w:lang w:eastAsia="zh-TW"/>
              </w:rPr>
              <w:t>（</w:t>
            </w:r>
            <w:r w:rsidRPr="00CA7301">
              <w:rPr>
                <w:rFonts w:eastAsia="新細明體" w:cs="Segoe UI"/>
                <w:sz w:val="17"/>
                <w:szCs w:val="17"/>
                <w:lang w:eastAsia="zh-TW"/>
              </w:rPr>
              <w:t>附件</w:t>
            </w:r>
            <w:r w:rsidRPr="00CA7301">
              <w:rPr>
                <w:rFonts w:cs="Segoe UI"/>
                <w:sz w:val="17"/>
                <w:szCs w:val="17"/>
                <w:lang w:eastAsia="zh-TW"/>
              </w:rPr>
              <w:t>2</w:t>
            </w:r>
            <w:r w:rsidRPr="00CA7301">
              <w:rPr>
                <w:rFonts w:eastAsia="細明體" w:cs="Segoe UI"/>
                <w:sz w:val="17"/>
                <w:szCs w:val="17"/>
                <w:lang w:eastAsia="zh-TW"/>
              </w:rPr>
              <w:t>）</w:t>
            </w:r>
            <w:r w:rsidRPr="00CA7301">
              <w:rPr>
                <w:rFonts w:eastAsiaTheme="minorEastAsia" w:cs="Segoe UI"/>
                <w:sz w:val="17"/>
                <w:szCs w:val="17"/>
                <w:lang w:eastAsia="zh-TW"/>
              </w:rPr>
              <w:t>所解釋及說明的「三步對帳法」</w:t>
            </w:r>
            <w:r w:rsidRPr="00CA7301">
              <w:rPr>
                <w:rFonts w:eastAsiaTheme="minorEastAsia" w:cs="Segoe UI"/>
                <w:sz w:val="17"/>
                <w:szCs w:val="17"/>
                <w:lang w:eastAsia="zh-TW"/>
              </w:rPr>
              <w:t>(three-step approach)</w:t>
            </w:r>
            <w:r w:rsidRPr="00CA7301">
              <w:rPr>
                <w:rFonts w:eastAsiaTheme="minorEastAsia" w:cs="Segoe UI"/>
                <w:sz w:val="17"/>
                <w:szCs w:val="17"/>
                <w:lang w:eastAsia="zh-TW"/>
              </w:rPr>
              <w:t>的第</w:t>
            </w:r>
            <w:r w:rsidRPr="00CA7301">
              <w:rPr>
                <w:rFonts w:eastAsiaTheme="minorEastAsia" w:cs="Segoe UI"/>
                <w:sz w:val="17"/>
                <w:szCs w:val="17"/>
                <w:lang w:eastAsia="zh-TW"/>
              </w:rPr>
              <w:t>3</w:t>
            </w:r>
            <w:r w:rsidRPr="00CA7301">
              <w:rPr>
                <w:rFonts w:eastAsiaTheme="minorEastAsia" w:cs="Segoe UI"/>
                <w:sz w:val="17"/>
                <w:szCs w:val="17"/>
                <w:lang w:eastAsia="zh-TW"/>
              </w:rPr>
              <w:t>步。</w:t>
            </w:r>
          </w:p>
        </w:tc>
      </w:tr>
      <w:tr w:rsidR="00CA1B87" w:rsidRPr="00CA7301" w:rsidTr="00F62652">
        <w:trPr>
          <w:trHeight w:val="373"/>
        </w:trPr>
        <w:tc>
          <w:tcPr>
            <w:tcW w:w="9214" w:type="dxa"/>
            <w:gridSpan w:val="2"/>
            <w:shd w:val="clear" w:color="auto" w:fill="F2F2F2" w:themeFill="background1" w:themeFillShade="F2"/>
          </w:tcPr>
          <w:p w:rsidR="00CA1B87" w:rsidRPr="00CA7301" w:rsidRDefault="00CA1B87" w:rsidP="00CA1B87">
            <w:pPr>
              <w:spacing w:before="40" w:after="40"/>
              <w:jc w:val="both"/>
              <w:rPr>
                <w:rFonts w:cs="Segoe UI"/>
                <w:i/>
                <w:sz w:val="17"/>
                <w:szCs w:val="17"/>
              </w:rPr>
            </w:pPr>
            <w:r w:rsidRPr="00CA7301">
              <w:rPr>
                <w:rFonts w:eastAsiaTheme="minorEastAsia" w:cs="Segoe UI"/>
                <w:b/>
                <w:sz w:val="17"/>
                <w:szCs w:val="17"/>
                <w:lang w:eastAsia="zh-TW"/>
              </w:rPr>
              <w:t>行</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認可機構發行符合《資本規則》附表</w:t>
            </w:r>
            <w:r w:rsidRPr="00CA7301">
              <w:rPr>
                <w:rFonts w:cs="Segoe UI"/>
                <w:sz w:val="17"/>
                <w:szCs w:val="17"/>
                <w:lang w:eastAsia="zh-TW"/>
              </w:rPr>
              <w:t>4A</w:t>
            </w:r>
            <w:r w:rsidRPr="00CA7301">
              <w:rPr>
                <w:rFonts w:eastAsia="新細明體" w:cs="Segoe UI"/>
                <w:sz w:val="17"/>
                <w:szCs w:val="17"/>
                <w:lang w:eastAsia="zh-TW"/>
              </w:rPr>
              <w:t>列載的</w:t>
            </w:r>
            <w:r w:rsidRPr="00CA7301">
              <w:rPr>
                <w:rFonts w:cs="Segoe UI"/>
                <w:sz w:val="17"/>
                <w:szCs w:val="17"/>
                <w:lang w:eastAsia="zh-TW"/>
              </w:rPr>
              <w:t>CET1</w:t>
            </w:r>
            <w:r w:rsidRPr="00CA7301">
              <w:rPr>
                <w:rFonts w:eastAsiaTheme="minorEastAsia" w:cs="Segoe UI"/>
                <w:sz w:val="17"/>
                <w:szCs w:val="17"/>
                <w:lang w:eastAsia="zh-TW"/>
              </w:rPr>
              <w:t>資本</w:t>
            </w:r>
            <w:r w:rsidRPr="00CA7301">
              <w:rPr>
                <w:rFonts w:eastAsia="新細明體" w:cs="Segoe UI"/>
                <w:sz w:val="17"/>
                <w:szCs w:val="17"/>
                <w:lang w:eastAsia="zh-TW"/>
              </w:rPr>
              <w:t>的所有合資格準則的票據。有關數額應為普通股（及任何相關股份溢價）及符合合資格準則的其他資本票據（如屬非合股公司）兩者之和。這個項目應扣除庫存股及</w:t>
            </w:r>
            <w:r w:rsidRPr="00CA7301">
              <w:rPr>
                <w:rFonts w:eastAsiaTheme="majorEastAsia" w:cs="Segoe UI"/>
                <w:color w:val="000000"/>
                <w:sz w:val="17"/>
                <w:szCs w:val="17"/>
                <w:lang w:eastAsia="zh-TW"/>
              </w:rPr>
              <w:t>其</w:t>
            </w:r>
            <w:r w:rsidRPr="00CA7301">
              <w:rPr>
                <w:rFonts w:eastAsia="新細明體" w:cs="Segoe UI"/>
                <w:sz w:val="17"/>
                <w:szCs w:val="17"/>
                <w:lang w:eastAsia="zh-TW"/>
              </w:rPr>
              <w:t>他於機構本身的股份的投資</w:t>
            </w:r>
            <w:r w:rsidRPr="00CA7301">
              <w:rPr>
                <w:rFonts w:eastAsia="新細明體" w:cs="Segoe UI"/>
                <w:sz w:val="15"/>
                <w:szCs w:val="17"/>
                <w:lang w:eastAsia="zh-TW"/>
              </w:rPr>
              <w:t>，</w:t>
            </w:r>
            <w:r w:rsidRPr="00CA7301">
              <w:rPr>
                <w:rFonts w:eastAsia="新細明體" w:cs="Segoe UI"/>
                <w:sz w:val="17"/>
                <w:szCs w:val="17"/>
                <w:lang w:eastAsia="zh-TW"/>
              </w:rPr>
              <w:t>但如該等投資已按照相關會計準則於資產負債表內撤銷確認則不在此限。其他實繳資本項目必須豁除；所有少數股東權益亦必須豁除。</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lastRenderedPageBreak/>
              <w:t>2</w:t>
            </w:r>
          </w:p>
        </w:tc>
        <w:tc>
          <w:tcPr>
            <w:tcW w:w="8663" w:type="dxa"/>
          </w:tcPr>
          <w:p w:rsidR="00CA1B87" w:rsidRPr="00CA7301" w:rsidRDefault="00CA1B87" w:rsidP="00D414B9">
            <w:pPr>
              <w:keepNext/>
              <w:spacing w:before="40" w:after="40"/>
              <w:jc w:val="both"/>
              <w:rPr>
                <w:rFonts w:cs="Segoe UI"/>
                <w:sz w:val="17"/>
                <w:szCs w:val="17"/>
                <w:lang w:eastAsia="zh-TW"/>
              </w:rPr>
            </w:pPr>
            <w:r w:rsidRPr="00CA7301">
              <w:rPr>
                <w:rFonts w:eastAsia="新細明體" w:cs="Segoe UI"/>
                <w:sz w:val="17"/>
                <w:szCs w:val="17"/>
                <w:lang w:eastAsia="zh-TW"/>
              </w:rPr>
              <w:t>根據《資本規則》第</w:t>
            </w:r>
            <w:r w:rsidRPr="00CA7301">
              <w:rPr>
                <w:rFonts w:cs="Segoe UI"/>
                <w:sz w:val="17"/>
                <w:szCs w:val="17"/>
                <w:lang w:eastAsia="zh-TW"/>
              </w:rPr>
              <w:t>38(1)(c)</w:t>
            </w:r>
            <w:r w:rsidRPr="00CA7301">
              <w:rPr>
                <w:rFonts w:eastAsia="新細明體" w:cs="Segoe UI"/>
                <w:sz w:val="17"/>
                <w:szCs w:val="17"/>
                <w:lang w:eastAsia="zh-TW"/>
              </w:rPr>
              <w:t>條計算的所有監管扣減之前的保留溢利。就中期披露而言，此</w:t>
            </w:r>
            <w:r w:rsidRPr="00CA7301">
              <w:rPr>
                <w:rFonts w:eastAsiaTheme="minorEastAsia" w:cs="Segoe UI"/>
                <w:sz w:val="17"/>
                <w:szCs w:val="17"/>
                <w:lang w:eastAsia="zh-TW"/>
              </w:rPr>
              <w:t>行</w:t>
            </w:r>
            <w:r w:rsidRPr="00CA7301">
              <w:rPr>
                <w:rFonts w:eastAsia="新細明體" w:cs="Segoe UI"/>
                <w:sz w:val="17"/>
                <w:szCs w:val="17"/>
                <w:lang w:eastAsia="zh-TW"/>
              </w:rPr>
              <w:t>應填報認可機構的中期財務報表所公布有關報</w:t>
            </w:r>
            <w:r w:rsidR="00D414B9" w:rsidRPr="00CA7301">
              <w:rPr>
                <w:rFonts w:eastAsia="新細明體" w:cs="Segoe UI"/>
                <w:sz w:val="17"/>
                <w:szCs w:val="17"/>
                <w:lang w:eastAsia="zh-TW"/>
              </w:rPr>
              <w:t>告</w:t>
            </w:r>
            <w:r w:rsidRPr="00CA7301">
              <w:rPr>
                <w:rFonts w:eastAsia="新細明體" w:cs="Segoe UI"/>
                <w:sz w:val="17"/>
                <w:szCs w:val="17"/>
                <w:lang w:eastAsia="zh-TW"/>
              </w:rPr>
              <w:t>期的盈利或虧損（亦因此須進行內部覆檢）；而就年度披露而言，此</w:t>
            </w:r>
            <w:r w:rsidRPr="00CA7301">
              <w:rPr>
                <w:rFonts w:eastAsiaTheme="minorEastAsia" w:cs="Segoe UI"/>
                <w:sz w:val="17"/>
                <w:szCs w:val="17"/>
                <w:lang w:eastAsia="zh-TW"/>
              </w:rPr>
              <w:t>行</w:t>
            </w:r>
            <w:r w:rsidRPr="00CA7301">
              <w:rPr>
                <w:rFonts w:eastAsia="新細明體" w:cs="Segoe UI"/>
                <w:sz w:val="17"/>
                <w:szCs w:val="17"/>
                <w:lang w:eastAsia="zh-TW"/>
              </w:rPr>
              <w:t>應填報其周年財務報表所公布的經審計盈利或虧損。股息按照適用會計準則予以移除，即在認可機構從其資產負債表移除股息時亦應從此</w:t>
            </w:r>
            <w:r w:rsidRPr="00CA7301">
              <w:rPr>
                <w:rFonts w:eastAsiaTheme="minorEastAsia" w:cs="Segoe UI"/>
                <w:sz w:val="17"/>
                <w:szCs w:val="17"/>
                <w:lang w:eastAsia="zh-TW"/>
              </w:rPr>
              <w:t>行</w:t>
            </w:r>
            <w:r w:rsidRPr="00CA7301">
              <w:rPr>
                <w:rFonts w:eastAsia="新細明體" w:cs="Segoe UI"/>
                <w:sz w:val="17"/>
                <w:szCs w:val="17"/>
                <w:lang w:eastAsia="zh-TW"/>
              </w:rPr>
              <w:t>移除有關股息。</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w:t>
            </w:r>
          </w:p>
        </w:tc>
        <w:tc>
          <w:tcPr>
            <w:tcW w:w="8663" w:type="dxa"/>
          </w:tcPr>
          <w:p w:rsidR="00CA1B87" w:rsidRPr="00CA7301" w:rsidRDefault="00CA1B87" w:rsidP="00CA1B87">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sz w:val="17"/>
                <w:szCs w:val="17"/>
                <w:lang w:eastAsia="zh-TW"/>
              </w:rPr>
              <w:t>所有監管調整之前的已披露儲備</w:t>
            </w:r>
            <w:r w:rsidRPr="00CA7301">
              <w:rPr>
                <w:rFonts w:eastAsia="細明體" w:cs="Segoe UI"/>
                <w:sz w:val="17"/>
                <w:szCs w:val="17"/>
                <w:lang w:eastAsia="zh-TW"/>
              </w:rPr>
              <w:t>（</w:t>
            </w:r>
            <w:r w:rsidRPr="00CA7301">
              <w:rPr>
                <w:rFonts w:eastAsia="新細明體" w:cs="Segoe UI"/>
                <w:sz w:val="17"/>
                <w:szCs w:val="17"/>
                <w:lang w:eastAsia="zh-TW"/>
              </w:rPr>
              <w:t>包括累計的其他全面收益</w:t>
            </w:r>
            <w:r w:rsidRPr="00CA7301">
              <w:rPr>
                <w:rFonts w:eastAsia="細明體" w:cs="Segoe UI"/>
                <w:sz w:val="17"/>
                <w:szCs w:val="17"/>
                <w:lang w:eastAsia="zh-TW"/>
              </w:rPr>
              <w:t>）</w:t>
            </w:r>
            <w:r w:rsidRPr="00CA7301">
              <w:rPr>
                <w:rFonts w:eastAsia="新細明體" w:cs="Segoe UI"/>
                <w:sz w:val="17"/>
                <w:szCs w:val="17"/>
                <w:lang w:eastAsia="zh-TW"/>
              </w:rPr>
              <w:t>。</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4</w:t>
            </w:r>
          </w:p>
        </w:tc>
        <w:tc>
          <w:tcPr>
            <w:tcW w:w="8663" w:type="dxa"/>
            <w:shd w:val="clear" w:color="auto" w:fill="FFFF00"/>
          </w:tcPr>
          <w:p w:rsidR="00CA1B87" w:rsidRPr="00CA7301" w:rsidRDefault="00CA1B87" w:rsidP="00A76E62">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i/>
                <w:sz w:val="17"/>
                <w:szCs w:val="17"/>
                <w:lang w:eastAsia="zh-TW"/>
              </w:rPr>
              <w:t>須從</w:t>
            </w:r>
            <w:r w:rsidRPr="00CA7301">
              <w:rPr>
                <w:rFonts w:cs="Segoe UI"/>
                <w:i/>
                <w:sz w:val="17"/>
                <w:szCs w:val="17"/>
                <w:lang w:eastAsia="zh-TW"/>
              </w:rPr>
              <w:t>CET1</w:t>
            </w:r>
            <w:r w:rsidRPr="00CA7301">
              <w:rPr>
                <w:rFonts w:eastAsia="新細明體" w:cs="Segoe UI"/>
                <w:i/>
                <w:sz w:val="17"/>
                <w:szCs w:val="17"/>
                <w:lang w:eastAsia="zh-TW"/>
              </w:rPr>
              <w:t>資本逐步遞減的直接發行資本票據。此</w:t>
            </w:r>
            <w:r w:rsidR="00A76E62" w:rsidRPr="00CA7301">
              <w:rPr>
                <w:rFonts w:eastAsiaTheme="minorEastAsia" w:cs="Segoe UI"/>
                <w:i/>
                <w:sz w:val="17"/>
                <w:szCs w:val="17"/>
                <w:lang w:eastAsia="zh-TW"/>
              </w:rPr>
              <w:t>行</w:t>
            </w:r>
            <w:r w:rsidRPr="00CA7301">
              <w:rPr>
                <w:rFonts w:eastAsia="新細明體" w:cs="Segoe UI"/>
                <w:i/>
                <w:sz w:val="17"/>
                <w:szCs w:val="17"/>
                <w:lang w:eastAsia="zh-TW"/>
              </w:rPr>
              <w:t>只適用於非合股公司</w:t>
            </w:r>
            <w:r w:rsidRPr="00CA7301">
              <w:rPr>
                <w:rFonts w:eastAsia="新細明體" w:cs="Segoe UI"/>
                <w:i/>
                <w:szCs w:val="17"/>
                <w:lang w:eastAsia="zh-TW"/>
              </w:rPr>
              <w:t>，</w:t>
            </w:r>
            <w:r w:rsidRPr="00CA7301">
              <w:rPr>
                <w:rFonts w:eastAsia="新細明體" w:cs="Segoe UI"/>
                <w:i/>
                <w:sz w:val="17"/>
                <w:szCs w:val="17"/>
                <w:lang w:eastAsia="zh-TW"/>
              </w:rPr>
              <w:t>與香港的情況無關。</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w:t>
            </w:r>
          </w:p>
        </w:tc>
        <w:tc>
          <w:tcPr>
            <w:tcW w:w="8663" w:type="dxa"/>
          </w:tcPr>
          <w:p w:rsidR="00CA1B87" w:rsidRPr="00CA7301" w:rsidRDefault="00CA1B87" w:rsidP="00CA1B87">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sz w:val="17"/>
                <w:szCs w:val="17"/>
                <w:lang w:eastAsia="zh-TW"/>
              </w:rPr>
              <w:t>由綜合銀行附屬公司發行並由第三方持有的</w:t>
            </w:r>
            <w:r w:rsidRPr="00CA7301">
              <w:rPr>
                <w:rFonts w:cs="Segoe UI"/>
                <w:sz w:val="17"/>
                <w:szCs w:val="17"/>
                <w:lang w:eastAsia="zh-TW"/>
              </w:rPr>
              <w:t>CET1</w:t>
            </w:r>
            <w:r w:rsidRPr="00CA7301">
              <w:rPr>
                <w:rFonts w:eastAsia="新細明體" w:cs="Segoe UI"/>
                <w:sz w:val="17"/>
                <w:szCs w:val="17"/>
                <w:lang w:eastAsia="zh-TW"/>
              </w:rPr>
              <w:t>資本票據產生的少數股東權益。根據《資本規則》附表</w:t>
            </w:r>
            <w:r w:rsidRPr="00CA7301">
              <w:rPr>
                <w:rFonts w:cs="Segoe UI"/>
                <w:sz w:val="17"/>
                <w:szCs w:val="17"/>
                <w:lang w:eastAsia="zh-TW"/>
              </w:rPr>
              <w:t>4D</w:t>
            </w:r>
            <w:r w:rsidRPr="00CA7301">
              <w:rPr>
                <w:rFonts w:eastAsia="新細明體" w:cs="Segoe UI"/>
                <w:sz w:val="17"/>
                <w:szCs w:val="17"/>
                <w:lang w:eastAsia="zh-TW"/>
              </w:rPr>
              <w:t>的適用範圍，只應在此填報合資格計入綜合集團</w:t>
            </w:r>
            <w:r w:rsidRPr="00CA7301">
              <w:rPr>
                <w:rFonts w:cs="Segoe UI"/>
                <w:sz w:val="17"/>
                <w:szCs w:val="17"/>
                <w:lang w:eastAsia="zh-TW"/>
              </w:rPr>
              <w:t>CET1</w:t>
            </w:r>
            <w:r w:rsidRPr="00CA7301">
              <w:rPr>
                <w:rFonts w:eastAsia="新細明體" w:cs="Segoe UI"/>
                <w:sz w:val="17"/>
                <w:szCs w:val="17"/>
                <w:lang w:eastAsia="zh-TW"/>
              </w:rPr>
              <w:t>資本的數額。</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6</w:t>
            </w:r>
          </w:p>
        </w:tc>
        <w:tc>
          <w:tcPr>
            <w:tcW w:w="8663" w:type="dxa"/>
          </w:tcPr>
          <w:p w:rsidR="00CA1B87" w:rsidRPr="00CA7301" w:rsidRDefault="00CA1B87" w:rsidP="00CA1B87">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sz w:val="17"/>
                <w:szCs w:val="17"/>
                <w:lang w:eastAsia="zh-TW"/>
              </w:rPr>
              <w:t>第</w:t>
            </w:r>
            <w:r w:rsidRPr="00CA7301">
              <w:rPr>
                <w:rFonts w:cs="Segoe UI"/>
                <w:sz w:val="17"/>
                <w:szCs w:val="17"/>
                <w:lang w:eastAsia="zh-TW"/>
              </w:rPr>
              <w:t xml:space="preserve"> 1 </w:t>
            </w:r>
            <w:r w:rsidRPr="00CA7301">
              <w:rPr>
                <w:rFonts w:eastAsia="新細明體" w:cs="Segoe UI"/>
                <w:sz w:val="17"/>
                <w:szCs w:val="17"/>
                <w:lang w:eastAsia="zh-TW"/>
              </w:rPr>
              <w:t>至</w:t>
            </w:r>
            <w:r w:rsidRPr="00CA7301">
              <w:rPr>
                <w:rFonts w:cs="Segoe UI"/>
                <w:sz w:val="17"/>
                <w:szCs w:val="17"/>
                <w:lang w:eastAsia="zh-TW"/>
              </w:rPr>
              <w:t>5</w:t>
            </w:r>
            <w:r w:rsidRPr="00CA7301">
              <w:rPr>
                <w:rFonts w:eastAsia="新細明體" w:cs="Segoe UI"/>
                <w:sz w:val="17"/>
                <w:szCs w:val="17"/>
                <w:lang w:eastAsia="zh-TW"/>
              </w:rPr>
              <w:t>行相加的總和。</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7</w:t>
            </w:r>
          </w:p>
        </w:tc>
        <w:tc>
          <w:tcPr>
            <w:tcW w:w="8663" w:type="dxa"/>
          </w:tcPr>
          <w:p w:rsidR="00CA1B87" w:rsidRPr="00CA7301" w:rsidRDefault="00CA1B87" w:rsidP="00CA1B87">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sz w:val="17"/>
                <w:szCs w:val="17"/>
                <w:lang w:eastAsia="zh-TW"/>
              </w:rPr>
              <w:t>根據《資本規則》第</w:t>
            </w:r>
            <w:r w:rsidRPr="00CA7301">
              <w:rPr>
                <w:rFonts w:cs="Segoe UI"/>
                <w:sz w:val="17"/>
                <w:szCs w:val="17"/>
                <w:lang w:eastAsia="zh-TW"/>
              </w:rPr>
              <w:t>43(1)(g)</w:t>
            </w:r>
            <w:r w:rsidRPr="00CA7301">
              <w:rPr>
                <w:rFonts w:eastAsia="新細明體" w:cs="Segoe UI"/>
                <w:sz w:val="17"/>
                <w:szCs w:val="17"/>
                <w:lang w:eastAsia="zh-TW"/>
              </w:rPr>
              <w:t>條及《監管政策手冊》</w:t>
            </w:r>
            <w:r w:rsidRPr="00CA7301">
              <w:rPr>
                <w:rFonts w:cs="Segoe UI"/>
                <w:sz w:val="17"/>
                <w:szCs w:val="17"/>
                <w:lang w:eastAsia="zh-TW"/>
              </w:rPr>
              <w:t>CA-S-10</w:t>
            </w:r>
            <w:r w:rsidRPr="00CA7301">
              <w:rPr>
                <w:rFonts w:eastAsiaTheme="minorEastAsia" w:cs="Segoe UI"/>
                <w:sz w:val="17"/>
                <w:szCs w:val="17"/>
                <w:lang w:eastAsia="zh-TW"/>
              </w:rPr>
              <w:t>章</w:t>
            </w:r>
            <w:r w:rsidRPr="00CA7301">
              <w:rPr>
                <w:rFonts w:eastAsia="新細明體" w:cs="Segoe UI"/>
                <w:sz w:val="17"/>
                <w:szCs w:val="17"/>
                <w:lang w:eastAsia="zh-TW"/>
              </w:rPr>
              <w:t>「金融工具公平價值估值方法」第</w:t>
            </w:r>
            <w:r w:rsidRPr="00CA7301">
              <w:rPr>
                <w:rFonts w:cs="Segoe UI"/>
                <w:sz w:val="17"/>
                <w:szCs w:val="17"/>
                <w:lang w:eastAsia="zh-TW"/>
              </w:rPr>
              <w:t>4.5</w:t>
            </w:r>
            <w:r w:rsidRPr="00CA7301">
              <w:rPr>
                <w:rFonts w:eastAsia="新細明體" w:cs="Segoe UI"/>
                <w:sz w:val="17"/>
                <w:szCs w:val="17"/>
                <w:lang w:eastAsia="zh-TW"/>
              </w:rPr>
              <w:t>段的規定作出的審慎估值調整。</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8</w:t>
            </w:r>
          </w:p>
        </w:tc>
        <w:tc>
          <w:tcPr>
            <w:tcW w:w="8663" w:type="dxa"/>
          </w:tcPr>
          <w:p w:rsidR="00CA1B87" w:rsidRPr="00CA7301" w:rsidRDefault="00CA1B87" w:rsidP="00CA1B87">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43(1)(a)</w:t>
            </w:r>
            <w:r w:rsidRPr="00CA7301">
              <w:rPr>
                <w:rFonts w:eastAsia="新細明體" w:cs="Segoe UI"/>
                <w:sz w:val="17"/>
                <w:szCs w:val="17"/>
                <w:lang w:eastAsia="zh-TW"/>
              </w:rPr>
              <w:t>條所述已扣除相聯的遞延稅項負債的商譽。</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9</w:t>
            </w:r>
          </w:p>
        </w:tc>
        <w:tc>
          <w:tcPr>
            <w:tcW w:w="8663" w:type="dxa"/>
          </w:tcPr>
          <w:p w:rsidR="00CA1B87" w:rsidRPr="00CA7301" w:rsidRDefault="00CA1B87" w:rsidP="00CA1B87">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43(1)(</w:t>
            </w:r>
            <w:r w:rsidRPr="00CA7301">
              <w:rPr>
                <w:rFonts w:eastAsiaTheme="minorEastAsia" w:cs="Segoe UI"/>
                <w:sz w:val="17"/>
                <w:szCs w:val="17"/>
                <w:lang w:eastAsia="zh-TW"/>
              </w:rPr>
              <w:t>b</w:t>
            </w:r>
            <w:r w:rsidRPr="00CA7301">
              <w:rPr>
                <w:rFonts w:cs="Segoe UI"/>
                <w:sz w:val="17"/>
                <w:szCs w:val="17"/>
                <w:lang w:eastAsia="zh-TW"/>
              </w:rPr>
              <w:t>)</w:t>
            </w:r>
            <w:r w:rsidRPr="00CA7301">
              <w:rPr>
                <w:rFonts w:eastAsia="新細明體" w:cs="Segoe UI"/>
                <w:sz w:val="17"/>
                <w:szCs w:val="17"/>
                <w:lang w:eastAsia="zh-TW"/>
              </w:rPr>
              <w:t>條所述的包括按揭供款管理權的已扣除相聯遞延稅項負債的其他無形資產。</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10</w:t>
            </w:r>
          </w:p>
        </w:tc>
        <w:tc>
          <w:tcPr>
            <w:tcW w:w="8663" w:type="dxa"/>
          </w:tcPr>
          <w:p w:rsidR="00CA1B87" w:rsidRPr="00CA7301" w:rsidRDefault="00CA1B87" w:rsidP="00CA1B87">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43(1)(d)</w:t>
            </w:r>
            <w:r w:rsidRPr="00CA7301">
              <w:rPr>
                <w:rFonts w:eastAsia="新細明體" w:cs="Segoe UI"/>
                <w:sz w:val="17"/>
                <w:szCs w:val="17"/>
                <w:lang w:eastAsia="zh-TW"/>
              </w:rPr>
              <w:t>條所述的已扣除相聯遞延稅項負債的遞延稅項資產，包括由暫時性差異產生的遞延稅項資產。</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11</w:t>
            </w:r>
          </w:p>
        </w:tc>
        <w:tc>
          <w:tcPr>
            <w:tcW w:w="8663" w:type="dxa"/>
          </w:tcPr>
          <w:p w:rsidR="00CA1B87" w:rsidRPr="00CA7301" w:rsidRDefault="00CA1B87" w:rsidP="00CA1B87">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38(2)(a)</w:t>
            </w:r>
            <w:r w:rsidRPr="00CA7301">
              <w:rPr>
                <w:rFonts w:eastAsia="新細明體" w:cs="Segoe UI"/>
                <w:sz w:val="17"/>
                <w:szCs w:val="17"/>
                <w:lang w:eastAsia="zh-TW"/>
              </w:rPr>
              <w:t>條所述的與在資產負債表內沒有按公平價值估值的金融工具的對沖有關的累積現金流對沖儲備</w:t>
            </w:r>
            <w:r w:rsidRPr="00CA7301">
              <w:rPr>
                <w:rFonts w:eastAsia="細明體" w:cs="Segoe UI"/>
                <w:sz w:val="17"/>
                <w:szCs w:val="17"/>
                <w:lang w:eastAsia="zh-TW"/>
              </w:rPr>
              <w:t>（</w:t>
            </w:r>
            <w:r w:rsidRPr="00CA7301">
              <w:rPr>
                <w:rFonts w:eastAsia="新細明體" w:cs="Segoe UI"/>
                <w:sz w:val="17"/>
                <w:szCs w:val="17"/>
                <w:lang w:eastAsia="zh-TW"/>
              </w:rPr>
              <w:t>包括預計的現金流</w:t>
            </w:r>
            <w:r w:rsidRPr="00CA7301">
              <w:rPr>
                <w:rFonts w:eastAsia="細明體" w:cs="Segoe UI"/>
                <w:sz w:val="17"/>
                <w:szCs w:val="17"/>
                <w:lang w:eastAsia="zh-TW"/>
              </w:rPr>
              <w:t>）</w:t>
            </w:r>
            <w:r w:rsidRPr="00CA7301">
              <w:rPr>
                <w:rFonts w:eastAsia="新細明體" w:cs="Segoe UI"/>
                <w:sz w:val="17"/>
                <w:szCs w:val="17"/>
                <w:lang w:eastAsia="zh-TW"/>
              </w:rPr>
              <w:t>。</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12</w:t>
            </w:r>
          </w:p>
        </w:tc>
        <w:tc>
          <w:tcPr>
            <w:tcW w:w="8663" w:type="dxa"/>
          </w:tcPr>
          <w:p w:rsidR="00CA1B87" w:rsidRPr="00CA7301" w:rsidRDefault="00CA1B87" w:rsidP="00CA1B87">
            <w:pPr>
              <w:keepLines/>
              <w:widowControl w:val="0"/>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43(1)(i)</w:t>
            </w:r>
            <w:r w:rsidRPr="00CA7301">
              <w:rPr>
                <w:rFonts w:eastAsia="新細明體" w:cs="Segoe UI"/>
                <w:sz w:val="17"/>
                <w:szCs w:val="17"/>
                <w:lang w:eastAsia="zh-TW"/>
              </w:rPr>
              <w:t>條所述在</w:t>
            </w:r>
            <w:r w:rsidRPr="00CA7301">
              <w:rPr>
                <w:rFonts w:cs="Segoe UI"/>
                <w:sz w:val="17"/>
                <w:szCs w:val="17"/>
                <w:lang w:eastAsia="zh-TW"/>
              </w:rPr>
              <w:t>IRB</w:t>
            </w:r>
            <w:r w:rsidRPr="00CA7301">
              <w:rPr>
                <w:rFonts w:eastAsia="新細明體" w:cs="Segoe UI"/>
                <w:sz w:val="17"/>
                <w:szCs w:val="17"/>
                <w:lang w:eastAsia="zh-TW"/>
              </w:rPr>
              <w:t>計算法下</w:t>
            </w:r>
            <w:r w:rsidRPr="00CA7301">
              <w:rPr>
                <w:rFonts w:cs="Segoe UI"/>
                <w:sz w:val="17"/>
                <w:szCs w:val="17"/>
                <w:lang w:eastAsia="zh-TW"/>
              </w:rPr>
              <w:t>EL</w:t>
            </w:r>
            <w:r w:rsidRPr="00CA7301">
              <w:rPr>
                <w:rFonts w:eastAsia="新細明體" w:cs="Segoe UI"/>
                <w:sz w:val="17"/>
                <w:szCs w:val="17"/>
                <w:lang w:eastAsia="zh-TW"/>
              </w:rPr>
              <w:t>總額超出合資格準備金總額之數。</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13</w:t>
            </w:r>
          </w:p>
        </w:tc>
        <w:tc>
          <w:tcPr>
            <w:tcW w:w="8663" w:type="dxa"/>
          </w:tcPr>
          <w:p w:rsidR="00CA1B87" w:rsidRPr="00CA7301" w:rsidRDefault="00CA1B87" w:rsidP="00CA1B87">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43(1)(e)</w:t>
            </w:r>
            <w:r w:rsidRPr="00CA7301">
              <w:rPr>
                <w:rFonts w:eastAsia="新細明體" w:cs="Segoe UI"/>
                <w:sz w:val="17"/>
                <w:szCs w:val="17"/>
                <w:lang w:eastAsia="zh-TW"/>
              </w:rPr>
              <w:t>條所述因認可機構擔任發起機構的證券化交易而產生的提升信用的純利息份額、出售收益及該機構的</w:t>
            </w:r>
            <w:r w:rsidRPr="00CA7301">
              <w:rPr>
                <w:rFonts w:eastAsia="新細明體" w:cs="Segoe UI"/>
                <w:sz w:val="17"/>
                <w:szCs w:val="17"/>
                <w:lang w:eastAsia="zh-TW"/>
              </w:rPr>
              <w:t>CET1</w:t>
            </w:r>
            <w:r w:rsidRPr="00CA7301">
              <w:rPr>
                <w:rFonts w:eastAsia="新細明體" w:cs="Segoe UI"/>
                <w:sz w:val="17"/>
                <w:szCs w:val="17"/>
                <w:lang w:eastAsia="zh-TW"/>
              </w:rPr>
              <w:t>資本的其他增加數額。</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14</w:t>
            </w:r>
          </w:p>
        </w:tc>
        <w:tc>
          <w:tcPr>
            <w:tcW w:w="8663" w:type="dxa"/>
          </w:tcPr>
          <w:p w:rsidR="00CA1B87" w:rsidRPr="00CA7301" w:rsidRDefault="00CA1B87" w:rsidP="00CA1B87">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38(2)(b)</w:t>
            </w:r>
            <w:r w:rsidRPr="00CA7301">
              <w:rPr>
                <w:rFonts w:eastAsia="新細明體" w:cs="Segoe UI"/>
                <w:sz w:val="17"/>
                <w:szCs w:val="17"/>
                <w:lang w:eastAsia="zh-TW"/>
              </w:rPr>
              <w:t>條所述因認可機構本身的信用風險變動而對其按公平價值估值的負債產生的損益，以及</w:t>
            </w:r>
            <w:r w:rsidR="00932AA4" w:rsidRPr="00CA7301">
              <w:rPr>
                <w:rFonts w:eastAsia="新細明體" w:cs="Segoe UI"/>
                <w:sz w:val="17"/>
                <w:szCs w:val="17"/>
                <w:lang w:eastAsia="zh-TW"/>
              </w:rPr>
              <w:t>《資本規則》</w:t>
            </w:r>
            <w:r w:rsidRPr="00CA7301">
              <w:rPr>
                <w:rFonts w:eastAsia="新細明體" w:cs="Segoe UI"/>
                <w:sz w:val="17"/>
                <w:szCs w:val="17"/>
                <w:lang w:eastAsia="zh-TW"/>
              </w:rPr>
              <w:t>第</w:t>
            </w:r>
            <w:r w:rsidRPr="00CA7301">
              <w:rPr>
                <w:rFonts w:cs="Segoe UI"/>
                <w:sz w:val="17"/>
                <w:szCs w:val="17"/>
                <w:lang w:eastAsia="zh-TW"/>
              </w:rPr>
              <w:t>43(1)(h)</w:t>
            </w:r>
            <w:r w:rsidRPr="00CA7301">
              <w:rPr>
                <w:rFonts w:eastAsia="新細明體" w:cs="Segoe UI"/>
                <w:sz w:val="17"/>
                <w:szCs w:val="17"/>
                <w:lang w:eastAsia="zh-TW"/>
              </w:rPr>
              <w:t>條所述就衍生工具合約作出的債務估值調整。</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15</w:t>
            </w:r>
          </w:p>
        </w:tc>
        <w:tc>
          <w:tcPr>
            <w:tcW w:w="8663" w:type="dxa"/>
          </w:tcPr>
          <w:p w:rsidR="00CA1B87" w:rsidRPr="00CA7301" w:rsidRDefault="00CA1B87" w:rsidP="00CA1B87">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43(1)(c)</w:t>
            </w:r>
            <w:r w:rsidRPr="00CA7301">
              <w:rPr>
                <w:rFonts w:eastAsia="新細明體" w:cs="Segoe UI"/>
                <w:sz w:val="17"/>
                <w:szCs w:val="17"/>
                <w:lang w:eastAsia="zh-TW"/>
              </w:rPr>
              <w:t>條所述的界定利益的退休金基金或計劃的淨資產（已扣除相聯的遞延稅項負債）。</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16</w:t>
            </w:r>
          </w:p>
        </w:tc>
        <w:tc>
          <w:tcPr>
            <w:tcW w:w="8663" w:type="dxa"/>
          </w:tcPr>
          <w:p w:rsidR="00CA1B87" w:rsidRPr="00CA7301" w:rsidRDefault="00CA1B87" w:rsidP="00CA1B87">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43(1)(l)</w:t>
            </w:r>
            <w:r w:rsidRPr="00CA7301">
              <w:rPr>
                <w:rFonts w:eastAsia="新細明體" w:cs="Segoe UI"/>
                <w:sz w:val="17"/>
                <w:szCs w:val="17"/>
                <w:lang w:eastAsia="zh-TW"/>
              </w:rPr>
              <w:t>條所述於機構本身的</w:t>
            </w:r>
            <w:r w:rsidRPr="00CA7301">
              <w:rPr>
                <w:rFonts w:cs="Segoe UI"/>
                <w:sz w:val="17"/>
                <w:szCs w:val="17"/>
                <w:lang w:eastAsia="zh-TW"/>
              </w:rPr>
              <w:t>CET1</w:t>
            </w:r>
            <w:r w:rsidRPr="00CA7301">
              <w:rPr>
                <w:rFonts w:eastAsia="新細明體" w:cs="Segoe UI"/>
                <w:sz w:val="17"/>
                <w:szCs w:val="17"/>
                <w:lang w:eastAsia="zh-TW"/>
              </w:rPr>
              <w:t>資本票據中的投資。</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17</w:t>
            </w:r>
          </w:p>
        </w:tc>
        <w:tc>
          <w:tcPr>
            <w:tcW w:w="8663" w:type="dxa"/>
          </w:tcPr>
          <w:p w:rsidR="00CA1B87" w:rsidRPr="00CA7301" w:rsidRDefault="00CA1B87" w:rsidP="00CA1B87">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43(1)(m)</w:t>
            </w:r>
            <w:r w:rsidRPr="00CA7301">
              <w:rPr>
                <w:rFonts w:eastAsia="新細明體" w:cs="Segoe UI"/>
                <w:sz w:val="17"/>
                <w:szCs w:val="17"/>
                <w:lang w:eastAsia="zh-TW"/>
              </w:rPr>
              <w:t>條所述互相交叉持有的</w:t>
            </w:r>
            <w:r w:rsidRPr="00CA7301">
              <w:rPr>
                <w:rFonts w:cs="Segoe UI"/>
                <w:sz w:val="17"/>
                <w:szCs w:val="17"/>
                <w:lang w:eastAsia="zh-TW"/>
              </w:rPr>
              <w:t>CET1</w:t>
            </w:r>
            <w:r w:rsidRPr="00CA7301">
              <w:rPr>
                <w:rFonts w:eastAsia="新細明體" w:cs="Segoe UI"/>
                <w:sz w:val="17"/>
                <w:szCs w:val="17"/>
                <w:lang w:eastAsia="zh-TW"/>
              </w:rPr>
              <w:t>資本票據。</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18</w:t>
            </w:r>
          </w:p>
        </w:tc>
        <w:tc>
          <w:tcPr>
            <w:tcW w:w="8663" w:type="dxa"/>
          </w:tcPr>
          <w:p w:rsidR="00CA1B87" w:rsidRPr="00CA7301" w:rsidRDefault="00CA1B87" w:rsidP="00654621">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新細明體" w:cs="Segoe UI"/>
                <w:sz w:val="17"/>
                <w:szCs w:val="17"/>
                <w:lang w:eastAsia="zh-TW"/>
              </w:rPr>
              <w:t>在計及</w:t>
            </w:r>
            <w:r w:rsidRPr="00CA7301">
              <w:rPr>
                <w:rFonts w:eastAsia="新細明體" w:cs="Segoe UI"/>
                <w:sz w:val="17"/>
                <w:szCs w:val="17"/>
                <w:lang w:eastAsia="zh-TW"/>
              </w:rPr>
              <w:t>(i)</w:t>
            </w:r>
            <w:r w:rsidR="004D13C8" w:rsidRPr="00CA7301">
              <w:rPr>
                <w:rFonts w:eastAsia="新細明體" w:cs="Segoe UI"/>
                <w:sz w:val="17"/>
                <w:szCs w:val="17"/>
                <w:lang w:eastAsia="zh-TW"/>
              </w:rPr>
              <w:t>根據《資本規則》第</w:t>
            </w:r>
            <w:r w:rsidRPr="00CA7301">
              <w:rPr>
                <w:rFonts w:eastAsia="新細明體" w:cs="Segoe UI"/>
                <w:sz w:val="17"/>
                <w:szCs w:val="17"/>
                <w:lang w:eastAsia="zh-TW"/>
              </w:rPr>
              <w:t>46(2)</w:t>
            </w:r>
            <w:r w:rsidRPr="00CA7301">
              <w:rPr>
                <w:rFonts w:eastAsia="新細明體" w:cs="Segoe UI"/>
                <w:sz w:val="17"/>
                <w:szCs w:val="17"/>
                <w:lang w:eastAsia="zh-TW"/>
              </w:rPr>
              <w:t>條為決定超出數額而須與本項合計的貸款、融通或其他信用風險承擔，以及</w:t>
            </w:r>
            <w:r w:rsidRPr="00CA7301">
              <w:rPr>
                <w:rFonts w:eastAsia="新細明體" w:cs="Segoe UI"/>
                <w:sz w:val="17"/>
                <w:szCs w:val="17"/>
                <w:lang w:eastAsia="zh-TW"/>
              </w:rPr>
              <w:t>(ii)</w:t>
            </w:r>
            <w:r w:rsidRPr="00CA7301">
              <w:rPr>
                <w:rFonts w:eastAsia="新細明體" w:cs="Segoe UI"/>
                <w:sz w:val="17"/>
                <w:szCs w:val="17"/>
                <w:lang w:eastAsia="zh-TW"/>
              </w:rPr>
              <w:t>根據《資本規則》第</w:t>
            </w:r>
            <w:r w:rsidRPr="00CA7301">
              <w:rPr>
                <w:rFonts w:eastAsia="新細明體" w:cs="Segoe UI"/>
                <w:sz w:val="17"/>
                <w:szCs w:val="17"/>
                <w:lang w:eastAsia="zh-TW"/>
              </w:rPr>
              <w:t xml:space="preserve"> 43(1)(o)</w:t>
            </w:r>
            <w:r w:rsidRPr="00CA7301">
              <w:rPr>
                <w:rFonts w:eastAsia="新細明體" w:cs="Segoe UI"/>
                <w:sz w:val="17"/>
                <w:szCs w:val="17"/>
                <w:lang w:eastAsia="zh-TW"/>
              </w:rPr>
              <w:t>條須從</w:t>
            </w:r>
            <w:r w:rsidRPr="00CA7301">
              <w:rPr>
                <w:rFonts w:eastAsia="新細明體" w:cs="Segoe UI"/>
                <w:sz w:val="17"/>
                <w:szCs w:val="17"/>
                <w:lang w:eastAsia="zh-TW"/>
              </w:rPr>
              <w:t xml:space="preserve">CET1 </w:t>
            </w:r>
            <w:r w:rsidRPr="00CA7301">
              <w:rPr>
                <w:rFonts w:eastAsia="新細明體" w:cs="Segoe UI"/>
                <w:sz w:val="17"/>
                <w:szCs w:val="17"/>
                <w:lang w:eastAsia="zh-TW"/>
              </w:rPr>
              <w:t>資本扣減，按照《資本規則》附表</w:t>
            </w:r>
            <w:r w:rsidRPr="00CA7301">
              <w:rPr>
                <w:rFonts w:eastAsia="新細明體" w:cs="Segoe UI"/>
                <w:sz w:val="17"/>
                <w:szCs w:val="17"/>
                <w:lang w:eastAsia="zh-TW"/>
              </w:rPr>
              <w:t xml:space="preserve"> 4F</w:t>
            </w:r>
            <w:r w:rsidRPr="00CA7301">
              <w:rPr>
                <w:rFonts w:eastAsia="新細明體" w:cs="Segoe UI"/>
                <w:sz w:val="17"/>
                <w:szCs w:val="17"/>
                <w:lang w:eastAsia="zh-TW"/>
              </w:rPr>
              <w:t>計算，超出</w:t>
            </w:r>
            <w:r w:rsidRPr="00CA7301">
              <w:rPr>
                <w:rFonts w:eastAsia="新細明體" w:cs="Segoe UI"/>
                <w:sz w:val="17"/>
                <w:szCs w:val="17"/>
                <w:lang w:eastAsia="zh-TW"/>
              </w:rPr>
              <w:t xml:space="preserve"> 10%</w:t>
            </w:r>
            <w:r w:rsidRPr="00CA7301">
              <w:rPr>
                <w:rFonts w:eastAsia="新細明體" w:cs="Segoe UI"/>
                <w:sz w:val="17"/>
                <w:szCs w:val="17"/>
                <w:lang w:eastAsia="zh-TW"/>
              </w:rPr>
              <w:t>門檻的於在綜合計算的監管範圍以外的金融業實體發行的</w:t>
            </w:r>
            <w:r w:rsidRPr="00CA7301">
              <w:rPr>
                <w:rFonts w:eastAsia="新細明體" w:cs="Segoe UI"/>
                <w:sz w:val="17"/>
                <w:szCs w:val="17"/>
                <w:lang w:eastAsia="zh-TW"/>
              </w:rPr>
              <w:t xml:space="preserve">CET1 </w:t>
            </w:r>
            <w:r w:rsidRPr="00CA7301">
              <w:rPr>
                <w:rFonts w:eastAsia="新細明體" w:cs="Segoe UI"/>
                <w:sz w:val="17"/>
                <w:szCs w:val="17"/>
                <w:lang w:eastAsia="zh-TW"/>
              </w:rPr>
              <w:t>資本票據的非重大</w:t>
            </w:r>
            <w:r w:rsidR="00654621">
              <w:rPr>
                <w:rFonts w:eastAsia="新細明體" w:cs="Segoe UI" w:hint="eastAsia"/>
                <w:sz w:val="17"/>
                <w:szCs w:val="17"/>
                <w:lang w:eastAsia="zh-TW"/>
              </w:rPr>
              <w:t>LAC</w:t>
            </w:r>
            <w:r w:rsidRPr="00CA7301">
              <w:rPr>
                <w:rFonts w:eastAsia="新細明體" w:cs="Segoe UI"/>
                <w:sz w:val="17"/>
                <w:szCs w:val="17"/>
                <w:lang w:eastAsia="zh-TW"/>
              </w:rPr>
              <w:t>投資的數額。</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19</w:t>
            </w:r>
          </w:p>
        </w:tc>
        <w:tc>
          <w:tcPr>
            <w:tcW w:w="8663" w:type="dxa"/>
          </w:tcPr>
          <w:p w:rsidR="00CA1B87" w:rsidRPr="00CA7301" w:rsidRDefault="00CA1B87" w:rsidP="00654621">
            <w:pPr>
              <w:keepLines/>
              <w:widowControl w:val="0"/>
              <w:spacing w:before="40" w:after="40"/>
              <w:jc w:val="both"/>
              <w:rPr>
                <w:rFonts w:cs="Segoe UI"/>
                <w:sz w:val="17"/>
                <w:szCs w:val="17"/>
                <w:lang w:eastAsia="zh-TW"/>
              </w:rPr>
            </w:pPr>
            <w:r w:rsidRPr="00CA7301">
              <w:rPr>
                <w:rFonts w:eastAsia="細明體" w:cs="Segoe UI"/>
                <w:sz w:val="17"/>
                <w:szCs w:val="17"/>
                <w:lang w:eastAsia="zh-TW"/>
              </w:rPr>
              <w:t>在計及</w:t>
            </w:r>
            <w:r w:rsidRPr="00CA7301">
              <w:rPr>
                <w:rFonts w:cs="Segoe UI"/>
                <w:sz w:val="17"/>
                <w:szCs w:val="17"/>
                <w:lang w:eastAsia="zh-TW"/>
              </w:rPr>
              <w:t>(i)</w:t>
            </w:r>
            <w:r w:rsidRPr="00CA7301">
              <w:rPr>
                <w:rFonts w:eastAsia="細明體" w:cs="Segoe UI"/>
                <w:sz w:val="17"/>
                <w:szCs w:val="17"/>
                <w:lang w:eastAsia="zh-TW"/>
              </w:rPr>
              <w:t>根據《資本規則》第</w:t>
            </w:r>
            <w:r w:rsidRPr="00CA7301">
              <w:rPr>
                <w:rFonts w:cs="Segoe UI"/>
                <w:sz w:val="17"/>
                <w:szCs w:val="17"/>
                <w:lang w:eastAsia="zh-TW"/>
              </w:rPr>
              <w:t xml:space="preserve"> 46(2)</w:t>
            </w:r>
            <w:r w:rsidRPr="00CA7301">
              <w:rPr>
                <w:rFonts w:eastAsia="細明體" w:cs="Segoe UI"/>
                <w:sz w:val="17"/>
                <w:szCs w:val="17"/>
                <w:lang w:eastAsia="zh-TW"/>
              </w:rPr>
              <w:t>條為決定超出數額而須與本項合計的貸款、融通或其他信用風險承擔，以及</w:t>
            </w:r>
            <w:r w:rsidRPr="00CA7301">
              <w:rPr>
                <w:rFonts w:cs="Segoe UI"/>
                <w:sz w:val="17"/>
                <w:szCs w:val="17"/>
                <w:lang w:eastAsia="zh-TW"/>
              </w:rPr>
              <w:t>(ii)</w:t>
            </w:r>
            <w:r w:rsidRPr="00CA7301">
              <w:rPr>
                <w:rFonts w:eastAsia="細明體" w:cs="Segoe UI"/>
                <w:sz w:val="17"/>
                <w:szCs w:val="17"/>
                <w:lang w:eastAsia="zh-TW"/>
              </w:rPr>
              <w:t>根據《資本規則》第</w:t>
            </w:r>
            <w:r w:rsidRPr="00CA7301">
              <w:rPr>
                <w:rFonts w:cs="Segoe UI"/>
                <w:sz w:val="17"/>
                <w:szCs w:val="17"/>
                <w:lang w:eastAsia="zh-TW"/>
              </w:rPr>
              <w:t xml:space="preserve"> 43(1)(p)</w:t>
            </w:r>
            <w:r w:rsidRPr="00CA7301">
              <w:rPr>
                <w:rFonts w:eastAsia="細明體" w:cs="Segoe UI"/>
                <w:sz w:val="17"/>
                <w:szCs w:val="17"/>
                <w:lang w:eastAsia="zh-TW"/>
              </w:rPr>
              <w:t>條須從</w:t>
            </w:r>
            <w:r w:rsidRPr="00CA7301">
              <w:rPr>
                <w:rFonts w:cs="Segoe UI"/>
                <w:sz w:val="17"/>
                <w:szCs w:val="17"/>
                <w:lang w:eastAsia="zh-TW"/>
              </w:rPr>
              <w:t xml:space="preserve">CET1 </w:t>
            </w:r>
            <w:r w:rsidRPr="00CA7301">
              <w:rPr>
                <w:rFonts w:eastAsia="細明體" w:cs="Segoe UI"/>
                <w:sz w:val="17"/>
                <w:szCs w:val="17"/>
                <w:lang w:eastAsia="zh-TW"/>
              </w:rPr>
              <w:t>資本扣減，按照《資本規則》附表</w:t>
            </w:r>
            <w:r w:rsidRPr="00CA7301">
              <w:rPr>
                <w:rFonts w:cs="Segoe UI"/>
                <w:sz w:val="17"/>
                <w:szCs w:val="17"/>
                <w:lang w:eastAsia="zh-TW"/>
              </w:rPr>
              <w:t xml:space="preserve"> 4G</w:t>
            </w:r>
            <w:r w:rsidRPr="00CA7301">
              <w:rPr>
                <w:rFonts w:eastAsia="細明體" w:cs="Segoe UI"/>
                <w:sz w:val="17"/>
                <w:szCs w:val="17"/>
                <w:lang w:eastAsia="zh-TW"/>
              </w:rPr>
              <w:t>計算，超出</w:t>
            </w:r>
            <w:r w:rsidRPr="00CA7301">
              <w:rPr>
                <w:rFonts w:cs="Segoe UI"/>
                <w:sz w:val="17"/>
                <w:szCs w:val="17"/>
                <w:lang w:eastAsia="zh-TW"/>
              </w:rPr>
              <w:t xml:space="preserve"> 10%</w:t>
            </w:r>
            <w:r w:rsidRPr="00CA7301">
              <w:rPr>
                <w:rFonts w:eastAsia="細明體" w:cs="Segoe UI"/>
                <w:sz w:val="17"/>
                <w:szCs w:val="17"/>
                <w:lang w:eastAsia="zh-TW"/>
              </w:rPr>
              <w:t>門檻的於在綜合計算的監管範圍以外的金融業實體發行的</w:t>
            </w:r>
            <w:r w:rsidRPr="00CA7301">
              <w:rPr>
                <w:rFonts w:cs="Segoe UI"/>
                <w:sz w:val="17"/>
                <w:szCs w:val="17"/>
                <w:lang w:eastAsia="zh-TW"/>
              </w:rPr>
              <w:t xml:space="preserve">CET1 </w:t>
            </w:r>
            <w:r w:rsidRPr="00CA7301">
              <w:rPr>
                <w:rFonts w:eastAsia="細明體" w:cs="Segoe UI"/>
                <w:sz w:val="17"/>
                <w:szCs w:val="17"/>
                <w:lang w:eastAsia="zh-TW"/>
              </w:rPr>
              <w:t>資本票據的重大</w:t>
            </w:r>
            <w:r w:rsidR="00654621">
              <w:rPr>
                <w:rFonts w:eastAsia="細明體" w:cs="Segoe UI" w:hint="eastAsia"/>
                <w:sz w:val="17"/>
                <w:szCs w:val="17"/>
                <w:lang w:eastAsia="zh-TW"/>
              </w:rPr>
              <w:t>LAC</w:t>
            </w:r>
            <w:r w:rsidRPr="00CA7301">
              <w:rPr>
                <w:rFonts w:eastAsia="細明體" w:cs="Segoe UI"/>
                <w:sz w:val="17"/>
                <w:szCs w:val="17"/>
                <w:lang w:eastAsia="zh-TW"/>
              </w:rPr>
              <w:t>投資的數額。</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20</w:t>
            </w:r>
          </w:p>
        </w:tc>
        <w:tc>
          <w:tcPr>
            <w:tcW w:w="8663" w:type="dxa"/>
            <w:shd w:val="clear" w:color="auto" w:fill="FFFF00"/>
          </w:tcPr>
          <w:p w:rsidR="00CA1B87" w:rsidRPr="00CA7301" w:rsidRDefault="00CA1B87" w:rsidP="00CA1B87">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sz w:val="17"/>
                <w:szCs w:val="17"/>
                <w:lang w:eastAsia="zh-TW"/>
              </w:rPr>
              <w:t>此行不適用於香港。認可機構的資產負債表內任何數額的按揭供款管理權均計入第</w:t>
            </w:r>
            <w:r w:rsidRPr="00CA7301">
              <w:rPr>
                <w:rFonts w:eastAsiaTheme="minorEastAsia" w:cs="Segoe UI"/>
                <w:sz w:val="17"/>
                <w:szCs w:val="17"/>
                <w:lang w:eastAsia="zh-TW"/>
              </w:rPr>
              <w:t xml:space="preserve">9 </w:t>
            </w:r>
            <w:r w:rsidRPr="00CA7301">
              <w:rPr>
                <w:rFonts w:eastAsiaTheme="minorEastAsia" w:cs="Segoe UI"/>
                <w:sz w:val="17"/>
                <w:szCs w:val="17"/>
                <w:lang w:eastAsia="zh-TW"/>
              </w:rPr>
              <w:t>行（其他無形資產），並按</w:t>
            </w:r>
            <w:r w:rsidRPr="00CA7301">
              <w:rPr>
                <w:rFonts w:eastAsiaTheme="minorEastAsia" w:cs="Segoe UI"/>
                <w:sz w:val="17"/>
                <w:szCs w:val="17"/>
                <w:lang w:eastAsia="zh-TW"/>
              </w:rPr>
              <w:lastRenderedPageBreak/>
              <w:t>照《資本規則》第</w:t>
            </w:r>
            <w:r w:rsidRPr="00CA7301">
              <w:rPr>
                <w:rFonts w:eastAsiaTheme="minorEastAsia" w:cs="Segoe UI"/>
                <w:sz w:val="17"/>
                <w:szCs w:val="17"/>
                <w:lang w:eastAsia="zh-TW"/>
              </w:rPr>
              <w:t>43(1)(b)</w:t>
            </w:r>
            <w:r w:rsidRPr="00CA7301">
              <w:rPr>
                <w:rFonts w:eastAsiaTheme="minorEastAsia" w:cs="Segoe UI"/>
                <w:sz w:val="17"/>
                <w:szCs w:val="17"/>
                <w:lang w:eastAsia="zh-TW"/>
              </w:rPr>
              <w:t>條作全數扣減。</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lastRenderedPageBreak/>
              <w:t>21</w:t>
            </w:r>
          </w:p>
        </w:tc>
        <w:tc>
          <w:tcPr>
            <w:tcW w:w="8663" w:type="dxa"/>
            <w:shd w:val="clear" w:color="auto" w:fill="FFFF00"/>
          </w:tcPr>
          <w:p w:rsidR="00CA1B87" w:rsidRPr="00CA7301" w:rsidRDefault="00CA1B87" w:rsidP="00CA1B87">
            <w:pPr>
              <w:spacing w:before="40" w:after="40"/>
              <w:jc w:val="both"/>
              <w:rPr>
                <w:rFonts w:cs="Segoe UI"/>
                <w:sz w:val="17"/>
                <w:szCs w:val="17"/>
                <w:lang w:eastAsia="zh-TW"/>
              </w:rPr>
            </w:pPr>
            <w:r w:rsidRPr="00CA7301">
              <w:rPr>
                <w:rFonts w:eastAsiaTheme="minorEastAsia" w:cs="Segoe UI"/>
                <w:sz w:val="17"/>
                <w:szCs w:val="17"/>
                <w:lang w:eastAsia="zh-TW"/>
              </w:rPr>
              <w:t>此行不適用於香港。認可機構的資產負債表內因暫時差異產生的任何數額的遞延稅項資產均計入第</w:t>
            </w:r>
            <w:r w:rsidRPr="00CA7301">
              <w:rPr>
                <w:rFonts w:eastAsiaTheme="minorEastAsia" w:cs="Segoe UI"/>
                <w:sz w:val="17"/>
                <w:szCs w:val="17"/>
                <w:lang w:eastAsia="zh-TW"/>
              </w:rPr>
              <w:t>10</w:t>
            </w:r>
            <w:r w:rsidRPr="00CA7301">
              <w:rPr>
                <w:rFonts w:eastAsiaTheme="minorEastAsia" w:cs="Segoe UI"/>
                <w:sz w:val="17"/>
                <w:szCs w:val="17"/>
                <w:lang w:eastAsia="zh-TW"/>
              </w:rPr>
              <w:t>行（遞延稅項資產），並按照《資本規則》第</w:t>
            </w:r>
            <w:r w:rsidRPr="00CA7301">
              <w:rPr>
                <w:rFonts w:eastAsiaTheme="minorEastAsia" w:cs="Segoe UI"/>
                <w:sz w:val="17"/>
                <w:szCs w:val="17"/>
                <w:lang w:eastAsia="zh-TW"/>
              </w:rPr>
              <w:t>43(1)(d)</w:t>
            </w:r>
            <w:r w:rsidRPr="00CA7301">
              <w:rPr>
                <w:rFonts w:eastAsiaTheme="minorEastAsia" w:cs="Segoe UI"/>
                <w:sz w:val="17"/>
                <w:szCs w:val="17"/>
                <w:lang w:eastAsia="zh-TW"/>
              </w:rPr>
              <w:t>條作全數扣減。</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22</w:t>
            </w:r>
          </w:p>
        </w:tc>
        <w:tc>
          <w:tcPr>
            <w:tcW w:w="8663" w:type="dxa"/>
            <w:shd w:val="clear" w:color="auto" w:fill="FFFF00"/>
          </w:tcPr>
          <w:p w:rsidR="00CA1B87" w:rsidRPr="00CA7301" w:rsidRDefault="00CA1B87" w:rsidP="00CA7301">
            <w:pPr>
              <w:spacing w:before="40" w:after="40"/>
              <w:jc w:val="both"/>
              <w:rPr>
                <w:rFonts w:cs="Segoe UI"/>
                <w:sz w:val="17"/>
                <w:szCs w:val="17"/>
                <w:lang w:eastAsia="zh-TW"/>
              </w:rPr>
            </w:pPr>
            <w:r w:rsidRPr="00CA7301">
              <w:rPr>
                <w:rFonts w:eastAsiaTheme="minorEastAsia" w:cs="Segoe UI"/>
                <w:sz w:val="17"/>
                <w:szCs w:val="17"/>
                <w:lang w:eastAsia="zh-TW"/>
              </w:rPr>
              <w:t>按照《資本規則》，按揭供款管理權及遞延稅項資產須予全數扣減，因此「</w:t>
            </w:r>
            <w:r w:rsidRPr="00CA7301">
              <w:rPr>
                <w:rFonts w:eastAsiaTheme="minorEastAsia" w:cs="Segoe UI"/>
                <w:sz w:val="17"/>
                <w:szCs w:val="17"/>
                <w:lang w:eastAsia="zh-TW"/>
              </w:rPr>
              <w:t>15%</w:t>
            </w:r>
            <w:r w:rsidRPr="00CA7301">
              <w:rPr>
                <w:rFonts w:eastAsiaTheme="minorEastAsia" w:cs="Segoe UI"/>
                <w:sz w:val="17"/>
                <w:szCs w:val="17"/>
                <w:lang w:eastAsia="zh-TW"/>
              </w:rPr>
              <w:t>門檻」不適用於香港，故無需理會此行。</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23</w:t>
            </w:r>
          </w:p>
        </w:tc>
        <w:tc>
          <w:tcPr>
            <w:tcW w:w="8663" w:type="dxa"/>
            <w:shd w:val="clear" w:color="auto" w:fill="FFFF00"/>
          </w:tcPr>
          <w:p w:rsidR="00CA1B87" w:rsidRPr="00CA7301" w:rsidRDefault="00CA1B87" w:rsidP="00CA1B87">
            <w:pPr>
              <w:spacing w:before="40" w:after="40"/>
              <w:jc w:val="both"/>
              <w:rPr>
                <w:rFonts w:cs="Segoe UI"/>
                <w:sz w:val="17"/>
                <w:szCs w:val="17"/>
                <w:lang w:eastAsia="zh-TW"/>
              </w:rPr>
            </w:pPr>
            <w:r w:rsidRPr="00CA7301">
              <w:rPr>
                <w:rFonts w:eastAsiaTheme="minorEastAsia" w:cs="Segoe UI"/>
                <w:sz w:val="17"/>
                <w:szCs w:val="17"/>
                <w:lang w:eastAsia="zh-TW"/>
              </w:rPr>
              <w:t>按照《資本規則》，按揭供款管理權及遞延稅項資產須予全數扣減，因此「</w:t>
            </w:r>
            <w:r w:rsidRPr="00CA7301">
              <w:rPr>
                <w:rFonts w:eastAsiaTheme="minorEastAsia" w:cs="Segoe UI"/>
                <w:sz w:val="17"/>
                <w:szCs w:val="17"/>
                <w:lang w:eastAsia="zh-TW"/>
              </w:rPr>
              <w:t>15%</w:t>
            </w:r>
            <w:r w:rsidRPr="00CA7301">
              <w:rPr>
                <w:rFonts w:eastAsiaTheme="minorEastAsia" w:cs="Segoe UI"/>
                <w:sz w:val="17"/>
                <w:szCs w:val="17"/>
                <w:lang w:eastAsia="zh-TW"/>
              </w:rPr>
              <w:t>門檻」不適用於香港，故無需理會此行。</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24</w:t>
            </w:r>
          </w:p>
        </w:tc>
        <w:tc>
          <w:tcPr>
            <w:tcW w:w="8663" w:type="dxa"/>
            <w:shd w:val="clear" w:color="auto" w:fill="FFFF00"/>
          </w:tcPr>
          <w:p w:rsidR="00CA1B87" w:rsidRPr="00CA7301" w:rsidRDefault="00CA1B87" w:rsidP="00CA1B87">
            <w:pPr>
              <w:spacing w:before="40" w:after="40"/>
              <w:jc w:val="both"/>
              <w:rPr>
                <w:rFonts w:cs="Segoe UI"/>
                <w:sz w:val="17"/>
                <w:szCs w:val="17"/>
                <w:lang w:eastAsia="zh-TW"/>
              </w:rPr>
            </w:pPr>
            <w:r w:rsidRPr="00CA7301">
              <w:rPr>
                <w:rFonts w:eastAsiaTheme="minorEastAsia" w:cs="Segoe UI"/>
                <w:sz w:val="17"/>
                <w:szCs w:val="17"/>
                <w:lang w:eastAsia="zh-TW"/>
              </w:rPr>
              <w:t>按照《資本規則》，按揭供款管理權及遞延稅項資產須予全數扣減，因此「</w:t>
            </w:r>
            <w:r w:rsidRPr="00CA7301">
              <w:rPr>
                <w:rFonts w:eastAsiaTheme="minorEastAsia" w:cs="Segoe UI"/>
                <w:sz w:val="17"/>
                <w:szCs w:val="17"/>
                <w:lang w:eastAsia="zh-TW"/>
              </w:rPr>
              <w:t>15%</w:t>
            </w:r>
            <w:r w:rsidRPr="00CA7301">
              <w:rPr>
                <w:rFonts w:eastAsiaTheme="minorEastAsia" w:cs="Segoe UI"/>
                <w:sz w:val="17"/>
                <w:szCs w:val="17"/>
                <w:lang w:eastAsia="zh-TW"/>
              </w:rPr>
              <w:t>門檻」不適用於香港，故無需理會此行。</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25</w:t>
            </w:r>
          </w:p>
        </w:tc>
        <w:tc>
          <w:tcPr>
            <w:tcW w:w="8663" w:type="dxa"/>
            <w:shd w:val="clear" w:color="auto" w:fill="FFFF00"/>
          </w:tcPr>
          <w:p w:rsidR="00CA1B87" w:rsidRPr="00CA7301" w:rsidRDefault="00CA1B87" w:rsidP="00CA1B87">
            <w:pPr>
              <w:spacing w:before="40" w:after="40"/>
              <w:jc w:val="both"/>
              <w:rPr>
                <w:rFonts w:cs="Segoe UI"/>
                <w:sz w:val="17"/>
                <w:szCs w:val="17"/>
                <w:lang w:eastAsia="zh-TW"/>
              </w:rPr>
            </w:pPr>
            <w:r w:rsidRPr="00CA7301">
              <w:rPr>
                <w:rFonts w:eastAsiaTheme="minorEastAsia" w:cs="Segoe UI"/>
                <w:sz w:val="17"/>
                <w:szCs w:val="17"/>
                <w:lang w:eastAsia="zh-TW"/>
              </w:rPr>
              <w:t>按照《資本規則》，按揭供款管理權及遞延稅項資產須予全數扣減，因此「</w:t>
            </w:r>
            <w:r w:rsidRPr="00CA7301">
              <w:rPr>
                <w:rFonts w:eastAsiaTheme="minorEastAsia" w:cs="Segoe UI"/>
                <w:sz w:val="17"/>
                <w:szCs w:val="17"/>
                <w:lang w:eastAsia="zh-TW"/>
              </w:rPr>
              <w:t>15%</w:t>
            </w:r>
            <w:r w:rsidRPr="00CA7301">
              <w:rPr>
                <w:rFonts w:eastAsiaTheme="minorEastAsia" w:cs="Segoe UI"/>
                <w:sz w:val="17"/>
                <w:szCs w:val="17"/>
                <w:lang w:eastAsia="zh-TW"/>
              </w:rPr>
              <w:t>門檻」不適用於香港，故無需理會此行。</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26</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金融管理專員規定認可機構在《巴塞爾協定三》下須作出的調整以外對</w:t>
            </w:r>
            <w:r w:rsidRPr="00CA7301">
              <w:rPr>
                <w:rFonts w:cs="Segoe UI"/>
                <w:sz w:val="17"/>
                <w:szCs w:val="17"/>
                <w:lang w:eastAsia="zh-TW"/>
              </w:rPr>
              <w:t xml:space="preserve">CET1 </w:t>
            </w:r>
            <w:r w:rsidRPr="00CA7301">
              <w:rPr>
                <w:rFonts w:eastAsia="新細明體" w:cs="Segoe UI"/>
                <w:sz w:val="17"/>
                <w:szCs w:val="17"/>
                <w:lang w:eastAsia="zh-TW"/>
              </w:rPr>
              <w:t>資本作出的特定監管調整，數額為第</w:t>
            </w:r>
            <w:r w:rsidRPr="00CA7301">
              <w:rPr>
                <w:rFonts w:cs="Segoe UI"/>
                <w:sz w:val="17"/>
                <w:szCs w:val="17"/>
                <w:lang w:eastAsia="zh-TW"/>
              </w:rPr>
              <w:t>26a</w:t>
            </w:r>
            <w:r w:rsidRPr="00CA7301">
              <w:rPr>
                <w:rFonts w:eastAsia="新細明體" w:cs="Segoe UI"/>
                <w:sz w:val="17"/>
                <w:szCs w:val="17"/>
                <w:lang w:eastAsia="zh-TW"/>
              </w:rPr>
              <w:t>至</w:t>
            </w:r>
            <w:r w:rsidRPr="00CA7301">
              <w:rPr>
                <w:rFonts w:cs="Segoe UI"/>
                <w:sz w:val="17"/>
                <w:szCs w:val="17"/>
                <w:lang w:eastAsia="zh-TW"/>
              </w:rPr>
              <w:t>26f</w:t>
            </w:r>
            <w:r w:rsidRPr="00CA7301">
              <w:rPr>
                <w:rFonts w:eastAsiaTheme="minorEastAsia" w:cs="Segoe UI"/>
                <w:sz w:val="17"/>
                <w:szCs w:val="17"/>
                <w:lang w:eastAsia="zh-TW"/>
              </w:rPr>
              <w:t>行</w:t>
            </w:r>
            <w:r w:rsidRPr="00CA7301">
              <w:rPr>
                <w:rFonts w:eastAsia="新細明體" w:cs="Segoe UI"/>
                <w:sz w:val="17"/>
                <w:szCs w:val="17"/>
                <w:lang w:eastAsia="zh-TW"/>
              </w:rPr>
              <w:t>及</w:t>
            </w:r>
            <w:r w:rsidRPr="00CA7301">
              <w:rPr>
                <w:rFonts w:eastAsiaTheme="minorEastAsia" w:cs="Segoe UI"/>
                <w:sz w:val="17"/>
                <w:szCs w:val="17"/>
                <w:lang w:eastAsia="zh-TW"/>
              </w:rPr>
              <w:t>第</w:t>
            </w:r>
            <w:r w:rsidRPr="00CA7301">
              <w:rPr>
                <w:rFonts w:cs="Segoe UI"/>
                <w:sz w:val="17"/>
                <w:szCs w:val="17"/>
                <w:lang w:eastAsia="zh-TW"/>
              </w:rPr>
              <w:t>26</w:t>
            </w:r>
            <w:r w:rsidRPr="00CA7301">
              <w:rPr>
                <w:rFonts w:eastAsia="新細明體" w:cs="Segoe UI"/>
                <w:sz w:val="17"/>
                <w:szCs w:val="17"/>
                <w:lang w:eastAsia="zh-TW"/>
              </w:rPr>
              <w:t>與</w:t>
            </w:r>
            <w:r w:rsidRPr="00CA7301">
              <w:rPr>
                <w:rFonts w:cs="Segoe UI"/>
                <w:sz w:val="17"/>
                <w:szCs w:val="17"/>
                <w:lang w:eastAsia="zh-TW"/>
              </w:rPr>
              <w:t>27</w:t>
            </w:r>
            <w:r w:rsidRPr="00CA7301">
              <w:rPr>
                <w:rFonts w:eastAsiaTheme="minorEastAsia" w:cs="Segoe UI"/>
                <w:sz w:val="17"/>
                <w:szCs w:val="17"/>
                <w:lang w:eastAsia="zh-TW"/>
              </w:rPr>
              <w:t>行</w:t>
            </w:r>
            <w:r w:rsidRPr="00CA7301">
              <w:rPr>
                <w:rFonts w:eastAsia="新細明體" w:cs="Segoe UI"/>
                <w:sz w:val="17"/>
                <w:szCs w:val="17"/>
                <w:lang w:eastAsia="zh-TW"/>
              </w:rPr>
              <w:t>之間插入的任何其他附加行</w:t>
            </w:r>
            <w:r w:rsidRPr="00CA7301">
              <w:rPr>
                <w:rFonts w:eastAsia="細明體" w:cs="Segoe UI"/>
                <w:sz w:val="17"/>
                <w:szCs w:val="17"/>
                <w:lang w:eastAsia="zh-TW"/>
              </w:rPr>
              <w:t>（</w:t>
            </w:r>
            <w:r w:rsidRPr="00CA7301">
              <w:rPr>
                <w:rFonts w:eastAsia="新細明體" w:cs="Segoe UI"/>
                <w:sz w:val="17"/>
                <w:szCs w:val="17"/>
                <w:lang w:eastAsia="zh-TW"/>
              </w:rPr>
              <w:t>如適用</w:t>
            </w:r>
            <w:r w:rsidRPr="00CA7301">
              <w:rPr>
                <w:rFonts w:eastAsia="細明體" w:cs="Segoe UI"/>
                <w:sz w:val="17"/>
                <w:szCs w:val="17"/>
                <w:lang w:eastAsia="zh-TW"/>
              </w:rPr>
              <w:t>）</w:t>
            </w:r>
            <w:r w:rsidRPr="00CA7301">
              <w:rPr>
                <w:rFonts w:eastAsiaTheme="minorEastAsia" w:cs="Segoe UI"/>
                <w:sz w:val="17"/>
                <w:szCs w:val="17"/>
                <w:lang w:eastAsia="zh-TW"/>
              </w:rPr>
              <w:t>的值</w:t>
            </w:r>
            <w:r w:rsidRPr="00CA7301">
              <w:rPr>
                <w:rFonts w:eastAsia="新細明體" w:cs="Segoe UI"/>
                <w:sz w:val="17"/>
                <w:szCs w:val="17"/>
                <w:lang w:eastAsia="zh-TW"/>
              </w:rPr>
              <w:t>相加的總和。</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26a</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38(2)(c)</w:t>
            </w:r>
            <w:r w:rsidRPr="00CA7301">
              <w:rPr>
                <w:rFonts w:eastAsia="新細明體" w:cs="Segoe UI"/>
                <w:sz w:val="17"/>
                <w:szCs w:val="17"/>
                <w:lang w:eastAsia="zh-TW"/>
              </w:rPr>
              <w:t>及</w:t>
            </w:r>
            <w:r w:rsidRPr="00CA7301">
              <w:rPr>
                <w:rFonts w:cs="Segoe UI"/>
                <w:sz w:val="17"/>
                <w:szCs w:val="17"/>
                <w:lang w:eastAsia="zh-TW"/>
              </w:rPr>
              <w:t>(d)</w:t>
            </w:r>
            <w:r w:rsidRPr="00CA7301">
              <w:rPr>
                <w:rFonts w:eastAsia="新細明體" w:cs="Segoe UI"/>
                <w:sz w:val="17"/>
                <w:szCs w:val="17"/>
                <w:lang w:eastAsia="zh-TW"/>
              </w:rPr>
              <w:t>條所述，因土地及建築物</w:t>
            </w:r>
            <w:r w:rsidRPr="00CA7301">
              <w:rPr>
                <w:rFonts w:eastAsia="細明體" w:cs="Segoe UI"/>
                <w:sz w:val="17"/>
                <w:szCs w:val="17"/>
                <w:lang w:eastAsia="zh-TW"/>
              </w:rPr>
              <w:t>（</w:t>
            </w:r>
            <w:r w:rsidRPr="00CA7301">
              <w:rPr>
                <w:rFonts w:eastAsia="新細明體" w:cs="Segoe UI"/>
                <w:sz w:val="17"/>
                <w:szCs w:val="17"/>
                <w:lang w:eastAsia="zh-TW"/>
              </w:rPr>
              <w:t>自用及投資用途</w:t>
            </w:r>
            <w:r w:rsidRPr="00CA7301">
              <w:rPr>
                <w:rFonts w:eastAsia="細明體" w:cs="Segoe UI"/>
                <w:sz w:val="17"/>
                <w:szCs w:val="17"/>
                <w:lang w:eastAsia="zh-TW"/>
              </w:rPr>
              <w:t>）</w:t>
            </w:r>
            <w:r w:rsidRPr="00CA7301">
              <w:rPr>
                <w:rFonts w:eastAsia="新細明體" w:cs="Segoe UI"/>
                <w:sz w:val="17"/>
                <w:szCs w:val="17"/>
                <w:lang w:eastAsia="zh-TW"/>
              </w:rPr>
              <w:t>進行價值重估而產生的累積公平價值收益。</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26b</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38(2)(e)</w:t>
            </w:r>
            <w:r w:rsidRPr="00CA7301">
              <w:rPr>
                <w:rFonts w:eastAsia="新細明體" w:cs="Segoe UI"/>
                <w:sz w:val="17"/>
                <w:szCs w:val="17"/>
                <w:lang w:eastAsia="zh-TW"/>
              </w:rPr>
              <w:t>條所述的一般銀行業務風險監管儲備。</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26c</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43(1)(f)</w:t>
            </w:r>
            <w:r w:rsidRPr="00CA7301">
              <w:rPr>
                <w:rFonts w:eastAsia="新細明體" w:cs="Segoe UI"/>
                <w:sz w:val="17"/>
                <w:szCs w:val="17"/>
                <w:lang w:eastAsia="zh-TW"/>
              </w:rPr>
              <w:t>條所述金融管理專員給予的通知所指明的任何證券化類別風險承擔。</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26d</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43(1)(j)</w:t>
            </w:r>
            <w:r w:rsidRPr="00CA7301">
              <w:rPr>
                <w:rFonts w:eastAsia="新細明體" w:cs="Segoe UI"/>
                <w:sz w:val="17"/>
                <w:szCs w:val="17"/>
                <w:lang w:eastAsia="zh-TW"/>
              </w:rPr>
              <w:t>條所述因機構持有的土地及建築物低於已折舊的成本價值而產生的任何累積虧損。</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26e</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43(1)(k)</w:t>
            </w:r>
            <w:r w:rsidRPr="00CA7301">
              <w:rPr>
                <w:rFonts w:eastAsia="新細明體" w:cs="Segoe UI"/>
                <w:sz w:val="17"/>
                <w:szCs w:val="17"/>
                <w:lang w:eastAsia="zh-TW"/>
              </w:rPr>
              <w:t>條所述受規管非銀行附屬公司的資本短欠。</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26f</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超出認可機構的資本基礎</w:t>
            </w:r>
            <w:r w:rsidRPr="00CA7301">
              <w:rPr>
                <w:rFonts w:cs="Segoe UI"/>
                <w:sz w:val="17"/>
                <w:szCs w:val="17"/>
                <w:lang w:eastAsia="zh-TW"/>
              </w:rPr>
              <w:t>(</w:t>
            </w:r>
            <w:r w:rsidRPr="00CA7301">
              <w:rPr>
                <w:rFonts w:eastAsia="新細明體" w:cs="Segoe UI"/>
                <w:sz w:val="17"/>
                <w:szCs w:val="17"/>
                <w:lang w:eastAsia="zh-TW"/>
              </w:rPr>
              <w:t>按照《資本規則》第</w:t>
            </w:r>
            <w:r w:rsidRPr="00CA7301">
              <w:rPr>
                <w:rFonts w:cs="Segoe UI"/>
                <w:sz w:val="17"/>
                <w:szCs w:val="17"/>
                <w:lang w:eastAsia="zh-TW"/>
              </w:rPr>
              <w:t>43(1)(n)</w:t>
            </w:r>
            <w:r w:rsidRPr="00CA7301">
              <w:rPr>
                <w:rFonts w:eastAsia="新細明體" w:cs="Segoe UI"/>
                <w:sz w:val="17"/>
                <w:szCs w:val="17"/>
                <w:lang w:eastAsia="zh-TW"/>
              </w:rPr>
              <w:t>條機構於對上一個季度終結日在其資本充足比率申報表填報的數額</w:t>
            </w:r>
            <w:r w:rsidRPr="00CA7301">
              <w:rPr>
                <w:rFonts w:cs="Segoe UI"/>
                <w:sz w:val="17"/>
                <w:szCs w:val="17"/>
                <w:lang w:eastAsia="zh-TW"/>
              </w:rPr>
              <w:t>)15%</w:t>
            </w:r>
            <w:r w:rsidRPr="00CA7301">
              <w:rPr>
                <w:rFonts w:eastAsia="新細明體" w:cs="Segoe UI"/>
                <w:sz w:val="17"/>
                <w:szCs w:val="17"/>
                <w:lang w:eastAsia="zh-TW"/>
              </w:rPr>
              <w:t>的在有連繫商業實體的任何資本投資總和，並計及《資本規則》第</w:t>
            </w:r>
            <w:r w:rsidRPr="00CA7301">
              <w:rPr>
                <w:rFonts w:cs="Segoe UI"/>
                <w:sz w:val="17"/>
                <w:szCs w:val="17"/>
                <w:lang w:eastAsia="zh-TW"/>
              </w:rPr>
              <w:t>46(1)</w:t>
            </w:r>
            <w:r w:rsidRPr="00CA7301">
              <w:rPr>
                <w:rFonts w:eastAsia="新細明體" w:cs="Segoe UI"/>
                <w:sz w:val="17"/>
                <w:szCs w:val="17"/>
                <w:lang w:eastAsia="zh-TW"/>
              </w:rPr>
              <w:t>條規定為決定須予扣減的超出數額而須與此項目合計的任何數額的貸款、融通或其他信用風險承擔。</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27</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按照《資本規則》第</w:t>
            </w:r>
            <w:r w:rsidRPr="00CA7301">
              <w:rPr>
                <w:rFonts w:cs="Segoe UI"/>
                <w:sz w:val="17"/>
                <w:szCs w:val="17"/>
                <w:lang w:eastAsia="zh-TW"/>
              </w:rPr>
              <w:t>43(1)(r)</w:t>
            </w:r>
            <w:r w:rsidRPr="00CA7301">
              <w:rPr>
                <w:rFonts w:eastAsia="新細明體" w:cs="Segoe UI"/>
                <w:sz w:val="17"/>
                <w:szCs w:val="17"/>
                <w:lang w:eastAsia="zh-TW"/>
              </w:rPr>
              <w:t>條的規定，因沒有足夠的</w:t>
            </w:r>
            <w:r w:rsidRPr="00CA7301">
              <w:rPr>
                <w:rFonts w:cs="Segoe UI"/>
                <w:sz w:val="17"/>
                <w:szCs w:val="17"/>
                <w:lang w:eastAsia="zh-TW"/>
              </w:rPr>
              <w:t>AT1</w:t>
            </w:r>
            <w:r w:rsidRPr="00CA7301">
              <w:rPr>
                <w:rFonts w:eastAsiaTheme="minorEastAsia" w:cs="Segoe UI"/>
                <w:sz w:val="17"/>
                <w:szCs w:val="17"/>
                <w:lang w:eastAsia="zh-TW"/>
              </w:rPr>
              <w:t>資本</w:t>
            </w:r>
            <w:r w:rsidRPr="00CA7301">
              <w:rPr>
                <w:rFonts w:eastAsia="新細明體" w:cs="Segoe UI"/>
                <w:sz w:val="17"/>
                <w:szCs w:val="17"/>
                <w:lang w:eastAsia="zh-TW"/>
              </w:rPr>
              <w:t>以供扣除而須在</w:t>
            </w:r>
            <w:r w:rsidRPr="00CA7301">
              <w:rPr>
                <w:rFonts w:cs="Segoe UI"/>
                <w:sz w:val="17"/>
                <w:szCs w:val="17"/>
                <w:lang w:eastAsia="zh-TW"/>
              </w:rPr>
              <w:t>CET1</w:t>
            </w:r>
            <w:r w:rsidRPr="00CA7301">
              <w:rPr>
                <w:rFonts w:eastAsia="新細明體" w:cs="Segoe UI"/>
                <w:sz w:val="17"/>
                <w:szCs w:val="17"/>
                <w:lang w:eastAsia="zh-TW"/>
              </w:rPr>
              <w:t>資本扣除的監管扣減。如於</w:t>
            </w:r>
            <w:r w:rsidRPr="00CA7301">
              <w:rPr>
                <w:rFonts w:eastAsiaTheme="minorEastAsia" w:cs="Segoe UI"/>
                <w:sz w:val="17"/>
                <w:szCs w:val="17"/>
                <w:lang w:eastAsia="zh-TW"/>
              </w:rPr>
              <w:t>第</w:t>
            </w:r>
            <w:r w:rsidRPr="00CA7301">
              <w:rPr>
                <w:rFonts w:cs="Segoe UI"/>
                <w:sz w:val="17"/>
                <w:szCs w:val="17"/>
                <w:lang w:eastAsia="zh-TW"/>
              </w:rPr>
              <w:t>43</w:t>
            </w:r>
            <w:r w:rsidRPr="00CA7301">
              <w:rPr>
                <w:rFonts w:eastAsiaTheme="minorEastAsia" w:cs="Segoe UI"/>
                <w:sz w:val="17"/>
                <w:szCs w:val="17"/>
                <w:lang w:eastAsia="zh-TW"/>
              </w:rPr>
              <w:t>行</w:t>
            </w:r>
            <w:r w:rsidRPr="00CA7301">
              <w:rPr>
                <w:rFonts w:eastAsia="新細明體" w:cs="Segoe UI"/>
                <w:sz w:val="17"/>
                <w:szCs w:val="17"/>
                <w:lang w:eastAsia="zh-TW"/>
              </w:rPr>
              <w:t>所報的值大於在</w:t>
            </w:r>
            <w:r w:rsidRPr="00CA7301">
              <w:rPr>
                <w:rFonts w:eastAsiaTheme="minorEastAsia" w:cs="Segoe UI"/>
                <w:sz w:val="17"/>
                <w:szCs w:val="17"/>
                <w:lang w:eastAsia="zh-TW"/>
              </w:rPr>
              <w:t>第</w:t>
            </w:r>
            <w:r w:rsidRPr="00CA7301">
              <w:rPr>
                <w:rFonts w:cs="Segoe UI"/>
                <w:sz w:val="17"/>
                <w:szCs w:val="17"/>
                <w:lang w:eastAsia="zh-TW"/>
              </w:rPr>
              <w:t>36</w:t>
            </w:r>
            <w:r w:rsidRPr="00CA7301">
              <w:rPr>
                <w:rFonts w:eastAsiaTheme="minorEastAsia" w:cs="Segoe UI"/>
                <w:sz w:val="17"/>
                <w:szCs w:val="17"/>
                <w:lang w:eastAsia="zh-TW"/>
              </w:rPr>
              <w:t>行</w:t>
            </w:r>
            <w:r w:rsidRPr="00CA7301">
              <w:rPr>
                <w:rFonts w:eastAsia="新細明體" w:cs="Segoe UI"/>
                <w:sz w:val="17"/>
                <w:szCs w:val="17"/>
                <w:lang w:eastAsia="zh-TW"/>
              </w:rPr>
              <w:t>所報的數額，超出之數須在此行填報。</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28</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對</w:t>
            </w:r>
            <w:r w:rsidRPr="00CA7301">
              <w:rPr>
                <w:rFonts w:cs="Segoe UI"/>
                <w:sz w:val="17"/>
                <w:szCs w:val="17"/>
                <w:lang w:eastAsia="zh-TW"/>
              </w:rPr>
              <w:t>CET1</w:t>
            </w:r>
            <w:r w:rsidRPr="00CA7301">
              <w:rPr>
                <w:rFonts w:eastAsia="新細明體" w:cs="Segoe UI"/>
                <w:sz w:val="17"/>
                <w:szCs w:val="17"/>
                <w:lang w:eastAsia="zh-TW"/>
              </w:rPr>
              <w:t>資本的監管扣減總額，即</w:t>
            </w:r>
            <w:r w:rsidRPr="00CA7301">
              <w:rPr>
                <w:rFonts w:eastAsiaTheme="minorEastAsia" w:cs="Segoe UI"/>
                <w:sz w:val="17"/>
                <w:szCs w:val="17"/>
                <w:lang w:eastAsia="zh-TW"/>
              </w:rPr>
              <w:t>第</w:t>
            </w:r>
            <w:r w:rsidRPr="00CA7301">
              <w:rPr>
                <w:rFonts w:cs="Segoe UI"/>
                <w:sz w:val="17"/>
                <w:szCs w:val="17"/>
                <w:lang w:eastAsia="zh-TW"/>
              </w:rPr>
              <w:t>7</w:t>
            </w:r>
            <w:r w:rsidRPr="00CA7301">
              <w:rPr>
                <w:rFonts w:eastAsia="新細明體" w:cs="Segoe UI"/>
                <w:sz w:val="17"/>
                <w:szCs w:val="17"/>
                <w:lang w:eastAsia="zh-TW"/>
              </w:rPr>
              <w:t>至</w:t>
            </w:r>
            <w:r w:rsidRPr="00CA7301">
              <w:rPr>
                <w:rFonts w:cs="Segoe UI"/>
                <w:sz w:val="17"/>
                <w:szCs w:val="17"/>
                <w:lang w:eastAsia="zh-TW"/>
              </w:rPr>
              <w:t>19</w:t>
            </w:r>
            <w:r w:rsidRPr="00CA7301">
              <w:rPr>
                <w:rFonts w:eastAsiaTheme="minorEastAsia" w:cs="Segoe UI"/>
                <w:sz w:val="17"/>
                <w:szCs w:val="17"/>
                <w:lang w:eastAsia="zh-TW"/>
              </w:rPr>
              <w:t>行</w:t>
            </w:r>
            <w:r w:rsidRPr="00CA7301">
              <w:rPr>
                <w:rFonts w:eastAsia="新細明體" w:cs="Segoe UI"/>
                <w:sz w:val="17"/>
                <w:szCs w:val="17"/>
                <w:lang w:eastAsia="zh-TW"/>
              </w:rPr>
              <w:t>與</w:t>
            </w:r>
            <w:r w:rsidRPr="00CA7301">
              <w:rPr>
                <w:rFonts w:eastAsiaTheme="minorEastAsia" w:cs="Segoe UI"/>
                <w:sz w:val="17"/>
                <w:szCs w:val="17"/>
                <w:lang w:eastAsia="zh-TW"/>
              </w:rPr>
              <w:t>第</w:t>
            </w:r>
            <w:r w:rsidRPr="00CA7301">
              <w:rPr>
                <w:rFonts w:cs="Segoe UI"/>
                <w:sz w:val="17"/>
                <w:szCs w:val="17"/>
                <w:lang w:eastAsia="zh-TW"/>
              </w:rPr>
              <w:t>26</w:t>
            </w:r>
            <w:r w:rsidRPr="00CA7301">
              <w:rPr>
                <w:rFonts w:eastAsia="新細明體" w:cs="Segoe UI"/>
                <w:sz w:val="17"/>
                <w:szCs w:val="17"/>
                <w:lang w:eastAsia="zh-TW"/>
              </w:rPr>
              <w:t>及</w:t>
            </w:r>
            <w:r w:rsidRPr="00CA7301">
              <w:rPr>
                <w:rFonts w:cs="Segoe UI"/>
                <w:sz w:val="17"/>
                <w:szCs w:val="17"/>
                <w:lang w:eastAsia="zh-TW"/>
              </w:rPr>
              <w:t>27</w:t>
            </w:r>
            <w:r w:rsidRPr="00CA7301">
              <w:rPr>
                <w:rFonts w:eastAsiaTheme="minorEastAsia" w:cs="Segoe UI"/>
                <w:sz w:val="17"/>
                <w:szCs w:val="17"/>
                <w:lang w:eastAsia="zh-TW"/>
              </w:rPr>
              <w:t>行</w:t>
            </w:r>
            <w:r w:rsidRPr="00CA7301">
              <w:rPr>
                <w:rFonts w:eastAsia="新細明體" w:cs="Segoe UI"/>
                <w:sz w:val="17"/>
                <w:szCs w:val="17"/>
                <w:lang w:eastAsia="zh-TW"/>
              </w:rPr>
              <w:t>相加的總和。</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29</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cs="Segoe UI"/>
                <w:sz w:val="17"/>
                <w:szCs w:val="17"/>
                <w:lang w:eastAsia="zh-TW"/>
              </w:rPr>
              <w:t>CET1</w:t>
            </w:r>
            <w:r w:rsidRPr="00CA7301">
              <w:rPr>
                <w:rFonts w:eastAsia="新細明體" w:cs="Segoe UI"/>
                <w:sz w:val="17"/>
                <w:szCs w:val="17"/>
                <w:lang w:eastAsia="zh-TW"/>
              </w:rPr>
              <w:t>資本，即</w:t>
            </w:r>
            <w:r w:rsidRPr="00CA7301">
              <w:rPr>
                <w:rFonts w:eastAsiaTheme="minorEastAsia" w:cs="Segoe UI"/>
                <w:sz w:val="17"/>
                <w:szCs w:val="17"/>
                <w:lang w:eastAsia="zh-TW"/>
              </w:rPr>
              <w:t>第</w:t>
            </w:r>
            <w:r w:rsidRPr="00CA7301">
              <w:rPr>
                <w:rFonts w:cs="Segoe UI"/>
                <w:sz w:val="17"/>
                <w:szCs w:val="17"/>
                <w:lang w:eastAsia="zh-TW"/>
              </w:rPr>
              <w:t>6</w:t>
            </w:r>
            <w:r w:rsidRPr="00CA7301">
              <w:rPr>
                <w:rFonts w:eastAsiaTheme="minorEastAsia" w:cs="Segoe UI"/>
                <w:sz w:val="17"/>
                <w:szCs w:val="17"/>
                <w:lang w:eastAsia="zh-TW"/>
              </w:rPr>
              <w:t>行</w:t>
            </w:r>
            <w:r w:rsidRPr="00CA7301">
              <w:rPr>
                <w:rFonts w:eastAsia="新細明體" w:cs="Segoe UI"/>
                <w:sz w:val="17"/>
                <w:szCs w:val="17"/>
                <w:lang w:eastAsia="zh-TW"/>
              </w:rPr>
              <w:t>減</w:t>
            </w:r>
            <w:r w:rsidRPr="00CA7301">
              <w:rPr>
                <w:rFonts w:eastAsiaTheme="minorEastAsia" w:cs="Segoe UI"/>
                <w:sz w:val="17"/>
                <w:szCs w:val="17"/>
                <w:lang w:eastAsia="zh-TW"/>
              </w:rPr>
              <w:t>第</w:t>
            </w:r>
            <w:r w:rsidRPr="00CA7301">
              <w:rPr>
                <w:rFonts w:cs="Segoe UI"/>
                <w:sz w:val="17"/>
                <w:szCs w:val="17"/>
                <w:lang w:eastAsia="zh-TW"/>
              </w:rPr>
              <w:t>28</w:t>
            </w:r>
            <w:r w:rsidRPr="00CA7301">
              <w:rPr>
                <w:rFonts w:eastAsiaTheme="minorEastAsia" w:cs="Segoe UI"/>
                <w:sz w:val="17"/>
                <w:szCs w:val="17"/>
                <w:lang w:eastAsia="zh-TW"/>
              </w:rPr>
              <w:t>行</w:t>
            </w:r>
            <w:r w:rsidRPr="00CA7301">
              <w:rPr>
                <w:rFonts w:eastAsia="新細明體" w:cs="Segoe UI"/>
                <w:sz w:val="17"/>
                <w:szCs w:val="17"/>
                <w:lang w:eastAsia="zh-TW"/>
              </w:rPr>
              <w:t>得出之數。</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30</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由一認可機構發行、並符合《資本規則》附表</w:t>
            </w:r>
            <w:r w:rsidRPr="00CA7301">
              <w:rPr>
                <w:rFonts w:cs="Segoe UI"/>
                <w:sz w:val="17"/>
                <w:szCs w:val="17"/>
                <w:lang w:eastAsia="zh-TW"/>
              </w:rPr>
              <w:t>4B</w:t>
            </w:r>
            <w:r w:rsidRPr="00CA7301">
              <w:rPr>
                <w:rFonts w:eastAsia="新細明體" w:cs="Segoe UI"/>
                <w:sz w:val="17"/>
                <w:szCs w:val="17"/>
                <w:lang w:eastAsia="zh-TW"/>
              </w:rPr>
              <w:t>所載有關</w:t>
            </w:r>
            <w:r w:rsidRPr="00CA7301">
              <w:rPr>
                <w:rFonts w:cs="Segoe UI"/>
                <w:sz w:val="17"/>
                <w:szCs w:val="17"/>
                <w:lang w:eastAsia="zh-TW"/>
              </w:rPr>
              <w:t xml:space="preserve">AT1 </w:t>
            </w:r>
            <w:r w:rsidRPr="00CA7301">
              <w:rPr>
                <w:rFonts w:eastAsia="新細明體" w:cs="Segoe UI"/>
                <w:sz w:val="17"/>
                <w:szCs w:val="17"/>
                <w:lang w:eastAsia="zh-TW"/>
              </w:rPr>
              <w:t>資本的所有合資格準則的票據，以及《資本規則》第</w:t>
            </w:r>
            <w:r w:rsidRPr="00CA7301">
              <w:rPr>
                <w:rFonts w:cs="Segoe UI"/>
                <w:sz w:val="17"/>
                <w:szCs w:val="17"/>
                <w:lang w:eastAsia="zh-TW"/>
              </w:rPr>
              <w:t>39(1)(b)</w:t>
            </w:r>
            <w:r w:rsidRPr="00CA7301">
              <w:rPr>
                <w:rFonts w:eastAsia="新細明體" w:cs="Segoe UI"/>
                <w:sz w:val="17"/>
                <w:szCs w:val="17"/>
                <w:lang w:eastAsia="zh-TW"/>
              </w:rPr>
              <w:t>條所述的任何相關股份溢價。綜合集團附屬公司發行的所有票據應從此行豁除。然而，如</w:t>
            </w:r>
            <w:r w:rsidRPr="00CA7301">
              <w:rPr>
                <w:rFonts w:cs="Segoe UI"/>
                <w:sz w:val="17"/>
                <w:szCs w:val="17"/>
                <w:lang w:eastAsia="zh-TW"/>
              </w:rPr>
              <w:t xml:space="preserve">AT1 </w:t>
            </w:r>
            <w:r w:rsidRPr="00CA7301">
              <w:rPr>
                <w:rFonts w:eastAsia="新細明體" w:cs="Segoe UI"/>
                <w:sz w:val="17"/>
                <w:szCs w:val="17"/>
                <w:lang w:eastAsia="zh-TW"/>
              </w:rPr>
              <w:t>資本票據是透過該機構的特定目的工具發行，只有在其符合《資本規則》第</w:t>
            </w:r>
            <w:r w:rsidRPr="00CA7301">
              <w:rPr>
                <w:rFonts w:cs="Segoe UI"/>
                <w:sz w:val="17"/>
                <w:szCs w:val="17"/>
                <w:lang w:eastAsia="zh-TW"/>
              </w:rPr>
              <w:t>39(3)</w:t>
            </w:r>
            <w:r w:rsidRPr="00CA7301">
              <w:rPr>
                <w:rFonts w:eastAsia="新細明體" w:cs="Segoe UI"/>
                <w:sz w:val="17"/>
                <w:szCs w:val="17"/>
                <w:lang w:eastAsia="zh-TW"/>
              </w:rPr>
              <w:t>條及附表</w:t>
            </w:r>
            <w:r w:rsidRPr="00CA7301">
              <w:rPr>
                <w:rFonts w:cs="Segoe UI"/>
                <w:sz w:val="17"/>
                <w:szCs w:val="17"/>
                <w:lang w:eastAsia="zh-TW"/>
              </w:rPr>
              <w:t>4B</w:t>
            </w:r>
            <w:r w:rsidRPr="00CA7301">
              <w:rPr>
                <w:rFonts w:eastAsia="新細明體" w:cs="Segoe UI"/>
                <w:sz w:val="17"/>
                <w:szCs w:val="17"/>
                <w:lang w:eastAsia="zh-TW"/>
              </w:rPr>
              <w:t>所列載的規定方可將該等資本票據計入此行。</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31</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在</w:t>
            </w:r>
            <w:r w:rsidRPr="00CA7301">
              <w:rPr>
                <w:rFonts w:eastAsiaTheme="minorEastAsia" w:cs="Segoe UI"/>
                <w:sz w:val="17"/>
                <w:szCs w:val="17"/>
                <w:lang w:eastAsia="zh-TW"/>
              </w:rPr>
              <w:t>第</w:t>
            </w:r>
            <w:r w:rsidRPr="00CA7301">
              <w:rPr>
                <w:rFonts w:cs="Segoe UI"/>
                <w:sz w:val="17"/>
                <w:szCs w:val="17"/>
                <w:lang w:eastAsia="zh-TW"/>
              </w:rPr>
              <w:t>30</w:t>
            </w:r>
            <w:r w:rsidRPr="00CA7301">
              <w:rPr>
                <w:rFonts w:eastAsiaTheme="minorEastAsia" w:cs="Segoe UI"/>
                <w:sz w:val="17"/>
                <w:szCs w:val="17"/>
                <w:lang w:eastAsia="zh-TW"/>
              </w:rPr>
              <w:t>行</w:t>
            </w:r>
            <w:r w:rsidRPr="00CA7301">
              <w:rPr>
                <w:rFonts w:eastAsia="新細明體" w:cs="Segoe UI"/>
                <w:sz w:val="17"/>
                <w:szCs w:val="17"/>
                <w:lang w:eastAsia="zh-TW"/>
              </w:rPr>
              <w:t>中根據適用會計準則列為股本類別的票據的數額。</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32</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在</w:t>
            </w:r>
            <w:r w:rsidRPr="00CA7301">
              <w:rPr>
                <w:rFonts w:eastAsiaTheme="minorEastAsia" w:cs="Segoe UI"/>
                <w:sz w:val="17"/>
                <w:szCs w:val="17"/>
                <w:lang w:eastAsia="zh-TW"/>
              </w:rPr>
              <w:t>第</w:t>
            </w:r>
            <w:r w:rsidRPr="00CA7301">
              <w:rPr>
                <w:rFonts w:cs="Segoe UI"/>
                <w:sz w:val="17"/>
                <w:szCs w:val="17"/>
                <w:lang w:eastAsia="zh-TW"/>
              </w:rPr>
              <w:t>30</w:t>
            </w:r>
            <w:r w:rsidRPr="00CA7301">
              <w:rPr>
                <w:rFonts w:eastAsiaTheme="minorEastAsia" w:cs="Segoe UI"/>
                <w:sz w:val="17"/>
                <w:szCs w:val="17"/>
                <w:lang w:eastAsia="zh-TW"/>
              </w:rPr>
              <w:t>行</w:t>
            </w:r>
            <w:r w:rsidRPr="00CA7301">
              <w:rPr>
                <w:rFonts w:eastAsia="新細明體" w:cs="Segoe UI"/>
                <w:sz w:val="17"/>
                <w:szCs w:val="17"/>
                <w:lang w:eastAsia="zh-TW"/>
              </w:rPr>
              <w:t>中根據適用會計準則列為負債類別的票據的數額。</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lastRenderedPageBreak/>
              <w:t>33</w:t>
            </w:r>
          </w:p>
        </w:tc>
        <w:tc>
          <w:tcPr>
            <w:tcW w:w="8663" w:type="dxa"/>
          </w:tcPr>
          <w:p w:rsidR="00CA1B87" w:rsidRPr="00CA7301" w:rsidRDefault="00CA1B87" w:rsidP="00CA1B87">
            <w:pPr>
              <w:spacing w:before="40" w:after="40"/>
              <w:jc w:val="both"/>
              <w:rPr>
                <w:rFonts w:cs="Segoe UI"/>
                <w:i/>
                <w:sz w:val="17"/>
                <w:szCs w:val="17"/>
                <w:lang w:eastAsia="zh-TW"/>
              </w:rPr>
            </w:pPr>
            <w:r w:rsidRPr="00CA7301">
              <w:rPr>
                <w:rFonts w:eastAsia="新細明體" w:cs="Segoe UI"/>
                <w:i/>
                <w:sz w:val="17"/>
                <w:szCs w:val="17"/>
                <w:lang w:eastAsia="zh-TW"/>
              </w:rPr>
              <w:t>按照《資本規則》附表</w:t>
            </w:r>
            <w:r w:rsidRPr="00CA7301">
              <w:rPr>
                <w:rFonts w:cs="Segoe UI"/>
                <w:i/>
                <w:sz w:val="17"/>
                <w:szCs w:val="17"/>
                <w:lang w:eastAsia="zh-TW"/>
              </w:rPr>
              <w:t>4H</w:t>
            </w:r>
            <w:r w:rsidRPr="00CA7301">
              <w:rPr>
                <w:rFonts w:eastAsia="新細明體" w:cs="Segoe UI"/>
                <w:i/>
                <w:sz w:val="17"/>
                <w:szCs w:val="17"/>
                <w:lang w:eastAsia="zh-TW"/>
              </w:rPr>
              <w:t>的規定須從</w:t>
            </w:r>
            <w:r w:rsidRPr="00CA7301">
              <w:rPr>
                <w:rFonts w:cs="Segoe UI"/>
                <w:i/>
                <w:sz w:val="17"/>
                <w:szCs w:val="17"/>
                <w:lang w:eastAsia="zh-TW"/>
              </w:rPr>
              <w:t xml:space="preserve">AT1 </w:t>
            </w:r>
            <w:r w:rsidRPr="00CA7301">
              <w:rPr>
                <w:rFonts w:eastAsia="新細明體" w:cs="Segoe UI"/>
                <w:i/>
                <w:sz w:val="17"/>
                <w:szCs w:val="17"/>
                <w:lang w:eastAsia="zh-TW"/>
              </w:rPr>
              <w:t>資本逐步遞減的資本票據。</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34</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按照《資本規則》附表</w:t>
            </w:r>
            <w:r w:rsidRPr="00CA7301">
              <w:rPr>
                <w:rFonts w:cs="Segoe UI"/>
                <w:sz w:val="17"/>
                <w:szCs w:val="17"/>
                <w:lang w:eastAsia="zh-TW"/>
              </w:rPr>
              <w:t xml:space="preserve"> 4D</w:t>
            </w:r>
            <w:r w:rsidRPr="00CA7301">
              <w:rPr>
                <w:rFonts w:eastAsia="新細明體" w:cs="Segoe UI"/>
                <w:sz w:val="17"/>
                <w:szCs w:val="17"/>
                <w:lang w:eastAsia="zh-TW"/>
              </w:rPr>
              <w:t>可計入綜合</w:t>
            </w:r>
            <w:r w:rsidRPr="00CA7301">
              <w:rPr>
                <w:rFonts w:cs="Segoe UI"/>
                <w:sz w:val="17"/>
                <w:szCs w:val="17"/>
                <w:lang w:eastAsia="zh-TW"/>
              </w:rPr>
              <w:t xml:space="preserve">AT1 </w:t>
            </w:r>
            <w:r w:rsidRPr="00CA7301">
              <w:rPr>
                <w:rFonts w:eastAsia="新細明體" w:cs="Segoe UI"/>
                <w:sz w:val="17"/>
                <w:szCs w:val="17"/>
                <w:lang w:eastAsia="zh-TW"/>
              </w:rPr>
              <w:t>資本的由綜合銀行附屬公司發行並由第三方持有的資本票據的適用數額。</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35</w:t>
            </w:r>
          </w:p>
        </w:tc>
        <w:tc>
          <w:tcPr>
            <w:tcW w:w="8663" w:type="dxa"/>
          </w:tcPr>
          <w:p w:rsidR="00CA1B87" w:rsidRPr="00CA7301" w:rsidRDefault="00CA1B87" w:rsidP="00CA1B87">
            <w:pPr>
              <w:spacing w:before="40" w:after="40"/>
              <w:jc w:val="both"/>
              <w:rPr>
                <w:rFonts w:cs="Segoe UI"/>
                <w:i/>
                <w:sz w:val="17"/>
                <w:szCs w:val="17"/>
                <w:lang w:eastAsia="zh-TW"/>
              </w:rPr>
            </w:pPr>
            <w:r w:rsidRPr="00CA7301">
              <w:rPr>
                <w:rFonts w:eastAsia="新細明體" w:cs="Segoe UI"/>
                <w:i/>
                <w:sz w:val="17"/>
                <w:szCs w:val="17"/>
                <w:lang w:eastAsia="zh-TW"/>
              </w:rPr>
              <w:t>於</w:t>
            </w:r>
            <w:r w:rsidRPr="00CA7301">
              <w:rPr>
                <w:rFonts w:eastAsiaTheme="minorEastAsia" w:cs="Segoe UI"/>
                <w:i/>
                <w:sz w:val="17"/>
                <w:szCs w:val="17"/>
                <w:lang w:eastAsia="zh-TW"/>
              </w:rPr>
              <w:t>第</w:t>
            </w:r>
            <w:r w:rsidRPr="00CA7301">
              <w:rPr>
                <w:rFonts w:cs="Segoe UI"/>
                <w:i/>
                <w:sz w:val="17"/>
                <w:szCs w:val="17"/>
                <w:lang w:eastAsia="zh-TW"/>
              </w:rPr>
              <w:t>34</w:t>
            </w:r>
            <w:r w:rsidRPr="00CA7301">
              <w:rPr>
                <w:rFonts w:eastAsiaTheme="minorEastAsia" w:cs="Segoe UI"/>
                <w:i/>
                <w:sz w:val="17"/>
                <w:szCs w:val="17"/>
                <w:lang w:eastAsia="zh-TW"/>
              </w:rPr>
              <w:t>行</w:t>
            </w:r>
            <w:r w:rsidRPr="00CA7301">
              <w:rPr>
                <w:rFonts w:eastAsia="新細明體" w:cs="Segoe UI"/>
                <w:i/>
                <w:sz w:val="17"/>
                <w:szCs w:val="17"/>
                <w:lang w:eastAsia="zh-TW"/>
              </w:rPr>
              <w:t>填報、須按照《資本規則》附表</w:t>
            </w:r>
            <w:r w:rsidRPr="00CA7301">
              <w:rPr>
                <w:rFonts w:cs="Segoe UI"/>
                <w:i/>
                <w:sz w:val="17"/>
                <w:szCs w:val="17"/>
                <w:lang w:eastAsia="zh-TW"/>
              </w:rPr>
              <w:t>4H</w:t>
            </w:r>
            <w:r w:rsidRPr="00CA7301">
              <w:rPr>
                <w:rFonts w:eastAsia="新細明體" w:cs="Segoe UI"/>
                <w:i/>
                <w:sz w:val="17"/>
                <w:szCs w:val="17"/>
                <w:lang w:eastAsia="zh-TW"/>
              </w:rPr>
              <w:t>從</w:t>
            </w:r>
            <w:r w:rsidRPr="00CA7301">
              <w:rPr>
                <w:rFonts w:cs="Segoe UI"/>
                <w:i/>
                <w:sz w:val="17"/>
                <w:szCs w:val="17"/>
                <w:lang w:eastAsia="zh-TW"/>
              </w:rPr>
              <w:t>AT1</w:t>
            </w:r>
            <w:r w:rsidRPr="00CA7301">
              <w:rPr>
                <w:rFonts w:eastAsia="新細明體" w:cs="Segoe UI"/>
                <w:i/>
                <w:sz w:val="17"/>
                <w:szCs w:val="17"/>
                <w:lang w:eastAsia="zh-TW"/>
              </w:rPr>
              <w:t>資本逐步遞減的票據相關的數額。</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36</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Theme="minorEastAsia" w:cs="Segoe UI"/>
                <w:sz w:val="17"/>
                <w:szCs w:val="17"/>
                <w:lang w:eastAsia="zh-TW"/>
              </w:rPr>
              <w:t>第</w:t>
            </w:r>
            <w:r w:rsidRPr="00CA7301">
              <w:rPr>
                <w:rFonts w:cs="Segoe UI"/>
                <w:sz w:val="17"/>
                <w:szCs w:val="17"/>
                <w:lang w:eastAsia="zh-TW"/>
              </w:rPr>
              <w:t>30</w:t>
            </w:r>
            <w:r w:rsidRPr="00CA7301">
              <w:rPr>
                <w:rFonts w:eastAsia="新細明體" w:cs="Segoe UI"/>
                <w:sz w:val="17"/>
                <w:szCs w:val="17"/>
                <w:lang w:eastAsia="zh-TW"/>
              </w:rPr>
              <w:t>、</w:t>
            </w:r>
            <w:r w:rsidRPr="00CA7301">
              <w:rPr>
                <w:rFonts w:cs="Segoe UI"/>
                <w:sz w:val="17"/>
                <w:szCs w:val="17"/>
                <w:lang w:eastAsia="zh-TW"/>
              </w:rPr>
              <w:t xml:space="preserve">33 </w:t>
            </w:r>
            <w:r w:rsidRPr="00CA7301">
              <w:rPr>
                <w:rFonts w:eastAsia="新細明體" w:cs="Segoe UI"/>
                <w:sz w:val="17"/>
                <w:szCs w:val="17"/>
                <w:lang w:eastAsia="zh-TW"/>
              </w:rPr>
              <w:t>及</w:t>
            </w:r>
            <w:r w:rsidRPr="00CA7301">
              <w:rPr>
                <w:rFonts w:cs="Segoe UI"/>
                <w:sz w:val="17"/>
                <w:szCs w:val="17"/>
                <w:lang w:eastAsia="zh-TW"/>
              </w:rPr>
              <w:t>34</w:t>
            </w:r>
            <w:r w:rsidRPr="00CA7301">
              <w:rPr>
                <w:rFonts w:eastAsiaTheme="minorEastAsia" w:cs="Segoe UI"/>
                <w:sz w:val="17"/>
                <w:szCs w:val="17"/>
                <w:lang w:eastAsia="zh-TW"/>
              </w:rPr>
              <w:t>行</w:t>
            </w:r>
            <w:r w:rsidRPr="00CA7301">
              <w:rPr>
                <w:rFonts w:eastAsia="新細明體" w:cs="Segoe UI"/>
                <w:sz w:val="17"/>
                <w:szCs w:val="17"/>
                <w:lang w:eastAsia="zh-TW"/>
              </w:rPr>
              <w:t>相加的總和。</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37</w:t>
            </w:r>
          </w:p>
        </w:tc>
        <w:tc>
          <w:tcPr>
            <w:tcW w:w="8663" w:type="dxa"/>
          </w:tcPr>
          <w:p w:rsidR="00CA1B87" w:rsidRPr="00CA7301" w:rsidRDefault="00CA1B87" w:rsidP="00CA1B87">
            <w:pPr>
              <w:spacing w:before="40" w:after="40"/>
              <w:jc w:val="both"/>
              <w:rPr>
                <w:rFonts w:cs="Segoe UI"/>
                <w:sz w:val="17"/>
                <w:szCs w:val="17"/>
              </w:rPr>
            </w:pPr>
            <w:r w:rsidRPr="00CA7301">
              <w:rPr>
                <w:rFonts w:eastAsia="新細明體" w:cs="Segoe UI"/>
                <w:sz w:val="17"/>
                <w:szCs w:val="17"/>
                <w:lang w:eastAsia="zh-TW"/>
              </w:rPr>
              <w:t>《資本規則》第</w:t>
            </w:r>
            <w:r w:rsidRPr="00CA7301">
              <w:rPr>
                <w:rFonts w:cs="Segoe UI"/>
                <w:sz w:val="17"/>
                <w:szCs w:val="17"/>
                <w:lang w:eastAsia="zh-TW"/>
              </w:rPr>
              <w:t>47(1)(a)</w:t>
            </w:r>
            <w:r w:rsidRPr="00CA7301">
              <w:rPr>
                <w:rFonts w:eastAsia="新細明體" w:cs="Segoe UI"/>
                <w:sz w:val="17"/>
                <w:szCs w:val="17"/>
                <w:lang w:eastAsia="zh-TW"/>
              </w:rPr>
              <w:t>條所述於認可機構本身的</w:t>
            </w:r>
            <w:r w:rsidRPr="00CA7301">
              <w:rPr>
                <w:rFonts w:cs="Segoe UI"/>
                <w:sz w:val="17"/>
                <w:szCs w:val="17"/>
                <w:lang w:eastAsia="zh-TW"/>
              </w:rPr>
              <w:t>AT1</w:t>
            </w:r>
            <w:r w:rsidRPr="00CA7301">
              <w:rPr>
                <w:rFonts w:eastAsia="新細明體" w:cs="Segoe UI"/>
                <w:sz w:val="17"/>
                <w:szCs w:val="17"/>
                <w:lang w:eastAsia="zh-TW"/>
              </w:rPr>
              <w:t>資本票據的投資。</w:t>
            </w:r>
            <w:r w:rsidRPr="00CA7301">
              <w:rPr>
                <w:rFonts w:cs="Segoe UI"/>
                <w:sz w:val="17"/>
                <w:szCs w:val="17"/>
              </w:rPr>
              <w:t>.</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38</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47(1)(b)</w:t>
            </w:r>
            <w:r w:rsidRPr="00CA7301">
              <w:rPr>
                <w:rFonts w:eastAsia="新細明體" w:cs="Segoe UI"/>
                <w:sz w:val="17"/>
                <w:szCs w:val="17"/>
                <w:lang w:eastAsia="zh-TW"/>
              </w:rPr>
              <w:t>條所述互相交叉持有的</w:t>
            </w:r>
            <w:r w:rsidRPr="00CA7301">
              <w:rPr>
                <w:rFonts w:cs="Segoe UI"/>
                <w:sz w:val="17"/>
                <w:szCs w:val="17"/>
                <w:lang w:eastAsia="zh-TW"/>
              </w:rPr>
              <w:t>AT1</w:t>
            </w:r>
            <w:r w:rsidRPr="00CA7301">
              <w:rPr>
                <w:rFonts w:eastAsia="新細明體" w:cs="Segoe UI"/>
                <w:sz w:val="17"/>
                <w:szCs w:val="17"/>
                <w:lang w:eastAsia="zh-TW"/>
              </w:rPr>
              <w:t>資本票據。</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39</w:t>
            </w:r>
          </w:p>
        </w:tc>
        <w:tc>
          <w:tcPr>
            <w:tcW w:w="8663" w:type="dxa"/>
          </w:tcPr>
          <w:p w:rsidR="00CA1B87" w:rsidRPr="00CA7301" w:rsidRDefault="00CA1B87" w:rsidP="00654621">
            <w:pPr>
              <w:spacing w:before="40" w:after="40"/>
              <w:jc w:val="both"/>
              <w:rPr>
                <w:rFonts w:cs="Segoe UI"/>
                <w:sz w:val="17"/>
                <w:szCs w:val="17"/>
                <w:lang w:eastAsia="zh-TW"/>
              </w:rPr>
            </w:pPr>
            <w:r w:rsidRPr="00CA7301">
              <w:rPr>
                <w:rFonts w:eastAsia="新細明體" w:cs="Segoe UI"/>
                <w:sz w:val="17"/>
                <w:szCs w:val="17"/>
                <w:lang w:eastAsia="zh-TW"/>
              </w:rPr>
              <w:t>按照《資本規則》第</w:t>
            </w:r>
            <w:r w:rsidRPr="00CA7301">
              <w:rPr>
                <w:rFonts w:eastAsia="新細明體" w:cs="Segoe UI"/>
                <w:sz w:val="17"/>
                <w:szCs w:val="17"/>
                <w:lang w:eastAsia="zh-TW"/>
              </w:rPr>
              <w:t>47(1)(c)</w:t>
            </w:r>
            <w:r w:rsidRPr="00CA7301">
              <w:rPr>
                <w:rFonts w:eastAsia="新細明體" w:cs="Segoe UI"/>
                <w:sz w:val="17"/>
                <w:szCs w:val="17"/>
                <w:lang w:eastAsia="zh-TW"/>
              </w:rPr>
              <w:t>條從</w:t>
            </w:r>
            <w:r w:rsidRPr="00CA7301">
              <w:rPr>
                <w:rFonts w:eastAsia="新細明體" w:cs="Segoe UI"/>
                <w:sz w:val="17"/>
                <w:szCs w:val="17"/>
                <w:lang w:eastAsia="zh-TW"/>
              </w:rPr>
              <w:t>AT1</w:t>
            </w:r>
            <w:r w:rsidRPr="00CA7301">
              <w:rPr>
                <w:rFonts w:eastAsia="新細明體" w:cs="Segoe UI"/>
                <w:sz w:val="17"/>
                <w:szCs w:val="17"/>
                <w:lang w:eastAsia="zh-TW"/>
              </w:rPr>
              <w:t>資本扣減根據附表</w:t>
            </w:r>
            <w:r w:rsidRPr="00CA7301">
              <w:rPr>
                <w:rFonts w:eastAsia="新細明體" w:cs="Segoe UI"/>
                <w:sz w:val="17"/>
                <w:szCs w:val="17"/>
                <w:lang w:eastAsia="zh-TW"/>
              </w:rPr>
              <w:t>4F</w:t>
            </w:r>
            <w:r w:rsidRPr="00CA7301">
              <w:rPr>
                <w:rFonts w:eastAsia="新細明體" w:cs="Segoe UI"/>
                <w:sz w:val="17"/>
                <w:szCs w:val="17"/>
                <w:lang w:eastAsia="zh-TW"/>
              </w:rPr>
              <w:t>所述超出於</w:t>
            </w:r>
            <w:r w:rsidRPr="00CA7301">
              <w:rPr>
                <w:rFonts w:eastAsia="新細明體" w:cs="Segoe UI"/>
                <w:sz w:val="17"/>
                <w:szCs w:val="17"/>
                <w:lang w:eastAsia="zh-TW"/>
              </w:rPr>
              <w:t>10%</w:t>
            </w:r>
            <w:r w:rsidRPr="00CA7301">
              <w:rPr>
                <w:rFonts w:eastAsia="新細明體" w:cs="Segoe UI"/>
                <w:sz w:val="17"/>
                <w:szCs w:val="17"/>
                <w:lang w:eastAsia="zh-TW"/>
              </w:rPr>
              <w:t>門檻的於在監管綜合計算的範圍以外的金融業實體發行的</w:t>
            </w:r>
            <w:r w:rsidRPr="00CA7301">
              <w:rPr>
                <w:rFonts w:eastAsia="新細明體" w:cs="Segoe UI"/>
                <w:sz w:val="17"/>
                <w:szCs w:val="17"/>
                <w:lang w:eastAsia="zh-TW"/>
              </w:rPr>
              <w:t>AT1</w:t>
            </w:r>
            <w:r w:rsidRPr="00CA7301">
              <w:rPr>
                <w:rFonts w:eastAsia="新細明體" w:cs="Segoe UI"/>
                <w:sz w:val="17"/>
                <w:szCs w:val="17"/>
                <w:lang w:eastAsia="zh-TW"/>
              </w:rPr>
              <w:t>資本票據的非重大</w:t>
            </w:r>
            <w:r w:rsidR="00654621">
              <w:rPr>
                <w:rFonts w:eastAsia="新細明體" w:cs="Segoe UI" w:hint="eastAsia"/>
                <w:sz w:val="17"/>
                <w:szCs w:val="17"/>
                <w:lang w:eastAsia="zh-TW"/>
              </w:rPr>
              <w:t>LAC</w:t>
            </w:r>
            <w:r w:rsidRPr="00CA7301">
              <w:rPr>
                <w:rFonts w:eastAsia="新細明體" w:cs="Segoe UI"/>
                <w:sz w:val="17"/>
                <w:szCs w:val="17"/>
                <w:lang w:eastAsia="zh-TW"/>
              </w:rPr>
              <w:t>投資。</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40</w:t>
            </w:r>
          </w:p>
        </w:tc>
        <w:tc>
          <w:tcPr>
            <w:tcW w:w="8663" w:type="dxa"/>
          </w:tcPr>
          <w:p w:rsidR="00CA1B87" w:rsidRPr="00CA7301" w:rsidRDefault="00CA1B87" w:rsidP="00654621">
            <w:pPr>
              <w:spacing w:before="40" w:after="40"/>
              <w:jc w:val="both"/>
              <w:rPr>
                <w:rFonts w:cs="Segoe UI"/>
                <w:sz w:val="17"/>
                <w:szCs w:val="17"/>
                <w:lang w:eastAsia="zh-TW"/>
              </w:rPr>
            </w:pPr>
            <w:r w:rsidRPr="00CA7301">
              <w:rPr>
                <w:rFonts w:eastAsia="新細明體" w:cs="Segoe UI"/>
                <w:sz w:val="17"/>
                <w:szCs w:val="17"/>
                <w:lang w:eastAsia="zh-TW"/>
              </w:rPr>
              <w:t>按照《資本規則》第</w:t>
            </w:r>
            <w:r w:rsidRPr="00CA7301">
              <w:rPr>
                <w:rFonts w:cs="Segoe UI"/>
                <w:sz w:val="17"/>
                <w:szCs w:val="17"/>
                <w:lang w:eastAsia="zh-TW"/>
              </w:rPr>
              <w:t>47(1)(d)</w:t>
            </w:r>
            <w:r w:rsidRPr="00CA7301">
              <w:rPr>
                <w:rFonts w:eastAsia="新細明體" w:cs="Segoe UI"/>
                <w:sz w:val="17"/>
                <w:szCs w:val="17"/>
                <w:lang w:eastAsia="zh-TW"/>
              </w:rPr>
              <w:t>條須從</w:t>
            </w:r>
            <w:r w:rsidRPr="00CA7301">
              <w:rPr>
                <w:rFonts w:cs="Segoe UI"/>
                <w:sz w:val="17"/>
                <w:szCs w:val="17"/>
                <w:lang w:eastAsia="zh-TW"/>
              </w:rPr>
              <w:t xml:space="preserve">AT1 </w:t>
            </w:r>
            <w:r w:rsidRPr="00CA7301">
              <w:rPr>
                <w:rFonts w:eastAsia="新細明體" w:cs="Segoe UI"/>
                <w:sz w:val="17"/>
                <w:szCs w:val="17"/>
                <w:lang w:eastAsia="zh-TW"/>
              </w:rPr>
              <w:t>資本扣減於在監管綜合計算的範圍以外的金融業實體發行的</w:t>
            </w:r>
            <w:r w:rsidRPr="00CA7301">
              <w:rPr>
                <w:rFonts w:cs="Segoe UI"/>
                <w:sz w:val="17"/>
                <w:szCs w:val="17"/>
                <w:lang w:eastAsia="zh-TW"/>
              </w:rPr>
              <w:t xml:space="preserve">AT1 </w:t>
            </w:r>
            <w:r w:rsidRPr="00CA7301">
              <w:rPr>
                <w:rFonts w:eastAsia="新細明體" w:cs="Segoe UI"/>
                <w:sz w:val="17"/>
                <w:szCs w:val="17"/>
                <w:lang w:eastAsia="zh-TW"/>
              </w:rPr>
              <w:t>資本票據的重大</w:t>
            </w:r>
            <w:r w:rsidR="00654621">
              <w:rPr>
                <w:rFonts w:eastAsia="新細明體" w:cs="Segoe UI" w:hint="eastAsia"/>
                <w:sz w:val="17"/>
                <w:szCs w:val="17"/>
                <w:lang w:eastAsia="zh-TW"/>
              </w:rPr>
              <w:t>LAC</w:t>
            </w:r>
            <w:r w:rsidRPr="00CA7301">
              <w:rPr>
                <w:rFonts w:eastAsia="新細明體" w:cs="Segoe UI"/>
                <w:sz w:val="17"/>
                <w:szCs w:val="17"/>
                <w:lang w:eastAsia="zh-TW"/>
              </w:rPr>
              <w:t>投資。</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41</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金融管理專員規定認可機構在《巴塞爾協定三》下須作出的調整以外對</w:t>
            </w:r>
            <w:r w:rsidRPr="00CA7301">
              <w:rPr>
                <w:rFonts w:cs="Segoe UI"/>
                <w:sz w:val="17"/>
                <w:szCs w:val="17"/>
                <w:lang w:eastAsia="zh-TW"/>
              </w:rPr>
              <w:t xml:space="preserve">AT1 </w:t>
            </w:r>
            <w:r w:rsidRPr="00CA7301">
              <w:rPr>
                <w:rFonts w:eastAsia="新細明體" w:cs="Segoe UI"/>
                <w:sz w:val="17"/>
                <w:szCs w:val="17"/>
                <w:lang w:eastAsia="zh-TW"/>
              </w:rPr>
              <w:t>資本作出的特定監管調整，數額為在</w:t>
            </w:r>
            <w:r w:rsidRPr="00CA7301">
              <w:rPr>
                <w:rFonts w:eastAsiaTheme="minorEastAsia" w:cs="Segoe UI"/>
                <w:sz w:val="17"/>
                <w:szCs w:val="17"/>
                <w:lang w:eastAsia="zh-TW"/>
              </w:rPr>
              <w:t>第</w:t>
            </w:r>
            <w:r w:rsidRPr="00CA7301">
              <w:rPr>
                <w:rFonts w:cs="Segoe UI"/>
                <w:sz w:val="17"/>
                <w:szCs w:val="17"/>
                <w:lang w:eastAsia="zh-TW"/>
              </w:rPr>
              <w:t>41</w:t>
            </w:r>
            <w:r w:rsidRPr="00CA7301">
              <w:rPr>
                <w:rFonts w:eastAsia="新細明體" w:cs="Segoe UI"/>
                <w:sz w:val="17"/>
                <w:szCs w:val="17"/>
                <w:lang w:eastAsia="zh-TW"/>
              </w:rPr>
              <w:t>與</w:t>
            </w:r>
            <w:r w:rsidRPr="00CA7301">
              <w:rPr>
                <w:rFonts w:cs="Segoe UI"/>
                <w:sz w:val="17"/>
                <w:szCs w:val="17"/>
                <w:lang w:eastAsia="zh-TW"/>
              </w:rPr>
              <w:t>42</w:t>
            </w:r>
            <w:r w:rsidRPr="00CA7301">
              <w:rPr>
                <w:rFonts w:eastAsiaTheme="minorEastAsia" w:cs="Segoe UI"/>
                <w:sz w:val="17"/>
                <w:szCs w:val="17"/>
                <w:lang w:eastAsia="zh-TW"/>
              </w:rPr>
              <w:t>行</w:t>
            </w:r>
            <w:r w:rsidRPr="00CA7301">
              <w:rPr>
                <w:rFonts w:eastAsia="新細明體" w:cs="Segoe UI"/>
                <w:sz w:val="17"/>
                <w:szCs w:val="17"/>
                <w:lang w:eastAsia="zh-TW"/>
              </w:rPr>
              <w:t>之間插入的任何其他新行</w:t>
            </w:r>
            <w:r w:rsidRPr="00CA7301">
              <w:rPr>
                <w:rFonts w:eastAsia="細明體" w:cs="Segoe UI"/>
                <w:sz w:val="17"/>
                <w:szCs w:val="17"/>
                <w:lang w:eastAsia="zh-TW"/>
              </w:rPr>
              <w:t>（</w:t>
            </w:r>
            <w:r w:rsidRPr="00CA7301">
              <w:rPr>
                <w:rFonts w:eastAsia="新細明體" w:cs="Segoe UI"/>
                <w:sz w:val="17"/>
                <w:szCs w:val="17"/>
                <w:lang w:eastAsia="zh-TW"/>
              </w:rPr>
              <w:t>如適用</w:t>
            </w:r>
            <w:r w:rsidRPr="00CA7301">
              <w:rPr>
                <w:rFonts w:eastAsia="細明體" w:cs="Segoe UI"/>
                <w:sz w:val="17"/>
                <w:szCs w:val="17"/>
                <w:lang w:eastAsia="zh-TW"/>
              </w:rPr>
              <w:t>）</w:t>
            </w:r>
            <w:r w:rsidRPr="00CA7301">
              <w:rPr>
                <w:rFonts w:eastAsiaTheme="minorEastAsia" w:cs="Segoe UI"/>
                <w:sz w:val="17"/>
                <w:szCs w:val="17"/>
                <w:lang w:eastAsia="zh-TW"/>
              </w:rPr>
              <w:t>的值</w:t>
            </w:r>
            <w:r w:rsidRPr="00CA7301">
              <w:rPr>
                <w:rFonts w:eastAsia="新細明體" w:cs="Segoe UI"/>
                <w:sz w:val="17"/>
                <w:szCs w:val="17"/>
                <w:lang w:eastAsia="zh-TW"/>
              </w:rPr>
              <w:t>相加的總和。</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42</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根據《資本規則》第</w:t>
            </w:r>
            <w:r w:rsidRPr="00CA7301">
              <w:rPr>
                <w:rFonts w:cs="Segoe UI"/>
                <w:sz w:val="17"/>
                <w:szCs w:val="17"/>
                <w:lang w:eastAsia="zh-TW"/>
              </w:rPr>
              <w:t>47(1)(g)</w:t>
            </w:r>
            <w:r w:rsidRPr="00CA7301">
              <w:rPr>
                <w:rFonts w:eastAsia="新細明體" w:cs="Segoe UI"/>
                <w:sz w:val="17"/>
                <w:szCs w:val="17"/>
                <w:lang w:eastAsia="zh-TW"/>
              </w:rPr>
              <w:t>條的規定，因沒有充足的二級資本以供扣除而須在</w:t>
            </w:r>
            <w:r w:rsidRPr="00CA7301">
              <w:rPr>
                <w:rFonts w:cs="Segoe UI"/>
                <w:sz w:val="17"/>
                <w:szCs w:val="17"/>
                <w:lang w:eastAsia="zh-TW"/>
              </w:rPr>
              <w:t xml:space="preserve">AT1 </w:t>
            </w:r>
            <w:r w:rsidRPr="00CA7301">
              <w:rPr>
                <w:rFonts w:eastAsia="新細明體" w:cs="Segoe UI"/>
                <w:sz w:val="17"/>
                <w:szCs w:val="17"/>
                <w:lang w:eastAsia="zh-TW"/>
              </w:rPr>
              <w:t>資本扣除的監管扣減。如於</w:t>
            </w:r>
            <w:r w:rsidRPr="00CA7301">
              <w:rPr>
                <w:rFonts w:eastAsiaTheme="minorEastAsia" w:cs="Segoe UI"/>
                <w:sz w:val="17"/>
                <w:szCs w:val="17"/>
                <w:lang w:eastAsia="zh-TW"/>
              </w:rPr>
              <w:t>第</w:t>
            </w:r>
            <w:r w:rsidRPr="00CA7301">
              <w:rPr>
                <w:rFonts w:cs="Segoe UI"/>
                <w:sz w:val="17"/>
                <w:szCs w:val="17"/>
                <w:lang w:eastAsia="zh-TW"/>
              </w:rPr>
              <w:t>57</w:t>
            </w:r>
            <w:r w:rsidRPr="00CA7301">
              <w:rPr>
                <w:rFonts w:eastAsiaTheme="minorEastAsia" w:cs="Segoe UI"/>
                <w:sz w:val="17"/>
                <w:szCs w:val="17"/>
                <w:lang w:eastAsia="zh-TW"/>
              </w:rPr>
              <w:t>行</w:t>
            </w:r>
            <w:r w:rsidRPr="00CA7301">
              <w:rPr>
                <w:rFonts w:eastAsia="新細明體" w:cs="Segoe UI"/>
                <w:sz w:val="17"/>
                <w:szCs w:val="17"/>
                <w:lang w:eastAsia="zh-TW"/>
              </w:rPr>
              <w:t>所報的值大於在</w:t>
            </w:r>
            <w:r w:rsidRPr="00CA7301">
              <w:rPr>
                <w:rFonts w:eastAsiaTheme="minorEastAsia" w:cs="Segoe UI"/>
                <w:sz w:val="17"/>
                <w:szCs w:val="17"/>
                <w:lang w:eastAsia="zh-TW"/>
              </w:rPr>
              <w:t>第</w:t>
            </w:r>
            <w:r w:rsidRPr="00CA7301">
              <w:rPr>
                <w:rFonts w:cs="Segoe UI"/>
                <w:sz w:val="17"/>
                <w:szCs w:val="17"/>
                <w:lang w:eastAsia="zh-TW"/>
              </w:rPr>
              <w:t>51</w:t>
            </w:r>
            <w:r w:rsidRPr="00CA7301">
              <w:rPr>
                <w:rFonts w:eastAsiaTheme="minorEastAsia" w:cs="Segoe UI"/>
                <w:sz w:val="17"/>
                <w:szCs w:val="17"/>
                <w:lang w:eastAsia="zh-TW"/>
              </w:rPr>
              <w:t>行</w:t>
            </w:r>
            <w:r w:rsidRPr="00CA7301">
              <w:rPr>
                <w:rFonts w:eastAsia="新細明體" w:cs="Segoe UI"/>
                <w:sz w:val="17"/>
                <w:szCs w:val="17"/>
                <w:lang w:eastAsia="zh-TW"/>
              </w:rPr>
              <w:t>所報的值，超出之數須在此行填報。</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43</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Theme="minorEastAsia" w:cs="Segoe UI"/>
                <w:sz w:val="17"/>
                <w:szCs w:val="17"/>
                <w:lang w:eastAsia="zh-TW"/>
              </w:rPr>
              <w:t>第</w:t>
            </w:r>
            <w:r w:rsidRPr="00CA7301">
              <w:rPr>
                <w:rFonts w:cs="Segoe UI"/>
                <w:sz w:val="17"/>
                <w:szCs w:val="17"/>
                <w:lang w:eastAsia="zh-TW"/>
              </w:rPr>
              <w:t>37</w:t>
            </w:r>
            <w:r w:rsidRPr="00CA7301">
              <w:rPr>
                <w:rFonts w:eastAsia="新細明體" w:cs="Segoe UI"/>
                <w:sz w:val="17"/>
                <w:szCs w:val="17"/>
                <w:lang w:eastAsia="zh-TW"/>
              </w:rPr>
              <w:t>至</w:t>
            </w:r>
            <w:r w:rsidRPr="00CA7301">
              <w:rPr>
                <w:rFonts w:cs="Segoe UI"/>
                <w:sz w:val="17"/>
                <w:szCs w:val="17"/>
                <w:lang w:eastAsia="zh-TW"/>
              </w:rPr>
              <w:t>40</w:t>
            </w:r>
            <w:r w:rsidRPr="00CA7301">
              <w:rPr>
                <w:rFonts w:eastAsiaTheme="minorEastAsia" w:cs="Segoe UI"/>
                <w:sz w:val="17"/>
                <w:szCs w:val="17"/>
                <w:lang w:eastAsia="zh-TW"/>
              </w:rPr>
              <w:t>、</w:t>
            </w:r>
            <w:r w:rsidRPr="00CA7301">
              <w:rPr>
                <w:rFonts w:cs="Segoe UI"/>
                <w:sz w:val="17"/>
                <w:szCs w:val="17"/>
                <w:lang w:eastAsia="zh-TW"/>
              </w:rPr>
              <w:t>41</w:t>
            </w:r>
            <w:r w:rsidRPr="00CA7301">
              <w:rPr>
                <w:rFonts w:eastAsiaTheme="minorEastAsia" w:cs="Segoe UI"/>
                <w:sz w:val="17"/>
                <w:szCs w:val="17"/>
                <w:lang w:eastAsia="zh-TW"/>
              </w:rPr>
              <w:t>（</w:t>
            </w:r>
            <w:r w:rsidRPr="00CA7301">
              <w:rPr>
                <w:rFonts w:eastAsia="新細明體" w:cs="Segoe UI"/>
                <w:sz w:val="17"/>
                <w:szCs w:val="17"/>
                <w:lang w:eastAsia="zh-TW"/>
              </w:rPr>
              <w:t>如適用</w:t>
            </w:r>
            <w:r w:rsidRPr="00CA7301">
              <w:rPr>
                <w:rFonts w:eastAsia="細明體" w:cs="Segoe UI"/>
                <w:sz w:val="17"/>
                <w:szCs w:val="17"/>
                <w:lang w:eastAsia="zh-TW"/>
              </w:rPr>
              <w:t>）</w:t>
            </w:r>
            <w:r w:rsidRPr="00CA7301">
              <w:rPr>
                <w:rFonts w:eastAsia="新細明體" w:cs="Segoe UI"/>
                <w:sz w:val="17"/>
                <w:szCs w:val="17"/>
                <w:lang w:eastAsia="zh-TW"/>
              </w:rPr>
              <w:t>及</w:t>
            </w:r>
            <w:r w:rsidRPr="00CA7301">
              <w:rPr>
                <w:rFonts w:cs="Segoe UI"/>
                <w:sz w:val="17"/>
                <w:szCs w:val="17"/>
                <w:lang w:eastAsia="zh-TW"/>
              </w:rPr>
              <w:t>42</w:t>
            </w:r>
            <w:r w:rsidRPr="00CA7301">
              <w:rPr>
                <w:rFonts w:eastAsiaTheme="minorEastAsia" w:cs="Segoe UI"/>
                <w:sz w:val="17"/>
                <w:szCs w:val="17"/>
                <w:lang w:eastAsia="zh-TW"/>
              </w:rPr>
              <w:t>行</w:t>
            </w:r>
            <w:r w:rsidRPr="00CA7301">
              <w:rPr>
                <w:rFonts w:eastAsia="新細明體" w:cs="Segoe UI"/>
                <w:sz w:val="17"/>
                <w:szCs w:val="17"/>
                <w:lang w:eastAsia="zh-TW"/>
              </w:rPr>
              <w:t>相加的總和。</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44</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cs="Segoe UI"/>
                <w:sz w:val="17"/>
                <w:szCs w:val="17"/>
                <w:lang w:eastAsia="zh-TW"/>
              </w:rPr>
              <w:t>AT1</w:t>
            </w:r>
            <w:r w:rsidRPr="00CA7301">
              <w:rPr>
                <w:rFonts w:eastAsia="細明體" w:cs="Segoe UI"/>
                <w:sz w:val="17"/>
                <w:szCs w:val="17"/>
                <w:lang w:eastAsia="zh-TW"/>
              </w:rPr>
              <w:t>資本，即</w:t>
            </w:r>
            <w:r w:rsidRPr="00CA7301">
              <w:rPr>
                <w:rFonts w:eastAsiaTheme="minorEastAsia" w:cs="Segoe UI"/>
                <w:sz w:val="17"/>
                <w:szCs w:val="17"/>
                <w:lang w:eastAsia="zh-TW"/>
              </w:rPr>
              <w:t>第</w:t>
            </w:r>
            <w:r w:rsidRPr="00CA7301">
              <w:rPr>
                <w:rFonts w:cs="Segoe UI"/>
                <w:sz w:val="17"/>
                <w:szCs w:val="17"/>
                <w:lang w:eastAsia="zh-TW"/>
              </w:rPr>
              <w:t>36</w:t>
            </w:r>
            <w:r w:rsidRPr="00CA7301">
              <w:rPr>
                <w:rFonts w:eastAsiaTheme="minorEastAsia" w:cs="Segoe UI"/>
                <w:sz w:val="17"/>
                <w:szCs w:val="17"/>
                <w:lang w:eastAsia="zh-TW"/>
              </w:rPr>
              <w:t>行</w:t>
            </w:r>
            <w:r w:rsidRPr="00CA7301">
              <w:rPr>
                <w:rFonts w:eastAsia="細明體" w:cs="Segoe UI"/>
                <w:sz w:val="17"/>
                <w:szCs w:val="17"/>
                <w:lang w:eastAsia="zh-TW"/>
              </w:rPr>
              <w:t>減</w:t>
            </w:r>
            <w:r w:rsidRPr="00CA7301">
              <w:rPr>
                <w:rFonts w:eastAsiaTheme="minorEastAsia" w:cs="Segoe UI"/>
                <w:sz w:val="17"/>
                <w:szCs w:val="17"/>
                <w:lang w:eastAsia="zh-TW"/>
              </w:rPr>
              <w:t>第</w:t>
            </w:r>
            <w:r w:rsidRPr="00CA7301">
              <w:rPr>
                <w:rFonts w:cs="Segoe UI"/>
                <w:sz w:val="17"/>
                <w:szCs w:val="17"/>
                <w:lang w:eastAsia="zh-TW"/>
              </w:rPr>
              <w:t>43</w:t>
            </w:r>
            <w:r w:rsidRPr="00CA7301">
              <w:rPr>
                <w:rFonts w:eastAsiaTheme="minorEastAsia" w:cs="Segoe UI"/>
                <w:sz w:val="17"/>
                <w:szCs w:val="17"/>
                <w:lang w:eastAsia="zh-TW"/>
              </w:rPr>
              <w:t>行</w:t>
            </w:r>
            <w:r w:rsidRPr="00CA7301">
              <w:rPr>
                <w:rFonts w:eastAsia="細明體" w:cs="Segoe UI"/>
                <w:sz w:val="17"/>
                <w:szCs w:val="17"/>
                <w:lang w:eastAsia="zh-TW"/>
              </w:rPr>
              <w:t>的值得出之數。如於</w:t>
            </w:r>
            <w:r w:rsidRPr="00CA7301">
              <w:rPr>
                <w:rFonts w:eastAsiaTheme="minorEastAsia" w:cs="Segoe UI"/>
                <w:sz w:val="17"/>
                <w:szCs w:val="17"/>
                <w:lang w:eastAsia="zh-TW"/>
              </w:rPr>
              <w:t>第</w:t>
            </w:r>
            <w:r w:rsidRPr="00CA7301">
              <w:rPr>
                <w:rFonts w:cs="Segoe UI"/>
                <w:sz w:val="17"/>
                <w:szCs w:val="17"/>
                <w:lang w:eastAsia="zh-TW"/>
              </w:rPr>
              <w:t>43</w:t>
            </w:r>
            <w:r w:rsidRPr="00CA7301">
              <w:rPr>
                <w:rFonts w:eastAsiaTheme="minorEastAsia" w:cs="Segoe UI"/>
                <w:sz w:val="17"/>
                <w:szCs w:val="17"/>
                <w:lang w:eastAsia="zh-TW"/>
              </w:rPr>
              <w:t>行</w:t>
            </w:r>
            <w:r w:rsidRPr="00CA7301">
              <w:rPr>
                <w:rFonts w:eastAsia="細明體" w:cs="Segoe UI"/>
                <w:sz w:val="17"/>
                <w:szCs w:val="17"/>
                <w:lang w:eastAsia="zh-TW"/>
              </w:rPr>
              <w:t>所報的數額大於在</w:t>
            </w:r>
            <w:r w:rsidRPr="00CA7301">
              <w:rPr>
                <w:rFonts w:eastAsiaTheme="minorEastAsia" w:cs="Segoe UI"/>
                <w:sz w:val="17"/>
                <w:szCs w:val="17"/>
                <w:lang w:eastAsia="zh-TW"/>
              </w:rPr>
              <w:t>第</w:t>
            </w:r>
            <w:r w:rsidRPr="00CA7301">
              <w:rPr>
                <w:rFonts w:cs="Segoe UI"/>
                <w:sz w:val="17"/>
                <w:szCs w:val="17"/>
                <w:lang w:eastAsia="zh-TW"/>
              </w:rPr>
              <w:t>36</w:t>
            </w:r>
            <w:r w:rsidRPr="00CA7301">
              <w:rPr>
                <w:rFonts w:eastAsiaTheme="minorEastAsia" w:cs="Segoe UI"/>
                <w:sz w:val="17"/>
                <w:szCs w:val="17"/>
                <w:lang w:eastAsia="zh-TW"/>
              </w:rPr>
              <w:t>行</w:t>
            </w:r>
            <w:r w:rsidRPr="00CA7301">
              <w:rPr>
                <w:rFonts w:eastAsia="細明體" w:cs="Segoe UI"/>
                <w:sz w:val="17"/>
                <w:szCs w:val="17"/>
                <w:lang w:eastAsia="zh-TW"/>
              </w:rPr>
              <w:t>所報的值，超出之數須</w:t>
            </w:r>
            <w:r w:rsidRPr="00CA7301">
              <w:rPr>
                <w:rFonts w:eastAsia="新細明體" w:cs="Segoe UI"/>
                <w:sz w:val="17"/>
                <w:szCs w:val="17"/>
                <w:lang w:eastAsia="zh-TW"/>
              </w:rPr>
              <w:t>填報</w:t>
            </w:r>
            <w:r w:rsidRPr="00CA7301">
              <w:rPr>
                <w:rFonts w:eastAsiaTheme="minorEastAsia" w:cs="Segoe UI"/>
                <w:sz w:val="17"/>
                <w:szCs w:val="17"/>
                <w:lang w:eastAsia="zh-TW"/>
              </w:rPr>
              <w:t>第</w:t>
            </w:r>
            <w:r w:rsidRPr="00CA7301">
              <w:rPr>
                <w:rFonts w:cs="Segoe UI"/>
                <w:sz w:val="17"/>
                <w:szCs w:val="17"/>
                <w:lang w:eastAsia="zh-TW"/>
              </w:rPr>
              <w:t>27</w:t>
            </w:r>
            <w:r w:rsidRPr="00CA7301">
              <w:rPr>
                <w:rFonts w:eastAsiaTheme="minorEastAsia" w:cs="Segoe UI"/>
                <w:sz w:val="17"/>
                <w:szCs w:val="17"/>
                <w:lang w:eastAsia="zh-TW"/>
              </w:rPr>
              <w:t>行</w:t>
            </w:r>
            <w:r w:rsidRPr="00CA7301">
              <w:rPr>
                <w:rFonts w:eastAsia="細明體" w:cs="Segoe UI"/>
                <w:sz w:val="17"/>
                <w:szCs w:val="17"/>
                <w:lang w:eastAsia="zh-TW"/>
              </w:rPr>
              <w:t>，並在此行填報零。</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45</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一級資本，即</w:t>
            </w:r>
            <w:r w:rsidRPr="00CA7301">
              <w:rPr>
                <w:rFonts w:eastAsiaTheme="minorEastAsia" w:cs="Segoe UI"/>
                <w:sz w:val="17"/>
                <w:szCs w:val="17"/>
                <w:lang w:eastAsia="zh-TW"/>
              </w:rPr>
              <w:t>第</w:t>
            </w:r>
            <w:r w:rsidRPr="00CA7301">
              <w:rPr>
                <w:rFonts w:cs="Segoe UI"/>
                <w:sz w:val="17"/>
                <w:szCs w:val="17"/>
                <w:lang w:eastAsia="zh-TW"/>
              </w:rPr>
              <w:t>29</w:t>
            </w:r>
            <w:r w:rsidRPr="00CA7301">
              <w:rPr>
                <w:rFonts w:eastAsiaTheme="minorEastAsia" w:cs="Segoe UI"/>
                <w:sz w:val="17"/>
                <w:szCs w:val="17"/>
                <w:lang w:eastAsia="zh-TW"/>
              </w:rPr>
              <w:t>行</w:t>
            </w:r>
            <w:r w:rsidRPr="00CA7301">
              <w:rPr>
                <w:rFonts w:eastAsia="新細明體" w:cs="Segoe UI"/>
                <w:sz w:val="17"/>
                <w:szCs w:val="17"/>
                <w:lang w:eastAsia="zh-TW"/>
              </w:rPr>
              <w:t>及</w:t>
            </w:r>
            <w:r w:rsidRPr="00CA7301">
              <w:rPr>
                <w:rFonts w:eastAsiaTheme="minorEastAsia" w:cs="Segoe UI"/>
                <w:sz w:val="17"/>
                <w:szCs w:val="17"/>
                <w:lang w:eastAsia="zh-TW"/>
              </w:rPr>
              <w:t>第</w:t>
            </w:r>
            <w:r w:rsidRPr="00CA7301">
              <w:rPr>
                <w:rFonts w:cs="Segoe UI"/>
                <w:sz w:val="17"/>
                <w:szCs w:val="17"/>
                <w:lang w:eastAsia="zh-TW"/>
              </w:rPr>
              <w:t>44</w:t>
            </w:r>
            <w:r w:rsidRPr="00CA7301">
              <w:rPr>
                <w:rFonts w:eastAsiaTheme="minorEastAsia" w:cs="Segoe UI"/>
                <w:sz w:val="17"/>
                <w:szCs w:val="17"/>
                <w:lang w:eastAsia="zh-TW"/>
              </w:rPr>
              <w:t>行</w:t>
            </w:r>
            <w:r w:rsidRPr="00CA7301">
              <w:rPr>
                <w:rFonts w:eastAsia="新細明體" w:cs="Segoe UI"/>
                <w:sz w:val="17"/>
                <w:szCs w:val="17"/>
                <w:lang w:eastAsia="zh-TW"/>
              </w:rPr>
              <w:t>相加之數。</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46</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認可機構發行符合《資本規則》附表</w:t>
            </w:r>
            <w:r w:rsidRPr="00CA7301">
              <w:rPr>
                <w:rFonts w:cs="Segoe UI"/>
                <w:sz w:val="17"/>
                <w:szCs w:val="17"/>
                <w:lang w:eastAsia="zh-TW"/>
              </w:rPr>
              <w:t xml:space="preserve"> 4C</w:t>
            </w:r>
            <w:r w:rsidRPr="00CA7301">
              <w:rPr>
                <w:rFonts w:eastAsia="新細明體" w:cs="Segoe UI"/>
                <w:sz w:val="17"/>
                <w:szCs w:val="17"/>
                <w:lang w:eastAsia="zh-TW"/>
              </w:rPr>
              <w:t>所載有關二級資本的所有合資格準則的票據，以及《資本規則》第</w:t>
            </w:r>
            <w:r w:rsidRPr="00CA7301">
              <w:rPr>
                <w:rFonts w:cs="Segoe UI"/>
                <w:sz w:val="17"/>
                <w:szCs w:val="17"/>
                <w:lang w:eastAsia="zh-TW"/>
              </w:rPr>
              <w:t>40(1)(b)</w:t>
            </w:r>
            <w:r w:rsidRPr="00CA7301">
              <w:rPr>
                <w:rFonts w:eastAsia="新細明體" w:cs="Segoe UI"/>
                <w:sz w:val="17"/>
                <w:szCs w:val="17"/>
                <w:lang w:eastAsia="zh-TW"/>
              </w:rPr>
              <w:t>條所述的任何相關股份溢價。綜合集團附屬公司發行的所有票據應從此行豁除。然而，如二級資本票據是透過機構的特定目的工具發行，只有在其符合《資本規則》第</w:t>
            </w:r>
            <w:r w:rsidRPr="00CA7301">
              <w:rPr>
                <w:rFonts w:eastAsia="新細明體" w:cs="Segoe UI"/>
                <w:sz w:val="17"/>
                <w:szCs w:val="17"/>
                <w:lang w:eastAsia="zh-TW"/>
              </w:rPr>
              <w:t>40(3)</w:t>
            </w:r>
            <w:r w:rsidRPr="00CA7301">
              <w:rPr>
                <w:rFonts w:eastAsia="新細明體" w:cs="Segoe UI"/>
                <w:sz w:val="17"/>
                <w:szCs w:val="17"/>
                <w:lang w:eastAsia="zh-TW"/>
              </w:rPr>
              <w:t>條及附表</w:t>
            </w:r>
            <w:r w:rsidRPr="00CA7301">
              <w:rPr>
                <w:rFonts w:eastAsia="新細明體" w:cs="Segoe UI"/>
                <w:sz w:val="17"/>
                <w:szCs w:val="17"/>
                <w:lang w:eastAsia="zh-TW"/>
              </w:rPr>
              <w:t>4C</w:t>
            </w:r>
            <w:r w:rsidRPr="00CA7301">
              <w:rPr>
                <w:rFonts w:eastAsia="新細明體" w:cs="Segoe UI"/>
                <w:sz w:val="17"/>
                <w:szCs w:val="17"/>
                <w:lang w:eastAsia="zh-TW"/>
              </w:rPr>
              <w:t>所列載的規定方可將該等資本票據計入此行。</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47</w:t>
            </w:r>
          </w:p>
        </w:tc>
        <w:tc>
          <w:tcPr>
            <w:tcW w:w="8663" w:type="dxa"/>
          </w:tcPr>
          <w:p w:rsidR="00CA1B87" w:rsidRPr="00CA7301" w:rsidRDefault="00CA1B87" w:rsidP="00CA1B87">
            <w:pPr>
              <w:spacing w:before="40" w:after="40"/>
              <w:jc w:val="both"/>
              <w:rPr>
                <w:rFonts w:cs="Segoe UI"/>
                <w:i/>
                <w:sz w:val="17"/>
                <w:szCs w:val="17"/>
                <w:lang w:eastAsia="zh-TW"/>
              </w:rPr>
            </w:pPr>
            <w:r w:rsidRPr="00CA7301">
              <w:rPr>
                <w:rFonts w:eastAsia="新細明體" w:cs="Segoe UI"/>
                <w:i/>
                <w:sz w:val="17"/>
                <w:szCs w:val="17"/>
                <w:lang w:eastAsia="zh-TW"/>
              </w:rPr>
              <w:t>按照《資本規則》附表</w:t>
            </w:r>
            <w:r w:rsidRPr="00CA7301">
              <w:rPr>
                <w:rFonts w:cs="Segoe UI"/>
                <w:i/>
                <w:sz w:val="17"/>
                <w:szCs w:val="17"/>
                <w:lang w:eastAsia="zh-TW"/>
              </w:rPr>
              <w:t xml:space="preserve"> 4H</w:t>
            </w:r>
            <w:r w:rsidRPr="00CA7301">
              <w:rPr>
                <w:rFonts w:eastAsia="新細明體" w:cs="Segoe UI"/>
                <w:i/>
                <w:sz w:val="17"/>
                <w:szCs w:val="17"/>
                <w:lang w:eastAsia="zh-TW"/>
              </w:rPr>
              <w:t>的規定須從二級資本逐步遞減的資本票據。</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48</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按照《資本規則》附表</w:t>
            </w:r>
            <w:r w:rsidRPr="00CA7301">
              <w:rPr>
                <w:rFonts w:cs="Segoe UI"/>
                <w:sz w:val="17"/>
                <w:szCs w:val="17"/>
                <w:lang w:eastAsia="zh-TW"/>
              </w:rPr>
              <w:t xml:space="preserve"> 4D</w:t>
            </w:r>
            <w:r w:rsidRPr="00CA7301">
              <w:rPr>
                <w:rFonts w:eastAsia="新細明體" w:cs="Segoe UI"/>
                <w:sz w:val="17"/>
                <w:szCs w:val="17"/>
                <w:lang w:eastAsia="zh-TW"/>
              </w:rPr>
              <w:t>可計入綜合二級資本的由綜合銀行附屬公司發行並由第三方持有的資本票據的適用數額。</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49</w:t>
            </w:r>
          </w:p>
        </w:tc>
        <w:tc>
          <w:tcPr>
            <w:tcW w:w="8663" w:type="dxa"/>
          </w:tcPr>
          <w:p w:rsidR="00CA1B87" w:rsidRPr="00CA7301" w:rsidRDefault="00CA1B87" w:rsidP="00CA1B87">
            <w:pPr>
              <w:spacing w:before="40" w:after="40"/>
              <w:jc w:val="both"/>
              <w:rPr>
                <w:rFonts w:cs="Segoe UI"/>
                <w:i/>
                <w:sz w:val="17"/>
                <w:szCs w:val="17"/>
                <w:lang w:eastAsia="zh-TW"/>
              </w:rPr>
            </w:pPr>
            <w:r w:rsidRPr="00CA7301">
              <w:rPr>
                <w:rFonts w:eastAsia="新細明體" w:cs="Segoe UI"/>
                <w:i/>
                <w:sz w:val="17"/>
                <w:szCs w:val="17"/>
                <w:lang w:eastAsia="zh-TW"/>
              </w:rPr>
              <w:t>已於第</w:t>
            </w:r>
            <w:r w:rsidRPr="00CA7301">
              <w:rPr>
                <w:rFonts w:cs="Segoe UI"/>
                <w:i/>
                <w:sz w:val="17"/>
                <w:szCs w:val="17"/>
                <w:lang w:eastAsia="zh-TW"/>
              </w:rPr>
              <w:t>4</w:t>
            </w:r>
            <w:r w:rsidRPr="00CA7301">
              <w:rPr>
                <w:rFonts w:eastAsiaTheme="minorEastAsia" w:cs="Segoe UI"/>
                <w:i/>
                <w:sz w:val="17"/>
                <w:szCs w:val="17"/>
                <w:lang w:eastAsia="zh-TW"/>
              </w:rPr>
              <w:t>8</w:t>
            </w:r>
            <w:r w:rsidRPr="00CA7301">
              <w:rPr>
                <w:rFonts w:eastAsiaTheme="minorEastAsia" w:cs="Segoe UI"/>
                <w:i/>
                <w:sz w:val="17"/>
                <w:szCs w:val="17"/>
                <w:lang w:eastAsia="zh-TW"/>
              </w:rPr>
              <w:t>行</w:t>
            </w:r>
            <w:r w:rsidRPr="00CA7301">
              <w:rPr>
                <w:rFonts w:eastAsia="新細明體" w:cs="Segoe UI"/>
                <w:i/>
                <w:sz w:val="17"/>
                <w:szCs w:val="17"/>
                <w:lang w:eastAsia="zh-TW"/>
              </w:rPr>
              <w:t>填報須按照《資本規則》附表</w:t>
            </w:r>
            <w:r w:rsidRPr="00CA7301">
              <w:rPr>
                <w:rFonts w:cs="Segoe UI"/>
                <w:i/>
                <w:sz w:val="17"/>
                <w:szCs w:val="17"/>
                <w:lang w:eastAsia="zh-TW"/>
              </w:rPr>
              <w:t>4H</w:t>
            </w:r>
            <w:r w:rsidRPr="00CA7301">
              <w:rPr>
                <w:rFonts w:eastAsiaTheme="majorEastAsia" w:cs="Segoe UI"/>
                <w:i/>
                <w:sz w:val="17"/>
                <w:szCs w:val="17"/>
                <w:lang w:eastAsia="zh-TW"/>
              </w:rPr>
              <w:t>的規定</w:t>
            </w:r>
            <w:r w:rsidRPr="00CA7301">
              <w:rPr>
                <w:rFonts w:eastAsia="新細明體" w:cs="Segoe UI"/>
                <w:i/>
                <w:sz w:val="17"/>
                <w:szCs w:val="17"/>
                <w:lang w:eastAsia="zh-TW"/>
              </w:rPr>
              <w:t>從</w:t>
            </w:r>
            <w:r w:rsidRPr="00CA7301">
              <w:rPr>
                <w:rFonts w:eastAsiaTheme="minorEastAsia" w:cs="Segoe UI"/>
                <w:i/>
                <w:sz w:val="17"/>
                <w:szCs w:val="17"/>
                <w:lang w:eastAsia="zh-TW"/>
              </w:rPr>
              <w:t>二級</w:t>
            </w:r>
            <w:r w:rsidRPr="00CA7301">
              <w:rPr>
                <w:rFonts w:eastAsia="新細明體" w:cs="Segoe UI"/>
                <w:i/>
                <w:sz w:val="17"/>
                <w:szCs w:val="17"/>
                <w:lang w:eastAsia="zh-TW"/>
              </w:rPr>
              <w:t>資本逐步遞減的資本票據相關的數額。</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50</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按照《資本規則》第</w:t>
            </w:r>
            <w:r w:rsidRPr="00CA7301">
              <w:rPr>
                <w:rFonts w:cs="Segoe UI"/>
                <w:sz w:val="17"/>
                <w:szCs w:val="17"/>
                <w:lang w:eastAsia="zh-TW"/>
              </w:rPr>
              <w:t>42</w:t>
            </w:r>
            <w:r w:rsidRPr="00CA7301">
              <w:rPr>
                <w:rFonts w:eastAsia="新細明體" w:cs="Segoe UI"/>
                <w:sz w:val="17"/>
                <w:szCs w:val="17"/>
                <w:lang w:eastAsia="zh-TW"/>
              </w:rPr>
              <w:t>條計算的，可計入二級資本有關</w:t>
            </w:r>
            <w:r w:rsidRPr="00CA7301">
              <w:rPr>
                <w:rFonts w:cs="Segoe UI"/>
                <w:sz w:val="17"/>
                <w:szCs w:val="17"/>
                <w:lang w:eastAsia="zh-TW"/>
              </w:rPr>
              <w:t>BSC</w:t>
            </w:r>
            <w:r w:rsidRPr="00CA7301">
              <w:rPr>
                <w:rFonts w:eastAsia="新細明體" w:cs="Segoe UI"/>
                <w:sz w:val="17"/>
                <w:szCs w:val="17"/>
                <w:lang w:eastAsia="zh-TW"/>
              </w:rPr>
              <w:t>計算法或</w:t>
            </w:r>
            <w:r w:rsidRPr="00CA7301">
              <w:rPr>
                <w:rFonts w:cs="Segoe UI"/>
                <w:sz w:val="17"/>
                <w:szCs w:val="17"/>
                <w:lang w:eastAsia="zh-TW"/>
              </w:rPr>
              <w:t>STC</w:t>
            </w:r>
            <w:r w:rsidRPr="00CA7301">
              <w:rPr>
                <w:rFonts w:eastAsia="新細明體" w:cs="Segoe UI"/>
                <w:sz w:val="17"/>
                <w:szCs w:val="17"/>
                <w:lang w:eastAsia="zh-TW"/>
              </w:rPr>
              <w:t>計算法及</w:t>
            </w:r>
            <w:r w:rsidRPr="00CA7301">
              <w:rPr>
                <w:rFonts w:cs="Segoe UI"/>
                <w:sz w:val="17"/>
                <w:szCs w:val="17"/>
                <w:lang w:eastAsia="zh-TW"/>
              </w:rPr>
              <w:t>SEC-ERBA</w:t>
            </w:r>
            <w:r w:rsidRPr="00CA7301">
              <w:rPr>
                <w:rFonts w:eastAsiaTheme="minorEastAsia" w:cs="Segoe UI"/>
                <w:sz w:val="17"/>
                <w:szCs w:val="17"/>
                <w:lang w:eastAsia="zh-TW"/>
              </w:rPr>
              <w:t>、</w:t>
            </w:r>
            <w:r w:rsidRPr="00CA7301">
              <w:rPr>
                <w:rFonts w:cs="Segoe UI"/>
                <w:sz w:val="17"/>
                <w:szCs w:val="17"/>
                <w:lang w:eastAsia="zh-TW"/>
              </w:rPr>
              <w:t>SEC-SA</w:t>
            </w:r>
            <w:r w:rsidRPr="00CA7301">
              <w:rPr>
                <w:rFonts w:eastAsiaTheme="minorEastAsia" w:cs="Segoe UI"/>
                <w:sz w:val="17"/>
                <w:szCs w:val="17"/>
                <w:lang w:eastAsia="zh-TW"/>
              </w:rPr>
              <w:t>及</w:t>
            </w:r>
            <w:r w:rsidRPr="00CA7301">
              <w:rPr>
                <w:rFonts w:cs="Segoe UI"/>
                <w:sz w:val="17"/>
                <w:szCs w:val="17"/>
                <w:lang w:eastAsia="zh-TW"/>
              </w:rPr>
              <w:t xml:space="preserve"> SEC-FBA</w:t>
            </w:r>
            <w:r w:rsidRPr="00CA7301">
              <w:rPr>
                <w:rFonts w:eastAsia="新細明體" w:cs="Segoe UI"/>
                <w:sz w:val="17"/>
                <w:szCs w:val="17"/>
                <w:lang w:eastAsia="zh-TW"/>
              </w:rPr>
              <w:t>的一般銀行業務風險監管儲備及集體準備金；以</w:t>
            </w:r>
            <w:r w:rsidRPr="00CA7301">
              <w:rPr>
                <w:rFonts w:cs="Segoe UI"/>
                <w:sz w:val="17"/>
                <w:szCs w:val="17"/>
                <w:lang w:eastAsia="zh-TW"/>
              </w:rPr>
              <w:t>IRB</w:t>
            </w:r>
            <w:r w:rsidRPr="00CA7301">
              <w:rPr>
                <w:rFonts w:eastAsia="新細明體" w:cs="Segoe UI"/>
                <w:sz w:val="17"/>
                <w:szCs w:val="17"/>
                <w:lang w:eastAsia="zh-TW"/>
              </w:rPr>
              <w:t>計算法計算的風險承擔的超額準備金，以及機構分配予</w:t>
            </w:r>
            <w:r w:rsidRPr="00CA7301">
              <w:rPr>
                <w:rFonts w:cs="Segoe UI"/>
                <w:sz w:val="17"/>
                <w:szCs w:val="17"/>
                <w:lang w:eastAsia="zh-TW"/>
              </w:rPr>
              <w:t>SEC-IRBA</w:t>
            </w:r>
            <w:r w:rsidRPr="00CA7301">
              <w:rPr>
                <w:rFonts w:eastAsia="新細明體" w:cs="Segoe UI"/>
                <w:sz w:val="17"/>
                <w:szCs w:val="17"/>
                <w:lang w:eastAsia="zh-TW"/>
              </w:rPr>
              <w:t>的一般銀行業務風險監管儲備及集體準備金總額的部分的合計總額。</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51</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Theme="minorEastAsia" w:cs="Segoe UI"/>
                <w:sz w:val="17"/>
                <w:szCs w:val="17"/>
                <w:lang w:eastAsia="zh-TW"/>
              </w:rPr>
              <w:t>第</w:t>
            </w:r>
            <w:r w:rsidRPr="00CA7301">
              <w:rPr>
                <w:rFonts w:cs="Segoe UI"/>
                <w:sz w:val="17"/>
                <w:szCs w:val="17"/>
                <w:lang w:eastAsia="zh-TW"/>
              </w:rPr>
              <w:t>46</w:t>
            </w:r>
            <w:r w:rsidRPr="00CA7301">
              <w:rPr>
                <w:rFonts w:eastAsia="新細明體" w:cs="Segoe UI"/>
                <w:sz w:val="17"/>
                <w:szCs w:val="17"/>
                <w:lang w:eastAsia="zh-TW"/>
              </w:rPr>
              <w:t>至</w:t>
            </w:r>
            <w:r w:rsidRPr="00CA7301">
              <w:rPr>
                <w:rFonts w:cs="Segoe UI"/>
                <w:sz w:val="17"/>
                <w:szCs w:val="17"/>
                <w:lang w:eastAsia="zh-TW"/>
              </w:rPr>
              <w:t>48</w:t>
            </w:r>
            <w:r w:rsidRPr="00CA7301">
              <w:rPr>
                <w:rFonts w:eastAsiaTheme="minorEastAsia" w:cs="Segoe UI"/>
                <w:sz w:val="17"/>
                <w:szCs w:val="17"/>
                <w:lang w:eastAsia="zh-TW"/>
              </w:rPr>
              <w:t>行</w:t>
            </w:r>
            <w:r w:rsidRPr="00CA7301">
              <w:rPr>
                <w:rFonts w:eastAsia="新細明體" w:cs="Segoe UI"/>
                <w:sz w:val="17"/>
                <w:szCs w:val="17"/>
                <w:lang w:eastAsia="zh-TW"/>
              </w:rPr>
              <w:t>及</w:t>
            </w:r>
            <w:r w:rsidRPr="00CA7301">
              <w:rPr>
                <w:rFonts w:eastAsiaTheme="minorEastAsia" w:cs="Segoe UI"/>
                <w:sz w:val="17"/>
                <w:szCs w:val="17"/>
                <w:lang w:eastAsia="zh-TW"/>
              </w:rPr>
              <w:t>第</w:t>
            </w:r>
            <w:r w:rsidRPr="00CA7301">
              <w:rPr>
                <w:rFonts w:cs="Segoe UI"/>
                <w:sz w:val="17"/>
                <w:szCs w:val="17"/>
                <w:lang w:eastAsia="zh-TW"/>
              </w:rPr>
              <w:t>50</w:t>
            </w:r>
            <w:r w:rsidRPr="00CA7301">
              <w:rPr>
                <w:rFonts w:eastAsiaTheme="minorEastAsia" w:cs="Segoe UI"/>
                <w:sz w:val="17"/>
                <w:szCs w:val="17"/>
                <w:lang w:eastAsia="zh-TW"/>
              </w:rPr>
              <w:t>行</w:t>
            </w:r>
            <w:r w:rsidRPr="00CA7301">
              <w:rPr>
                <w:rFonts w:eastAsia="新細明體" w:cs="Segoe UI"/>
                <w:sz w:val="17"/>
                <w:szCs w:val="17"/>
                <w:lang w:eastAsia="zh-TW"/>
              </w:rPr>
              <w:t>相加的總和。</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52</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48(1)(a)</w:t>
            </w:r>
            <w:r w:rsidRPr="00CA7301">
              <w:rPr>
                <w:rFonts w:eastAsia="新細明體" w:cs="Segoe UI"/>
                <w:sz w:val="17"/>
                <w:szCs w:val="17"/>
                <w:lang w:eastAsia="zh-TW"/>
              </w:rPr>
              <w:t>條所述於機構本身的二級資本票據的投資。</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53</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《資本規則》第</w:t>
            </w:r>
            <w:r w:rsidRPr="00CA7301">
              <w:rPr>
                <w:rFonts w:cs="Segoe UI"/>
                <w:sz w:val="17"/>
                <w:szCs w:val="17"/>
                <w:lang w:eastAsia="zh-TW"/>
              </w:rPr>
              <w:t>48(1)(b)</w:t>
            </w:r>
            <w:r w:rsidRPr="00CA7301">
              <w:rPr>
                <w:rFonts w:eastAsia="新細明體" w:cs="Segoe UI"/>
                <w:sz w:val="17"/>
                <w:szCs w:val="17"/>
                <w:lang w:eastAsia="zh-TW"/>
              </w:rPr>
              <w:t>條所述互相交叉持有的二級資本票據</w:t>
            </w:r>
            <w:r w:rsidR="00654621">
              <w:rPr>
                <w:rFonts w:eastAsia="新細明體" w:cs="Segoe UI" w:hint="eastAsia"/>
                <w:sz w:val="17"/>
                <w:szCs w:val="17"/>
                <w:lang w:eastAsia="zh-TW"/>
              </w:rPr>
              <w:t>及</w:t>
            </w:r>
            <w:r w:rsidR="00654621" w:rsidRPr="00697865">
              <w:rPr>
                <w:rFonts w:eastAsia="新細明體" w:cs="Segoe UI" w:hint="eastAsia"/>
                <w:sz w:val="17"/>
                <w:szCs w:val="17"/>
                <w:lang w:eastAsia="zh-TW"/>
              </w:rPr>
              <w:t>非資本</w:t>
            </w:r>
            <w:r w:rsidR="00654621" w:rsidRPr="00697865">
              <w:rPr>
                <w:rFonts w:eastAsia="新細明體" w:cs="Segoe UI"/>
                <w:sz w:val="17"/>
                <w:szCs w:val="17"/>
                <w:lang w:eastAsia="zh-TW"/>
              </w:rPr>
              <w:t>LAC</w:t>
            </w:r>
            <w:r w:rsidR="00654621" w:rsidRPr="00697865">
              <w:rPr>
                <w:rFonts w:eastAsia="新細明體" w:cs="Segoe UI" w:hint="eastAsia"/>
                <w:sz w:val="17"/>
                <w:szCs w:val="17"/>
                <w:lang w:eastAsia="zh-TW"/>
              </w:rPr>
              <w:t>負債</w:t>
            </w:r>
            <w:r w:rsidRPr="00CA7301">
              <w:rPr>
                <w:rFonts w:eastAsia="新細明體" w:cs="Segoe UI"/>
                <w:sz w:val="17"/>
                <w:szCs w:val="17"/>
                <w:lang w:eastAsia="zh-TW"/>
              </w:rPr>
              <w:t>。</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lastRenderedPageBreak/>
              <w:t>54</w:t>
            </w:r>
          </w:p>
        </w:tc>
        <w:tc>
          <w:tcPr>
            <w:tcW w:w="8663" w:type="dxa"/>
          </w:tcPr>
          <w:p w:rsidR="00CA1B87" w:rsidRPr="00CA7301" w:rsidRDefault="00CA1B87" w:rsidP="001E2BEC">
            <w:pPr>
              <w:spacing w:before="40" w:after="40"/>
              <w:jc w:val="both"/>
              <w:rPr>
                <w:rFonts w:cs="Segoe UI"/>
                <w:sz w:val="17"/>
                <w:szCs w:val="17"/>
                <w:lang w:eastAsia="zh-TW"/>
              </w:rPr>
            </w:pPr>
            <w:r w:rsidRPr="00CA7301">
              <w:rPr>
                <w:rFonts w:eastAsia="新細明體" w:cs="Segoe UI"/>
                <w:sz w:val="17"/>
                <w:szCs w:val="17"/>
                <w:lang w:eastAsia="zh-TW"/>
              </w:rPr>
              <w:t>按照《資本規則》第</w:t>
            </w:r>
            <w:r w:rsidRPr="00CA7301">
              <w:rPr>
                <w:rFonts w:cs="Segoe UI"/>
                <w:sz w:val="17"/>
                <w:szCs w:val="17"/>
                <w:lang w:eastAsia="zh-TW"/>
              </w:rPr>
              <w:t>4</w:t>
            </w:r>
            <w:r w:rsidRPr="00CA7301">
              <w:rPr>
                <w:rFonts w:eastAsiaTheme="minorEastAsia" w:cs="Segoe UI"/>
                <w:sz w:val="17"/>
                <w:szCs w:val="17"/>
                <w:lang w:eastAsia="zh-TW"/>
              </w:rPr>
              <w:t>8</w:t>
            </w:r>
            <w:r w:rsidRPr="00CA7301">
              <w:rPr>
                <w:rFonts w:cs="Segoe UI"/>
                <w:sz w:val="17"/>
                <w:szCs w:val="17"/>
                <w:lang w:eastAsia="zh-TW"/>
              </w:rPr>
              <w:t>(1)(c)</w:t>
            </w:r>
            <w:r w:rsidRPr="00CA7301">
              <w:rPr>
                <w:rFonts w:eastAsia="新細明體" w:cs="Segoe UI"/>
                <w:sz w:val="17"/>
                <w:szCs w:val="17"/>
                <w:lang w:eastAsia="zh-TW"/>
              </w:rPr>
              <w:t>條須從</w:t>
            </w:r>
            <w:r w:rsidRPr="00CA7301">
              <w:rPr>
                <w:rFonts w:eastAsiaTheme="minorEastAsia" w:cs="Segoe UI"/>
                <w:sz w:val="17"/>
                <w:szCs w:val="17"/>
                <w:lang w:eastAsia="zh-TW"/>
              </w:rPr>
              <w:t>二級</w:t>
            </w:r>
            <w:r w:rsidRPr="00CA7301">
              <w:rPr>
                <w:rFonts w:eastAsia="新細明體" w:cs="Segoe UI"/>
                <w:sz w:val="17"/>
                <w:szCs w:val="17"/>
                <w:lang w:eastAsia="zh-TW"/>
              </w:rPr>
              <w:t>資本扣減</w:t>
            </w:r>
            <w:r w:rsidR="001E2BEC">
              <w:rPr>
                <w:rFonts w:eastAsia="新細明體" w:cs="Segoe UI" w:hint="eastAsia"/>
                <w:sz w:val="17"/>
                <w:szCs w:val="17"/>
                <w:lang w:eastAsia="zh-TW"/>
              </w:rPr>
              <w:t>，並</w:t>
            </w:r>
            <w:r w:rsidRPr="00CA7301">
              <w:rPr>
                <w:rFonts w:eastAsia="新細明體" w:cs="Segoe UI"/>
                <w:sz w:val="17"/>
                <w:szCs w:val="17"/>
                <w:lang w:eastAsia="zh-TW"/>
              </w:rPr>
              <w:t>根據附表</w:t>
            </w:r>
            <w:r w:rsidRPr="00CA7301">
              <w:rPr>
                <w:rFonts w:cs="Segoe UI"/>
                <w:sz w:val="17"/>
                <w:szCs w:val="17"/>
                <w:lang w:eastAsia="zh-TW"/>
              </w:rPr>
              <w:t>4F</w:t>
            </w:r>
            <w:r w:rsidRPr="00CA7301">
              <w:rPr>
                <w:rFonts w:eastAsia="新細明體" w:cs="Segoe UI"/>
                <w:sz w:val="17"/>
                <w:szCs w:val="17"/>
                <w:lang w:eastAsia="zh-TW"/>
              </w:rPr>
              <w:t>所述超出於</w:t>
            </w:r>
            <w:r w:rsidRPr="00CA7301">
              <w:rPr>
                <w:rFonts w:cs="Segoe UI"/>
                <w:sz w:val="17"/>
                <w:szCs w:val="17"/>
                <w:lang w:eastAsia="zh-TW"/>
              </w:rPr>
              <w:t>10%</w:t>
            </w:r>
            <w:r w:rsidRPr="00CA7301">
              <w:rPr>
                <w:rFonts w:eastAsia="新細明體" w:cs="Segoe UI"/>
                <w:sz w:val="17"/>
                <w:szCs w:val="17"/>
                <w:lang w:eastAsia="zh-TW"/>
              </w:rPr>
              <w:t>門檻的於在監管綜合計算的範圍以外的金融業實體發行的</w:t>
            </w:r>
            <w:r w:rsidRPr="00CA7301">
              <w:rPr>
                <w:rFonts w:eastAsiaTheme="minorEastAsia" w:cs="Segoe UI"/>
                <w:sz w:val="17"/>
                <w:szCs w:val="17"/>
                <w:lang w:eastAsia="zh-TW"/>
              </w:rPr>
              <w:t>二級</w:t>
            </w:r>
            <w:r w:rsidRPr="00CA7301">
              <w:rPr>
                <w:rFonts w:eastAsia="新細明體" w:cs="Segoe UI"/>
                <w:sz w:val="17"/>
                <w:szCs w:val="17"/>
                <w:lang w:eastAsia="zh-TW"/>
              </w:rPr>
              <w:t>資本票據</w:t>
            </w:r>
            <w:r w:rsidR="007F7971">
              <w:rPr>
                <w:rFonts w:eastAsia="新細明體" w:cs="Segoe UI" w:hint="eastAsia"/>
                <w:sz w:val="17"/>
                <w:szCs w:val="17"/>
                <w:lang w:eastAsia="zh-TW"/>
              </w:rPr>
              <w:t>及</w:t>
            </w:r>
            <w:r w:rsidR="007F7971" w:rsidRPr="00697865">
              <w:rPr>
                <w:rFonts w:eastAsia="新細明體" w:cs="Segoe UI" w:hint="eastAsia"/>
                <w:sz w:val="17"/>
                <w:szCs w:val="17"/>
                <w:lang w:eastAsia="zh-TW"/>
              </w:rPr>
              <w:t>非資本</w:t>
            </w:r>
            <w:r w:rsidR="007F7971" w:rsidRPr="00697865">
              <w:rPr>
                <w:rFonts w:eastAsia="新細明體" w:cs="Segoe UI"/>
                <w:sz w:val="17"/>
                <w:szCs w:val="17"/>
                <w:lang w:eastAsia="zh-TW"/>
              </w:rPr>
              <w:t>LAC</w:t>
            </w:r>
            <w:r w:rsidR="007F7971" w:rsidRPr="00697865">
              <w:rPr>
                <w:rFonts w:eastAsia="新細明體" w:cs="Segoe UI" w:hint="eastAsia"/>
                <w:sz w:val="17"/>
                <w:szCs w:val="17"/>
                <w:lang w:eastAsia="zh-TW"/>
              </w:rPr>
              <w:t>負債</w:t>
            </w:r>
            <w:r w:rsidRPr="00CA7301">
              <w:rPr>
                <w:rFonts w:eastAsia="新細明體" w:cs="Segoe UI"/>
                <w:sz w:val="17"/>
                <w:szCs w:val="17"/>
                <w:lang w:eastAsia="zh-TW"/>
              </w:rPr>
              <w:t>的非重大</w:t>
            </w:r>
            <w:r w:rsidR="007F7971">
              <w:rPr>
                <w:rFonts w:eastAsia="新細明體" w:cs="Segoe UI" w:hint="eastAsia"/>
                <w:sz w:val="17"/>
                <w:szCs w:val="17"/>
                <w:lang w:eastAsia="zh-TW"/>
              </w:rPr>
              <w:t>LAC</w:t>
            </w:r>
            <w:r w:rsidRPr="00CA7301">
              <w:rPr>
                <w:rFonts w:eastAsia="新細明體" w:cs="Segoe UI"/>
                <w:sz w:val="17"/>
                <w:szCs w:val="17"/>
                <w:lang w:eastAsia="zh-TW"/>
              </w:rPr>
              <w:t>投資</w:t>
            </w:r>
            <w:r w:rsidR="00BA7D25" w:rsidRPr="00CA7301">
              <w:rPr>
                <w:rFonts w:eastAsia="新細明體" w:cs="Segoe UI"/>
                <w:sz w:val="17"/>
                <w:szCs w:val="17"/>
                <w:lang w:eastAsia="zh-TW"/>
              </w:rPr>
              <w:t>的數額</w:t>
            </w:r>
            <w:r w:rsidR="0057723B">
              <w:rPr>
                <w:rFonts w:eastAsia="新細明體" w:cs="Segoe UI" w:hint="eastAsia"/>
                <w:sz w:val="17"/>
                <w:szCs w:val="17"/>
                <w:lang w:eastAsia="zh-TW"/>
              </w:rPr>
              <w:t>（</w:t>
            </w:r>
            <w:r w:rsidR="00654621" w:rsidRPr="00CA7301">
              <w:rPr>
                <w:rFonts w:eastAsia="新細明體" w:cs="Segoe UI"/>
                <w:sz w:val="17"/>
                <w:szCs w:val="17"/>
                <w:lang w:eastAsia="zh-TW"/>
              </w:rPr>
              <w:t>已</w:t>
            </w:r>
            <w:r w:rsidRPr="00CA7301">
              <w:rPr>
                <w:rFonts w:eastAsiaTheme="majorEastAsia" w:cs="Segoe UI"/>
                <w:sz w:val="17"/>
                <w:szCs w:val="17"/>
                <w:lang w:eastAsia="zh-TW"/>
              </w:rPr>
              <w:t>扣除合資格短倉</w:t>
            </w:r>
            <w:r w:rsidR="0057723B">
              <w:rPr>
                <w:rFonts w:eastAsiaTheme="majorEastAsia" w:cs="Segoe UI" w:hint="eastAsia"/>
                <w:sz w:val="17"/>
                <w:szCs w:val="17"/>
                <w:lang w:eastAsia="zh-TW"/>
              </w:rPr>
              <w:t>）</w:t>
            </w:r>
            <w:r w:rsidR="00BA69A6" w:rsidRPr="00FA0E77">
              <w:rPr>
                <w:rFonts w:eastAsiaTheme="majorEastAsia" w:cs="Segoe UI" w:hint="eastAsia"/>
                <w:sz w:val="17"/>
                <w:szCs w:val="17"/>
                <w:lang w:eastAsia="zh-TW"/>
              </w:rPr>
              <w:t>，</w:t>
            </w:r>
            <w:r w:rsidR="001E2BEC" w:rsidRPr="00FA0E77">
              <w:rPr>
                <w:rFonts w:eastAsia="新細明體" w:cs="Segoe UI" w:hint="eastAsia"/>
                <w:sz w:val="17"/>
                <w:szCs w:val="17"/>
                <w:lang w:eastAsia="zh-TW"/>
              </w:rPr>
              <w:t>及（如適用）</w:t>
            </w:r>
            <w:r w:rsidR="00BA7D25">
              <w:rPr>
                <w:rFonts w:eastAsia="新細明體" w:cs="Segoe UI" w:hint="eastAsia"/>
                <w:sz w:val="17"/>
                <w:szCs w:val="17"/>
                <w:lang w:eastAsia="zh-TW"/>
              </w:rPr>
              <w:t>對該等實體的</w:t>
            </w:r>
            <w:r w:rsidR="001E2BEC" w:rsidRPr="00FA0E77">
              <w:rPr>
                <w:rFonts w:eastAsia="新細明體" w:cs="Segoe UI" w:hint="eastAsia"/>
                <w:sz w:val="17"/>
                <w:szCs w:val="17"/>
                <w:lang w:eastAsia="zh-TW"/>
              </w:rPr>
              <w:t>非資本</w:t>
            </w:r>
            <w:r w:rsidR="001E2BEC" w:rsidRPr="00FA0E77">
              <w:rPr>
                <w:rFonts w:eastAsia="新細明體" w:cs="Segoe UI"/>
                <w:sz w:val="17"/>
                <w:szCs w:val="17"/>
                <w:lang w:eastAsia="zh-TW"/>
              </w:rPr>
              <w:t>LAC</w:t>
            </w:r>
            <w:r w:rsidR="001E2BEC" w:rsidRPr="00FA0E77">
              <w:rPr>
                <w:rFonts w:eastAsia="新細明體" w:cs="Segoe UI" w:hint="eastAsia"/>
                <w:sz w:val="17"/>
                <w:szCs w:val="17"/>
                <w:lang w:eastAsia="zh-TW"/>
              </w:rPr>
              <w:t>負債總長倉</w:t>
            </w:r>
            <w:r w:rsidR="001E2BEC" w:rsidRPr="00FA0E77">
              <w:rPr>
                <w:rFonts w:eastAsia="新細明體" w:cs="Segoe UI"/>
                <w:sz w:val="17"/>
                <w:szCs w:val="17"/>
                <w:lang w:eastAsia="zh-TW"/>
              </w:rPr>
              <w:t>超出於</w:t>
            </w:r>
            <w:r w:rsidR="001E2BEC" w:rsidRPr="00FA0E77">
              <w:rPr>
                <w:rFonts w:eastAsia="新細明體" w:cs="Segoe UI" w:hint="eastAsia"/>
                <w:sz w:val="17"/>
                <w:szCs w:val="17"/>
                <w:lang w:eastAsia="zh-TW"/>
              </w:rPr>
              <w:t>5</w:t>
            </w:r>
            <w:r w:rsidR="001E2BEC" w:rsidRPr="00FA0E77">
              <w:rPr>
                <w:rFonts w:cs="Segoe UI"/>
                <w:sz w:val="17"/>
                <w:szCs w:val="17"/>
                <w:lang w:eastAsia="zh-TW"/>
              </w:rPr>
              <w:t>%</w:t>
            </w:r>
            <w:r w:rsidR="001E2BEC" w:rsidRPr="00FA0E77">
              <w:rPr>
                <w:rFonts w:eastAsia="新細明體" w:cs="Segoe UI"/>
                <w:sz w:val="17"/>
                <w:szCs w:val="17"/>
                <w:lang w:eastAsia="zh-TW"/>
              </w:rPr>
              <w:t>門檻</w:t>
            </w:r>
            <w:r w:rsidR="00BA69A6" w:rsidRPr="00FA0E77">
              <w:rPr>
                <w:rFonts w:eastAsia="新細明體" w:cs="Segoe UI" w:hint="eastAsia"/>
                <w:sz w:val="17"/>
                <w:szCs w:val="17"/>
                <w:lang w:eastAsia="zh-TW"/>
              </w:rPr>
              <w:t>之數</w:t>
            </w:r>
            <w:r w:rsidRPr="00FA0E77">
              <w:rPr>
                <w:rFonts w:eastAsia="新細明體" w:cs="Segoe UI"/>
                <w:sz w:val="17"/>
                <w:szCs w:val="17"/>
                <w:lang w:eastAsia="zh-TW"/>
              </w:rPr>
              <w:t>。</w:t>
            </w:r>
          </w:p>
        </w:tc>
      </w:tr>
      <w:tr w:rsidR="0057723B" w:rsidRPr="00CA7301" w:rsidTr="00F62652">
        <w:trPr>
          <w:trHeight w:val="373"/>
        </w:trPr>
        <w:tc>
          <w:tcPr>
            <w:tcW w:w="551" w:type="dxa"/>
          </w:tcPr>
          <w:p w:rsidR="0057723B" w:rsidRPr="0057723B" w:rsidRDefault="0057723B" w:rsidP="00CA1B87">
            <w:pPr>
              <w:keepLines/>
              <w:widowControl w:val="0"/>
              <w:tabs>
                <w:tab w:val="left" w:pos="150"/>
                <w:tab w:val="left" w:pos="397"/>
                <w:tab w:val="left" w:pos="794"/>
                <w:tab w:val="left" w:pos="1191"/>
              </w:tabs>
              <w:spacing w:before="40" w:after="40"/>
              <w:rPr>
                <w:rFonts w:cs="Segoe UI"/>
                <w:sz w:val="17"/>
                <w:szCs w:val="17"/>
                <w:lang w:eastAsia="en-GB"/>
              </w:rPr>
            </w:pPr>
            <w:r w:rsidRPr="0057723B">
              <w:rPr>
                <w:sz w:val="17"/>
                <w:szCs w:val="17"/>
                <w:lang w:eastAsia="en-GB"/>
              </w:rPr>
              <w:t>54a</w:t>
            </w:r>
          </w:p>
        </w:tc>
        <w:tc>
          <w:tcPr>
            <w:tcW w:w="8663" w:type="dxa"/>
          </w:tcPr>
          <w:p w:rsidR="00FA0E77" w:rsidRPr="00CA7301" w:rsidRDefault="008027BA" w:rsidP="00B040DD">
            <w:pPr>
              <w:spacing w:before="40" w:after="40"/>
              <w:jc w:val="both"/>
              <w:rPr>
                <w:rFonts w:eastAsia="新細明體" w:cs="Segoe UI"/>
                <w:sz w:val="17"/>
                <w:szCs w:val="17"/>
                <w:lang w:eastAsia="zh-TW"/>
              </w:rPr>
            </w:pPr>
            <w:r w:rsidRPr="008027BA">
              <w:rPr>
                <w:rFonts w:eastAsia="新細明體" w:cs="Segoe UI" w:hint="eastAsia"/>
                <w:sz w:val="17"/>
                <w:szCs w:val="17"/>
                <w:lang w:eastAsia="zh-TW"/>
              </w:rPr>
              <w:t>之前</w:t>
            </w:r>
            <w:r w:rsidR="00FA0E77">
              <w:rPr>
                <w:rFonts w:eastAsia="新細明體" w:cs="Segoe UI" w:hint="eastAsia"/>
                <w:sz w:val="17"/>
                <w:szCs w:val="17"/>
                <w:lang w:eastAsia="zh-TW"/>
              </w:rPr>
              <w:t>被</w:t>
            </w:r>
            <w:r w:rsidRPr="008027BA">
              <w:rPr>
                <w:rFonts w:eastAsia="新細明體" w:cs="Segoe UI" w:hint="eastAsia"/>
                <w:sz w:val="17"/>
                <w:szCs w:val="17"/>
                <w:lang w:eastAsia="zh-TW"/>
              </w:rPr>
              <w:t>指定</w:t>
            </w:r>
            <w:r w:rsidR="00BA7D25">
              <w:rPr>
                <w:rFonts w:eastAsia="新細明體" w:cs="Segoe UI" w:hint="eastAsia"/>
                <w:sz w:val="17"/>
                <w:szCs w:val="17"/>
                <w:lang w:eastAsia="zh-TW"/>
              </w:rPr>
              <w:t>為</w:t>
            </w:r>
            <w:r w:rsidR="00186097">
              <w:rPr>
                <w:rFonts w:eastAsia="新細明體" w:cs="Segoe UI" w:hint="eastAsia"/>
                <w:sz w:val="17"/>
                <w:szCs w:val="17"/>
                <w:lang w:eastAsia="zh-TW"/>
              </w:rPr>
              <w:t>屬</w:t>
            </w:r>
            <w:r w:rsidRPr="008027BA">
              <w:rPr>
                <w:rFonts w:eastAsia="新細明體" w:cs="Segoe UI"/>
                <w:sz w:val="17"/>
                <w:szCs w:val="17"/>
                <w:lang w:eastAsia="zh-TW"/>
              </w:rPr>
              <w:t>5%</w:t>
            </w:r>
            <w:r>
              <w:rPr>
                <w:rFonts w:eastAsia="新細明體" w:cs="Segoe UI" w:hint="eastAsia"/>
                <w:sz w:val="17"/>
                <w:szCs w:val="17"/>
                <w:lang w:eastAsia="zh-TW"/>
              </w:rPr>
              <w:t>門檻</w:t>
            </w:r>
            <w:r w:rsidR="0012484E" w:rsidRPr="0012484E">
              <w:rPr>
                <w:rFonts w:eastAsia="新細明體" w:cs="Segoe UI" w:hint="eastAsia"/>
                <w:sz w:val="17"/>
                <w:szCs w:val="17"/>
                <w:lang w:eastAsia="zh-TW"/>
              </w:rPr>
              <w:t>類別</w:t>
            </w:r>
            <w:r>
              <w:rPr>
                <w:rFonts w:eastAsia="新細明體" w:cs="Segoe UI" w:hint="eastAsia"/>
                <w:sz w:val="17"/>
                <w:szCs w:val="17"/>
                <w:lang w:eastAsia="zh-TW"/>
              </w:rPr>
              <w:t>但及後不再符合</w:t>
            </w:r>
            <w:r w:rsidRPr="00CA7301">
              <w:rPr>
                <w:rFonts w:eastAsia="新細明體" w:cs="Segoe UI"/>
                <w:sz w:val="17"/>
                <w:szCs w:val="17"/>
                <w:lang w:eastAsia="zh-TW"/>
              </w:rPr>
              <w:t>《資本規則》附表</w:t>
            </w:r>
            <w:r w:rsidRPr="00CA7301">
              <w:rPr>
                <w:rFonts w:cs="Segoe UI"/>
                <w:sz w:val="17"/>
                <w:szCs w:val="17"/>
                <w:lang w:eastAsia="zh-TW"/>
              </w:rPr>
              <w:t>4F</w:t>
            </w:r>
            <w:r w:rsidRPr="00CA7301">
              <w:rPr>
                <w:rFonts w:eastAsia="新細明體" w:cs="Segoe UI"/>
                <w:sz w:val="17"/>
                <w:szCs w:val="17"/>
                <w:lang w:eastAsia="zh-TW"/>
              </w:rPr>
              <w:t>所</w:t>
            </w:r>
            <w:r w:rsidRPr="008027BA">
              <w:rPr>
                <w:rFonts w:eastAsia="新細明體" w:cs="Segoe UI" w:hint="eastAsia"/>
                <w:sz w:val="17"/>
                <w:szCs w:val="17"/>
                <w:lang w:eastAsia="zh-TW"/>
              </w:rPr>
              <w:t>指定</w:t>
            </w:r>
            <w:r>
              <w:rPr>
                <w:rFonts w:eastAsia="新細明體" w:cs="Segoe UI" w:hint="eastAsia"/>
                <w:sz w:val="17"/>
                <w:szCs w:val="17"/>
                <w:lang w:eastAsia="zh-TW"/>
              </w:rPr>
              <w:t>的</w:t>
            </w:r>
            <w:r w:rsidR="0012484E" w:rsidRPr="0012484E">
              <w:rPr>
                <w:rFonts w:eastAsia="新細明體" w:cs="Segoe UI" w:hint="eastAsia"/>
                <w:sz w:val="17"/>
                <w:szCs w:val="17"/>
                <w:lang w:eastAsia="zh-TW"/>
              </w:rPr>
              <w:t>門檻</w:t>
            </w:r>
            <w:r>
              <w:rPr>
                <w:rFonts w:eastAsia="新細明體" w:cs="Segoe UI" w:hint="eastAsia"/>
                <w:sz w:val="17"/>
                <w:szCs w:val="17"/>
                <w:lang w:eastAsia="zh-TW"/>
              </w:rPr>
              <w:t>條件</w:t>
            </w:r>
            <w:r w:rsidR="00B91EE8">
              <w:rPr>
                <w:rFonts w:eastAsia="新細明體" w:cs="Segoe UI" w:hint="eastAsia"/>
                <w:sz w:val="17"/>
                <w:szCs w:val="17"/>
                <w:lang w:eastAsia="zh-TW"/>
              </w:rPr>
              <w:t>、</w:t>
            </w:r>
            <w:r w:rsidRPr="00CA7301">
              <w:rPr>
                <w:rFonts w:eastAsia="新細明體" w:cs="Segoe UI"/>
                <w:sz w:val="17"/>
                <w:szCs w:val="17"/>
                <w:lang w:eastAsia="zh-TW"/>
              </w:rPr>
              <w:t>於在監管綜合計算的範圍以外的金融業實體</w:t>
            </w:r>
            <w:r w:rsidRPr="00697865">
              <w:rPr>
                <w:rFonts w:eastAsia="新細明體" w:cs="Segoe UI" w:hint="eastAsia"/>
                <w:sz w:val="17"/>
                <w:szCs w:val="17"/>
                <w:lang w:eastAsia="zh-TW"/>
              </w:rPr>
              <w:t>非資本</w:t>
            </w:r>
            <w:r w:rsidRPr="00697865">
              <w:rPr>
                <w:rFonts w:eastAsia="新細明體" w:cs="Segoe UI"/>
                <w:sz w:val="17"/>
                <w:szCs w:val="17"/>
                <w:lang w:eastAsia="zh-TW"/>
              </w:rPr>
              <w:t>LAC</w:t>
            </w:r>
            <w:r w:rsidRPr="00697865">
              <w:rPr>
                <w:rFonts w:eastAsia="新細明體" w:cs="Segoe UI" w:hint="eastAsia"/>
                <w:sz w:val="17"/>
                <w:szCs w:val="17"/>
                <w:lang w:eastAsia="zh-TW"/>
              </w:rPr>
              <w:t>負債</w:t>
            </w:r>
            <w:r w:rsidRPr="00CA7301">
              <w:rPr>
                <w:rFonts w:eastAsia="新細明體" w:cs="Segoe UI"/>
                <w:sz w:val="17"/>
                <w:szCs w:val="17"/>
                <w:lang w:eastAsia="zh-TW"/>
              </w:rPr>
              <w:t>的非重大</w:t>
            </w:r>
            <w:r>
              <w:rPr>
                <w:rFonts w:eastAsia="新細明體" w:cs="Segoe UI" w:hint="eastAsia"/>
                <w:sz w:val="17"/>
                <w:szCs w:val="17"/>
                <w:lang w:eastAsia="zh-TW"/>
              </w:rPr>
              <w:t>LAC</w:t>
            </w:r>
            <w:r w:rsidRPr="00CA7301">
              <w:rPr>
                <w:rFonts w:eastAsia="新細明體" w:cs="Segoe UI"/>
                <w:sz w:val="17"/>
                <w:szCs w:val="17"/>
                <w:lang w:eastAsia="zh-TW"/>
              </w:rPr>
              <w:t>投資</w:t>
            </w:r>
            <w:r w:rsidR="00B040DD" w:rsidRPr="00CA7301">
              <w:rPr>
                <w:rFonts w:eastAsia="新細明體" w:cs="Segoe UI"/>
                <w:sz w:val="17"/>
                <w:szCs w:val="17"/>
                <w:lang w:eastAsia="zh-TW"/>
              </w:rPr>
              <w:t>的數額</w:t>
            </w:r>
            <w:r w:rsidR="00F847DD">
              <w:rPr>
                <w:rFonts w:eastAsiaTheme="minorEastAsia" w:cs="Segoe UI" w:hint="eastAsia"/>
                <w:sz w:val="17"/>
                <w:szCs w:val="17"/>
                <w:lang w:eastAsia="zh-TW"/>
              </w:rPr>
              <w:t>，</w:t>
            </w:r>
            <w:r w:rsidR="00FA0E77">
              <w:rPr>
                <w:rFonts w:eastAsiaTheme="minorEastAsia" w:cs="Segoe UI" w:hint="eastAsia"/>
                <w:sz w:val="17"/>
                <w:szCs w:val="17"/>
                <w:lang w:eastAsia="zh-TW"/>
              </w:rPr>
              <w:t>並</w:t>
            </w:r>
            <w:r w:rsidR="00B040DD">
              <w:rPr>
                <w:rFonts w:eastAsia="新細明體" w:cs="Segoe UI" w:hint="eastAsia"/>
                <w:sz w:val="17"/>
                <w:szCs w:val="17"/>
                <w:lang w:eastAsia="zh-TW"/>
              </w:rPr>
              <w:t>且該</w:t>
            </w:r>
            <w:r w:rsidR="00B040DD" w:rsidRPr="00CA7301">
              <w:rPr>
                <w:rFonts w:eastAsia="新細明體" w:cs="Segoe UI"/>
                <w:sz w:val="17"/>
                <w:szCs w:val="17"/>
                <w:lang w:eastAsia="zh-TW"/>
              </w:rPr>
              <w:t>數額</w:t>
            </w:r>
            <w:r w:rsidR="00FA0E77">
              <w:rPr>
                <w:rFonts w:eastAsiaTheme="minorEastAsia" w:cs="Segoe UI" w:hint="eastAsia"/>
                <w:sz w:val="17"/>
                <w:szCs w:val="17"/>
                <w:lang w:eastAsia="zh-TW"/>
              </w:rPr>
              <w:t>以總長倉</w:t>
            </w:r>
            <w:r w:rsidR="00B91EE8">
              <w:rPr>
                <w:rFonts w:eastAsiaTheme="minorEastAsia" w:cs="Segoe UI" w:hint="eastAsia"/>
                <w:sz w:val="17"/>
                <w:szCs w:val="17"/>
                <w:lang w:eastAsia="zh-TW"/>
              </w:rPr>
              <w:t>為</w:t>
            </w:r>
            <w:r w:rsidR="00B040DD">
              <w:rPr>
                <w:rFonts w:eastAsiaTheme="minorEastAsia" w:cs="Segoe UI"/>
                <w:sz w:val="17"/>
                <w:szCs w:val="17"/>
                <w:lang w:eastAsia="zh-TW"/>
              </w:rPr>
              <w:t>計</w:t>
            </w:r>
            <w:r w:rsidR="00B040DD">
              <w:rPr>
                <w:rFonts w:eastAsiaTheme="minorEastAsia" w:cs="Segoe UI" w:hint="eastAsia"/>
                <w:sz w:val="17"/>
                <w:szCs w:val="17"/>
                <w:lang w:eastAsia="zh-TW"/>
              </w:rPr>
              <w:t>算</w:t>
            </w:r>
            <w:r w:rsidR="00FA0E77">
              <w:rPr>
                <w:rFonts w:eastAsiaTheme="minorEastAsia" w:cs="Segoe UI" w:hint="eastAsia"/>
                <w:sz w:val="17"/>
                <w:szCs w:val="17"/>
                <w:lang w:eastAsia="zh-TW"/>
              </w:rPr>
              <w:t>基礎</w:t>
            </w:r>
            <w:r w:rsidR="00B91EE8">
              <w:rPr>
                <w:rFonts w:eastAsiaTheme="minorEastAsia" w:cs="Segoe UI" w:hint="eastAsia"/>
                <w:sz w:val="17"/>
                <w:szCs w:val="17"/>
                <w:lang w:eastAsia="zh-TW"/>
              </w:rPr>
              <w:t>。此行</w:t>
            </w:r>
            <w:r w:rsidR="00B91EE8" w:rsidRPr="00B91EE8">
              <w:rPr>
                <w:rFonts w:eastAsiaTheme="minorEastAsia" w:cs="Segoe UI" w:hint="eastAsia"/>
                <w:sz w:val="17"/>
                <w:szCs w:val="17"/>
                <w:lang w:eastAsia="zh-TW"/>
              </w:rPr>
              <w:t>只適用於「第</w:t>
            </w:r>
            <w:r w:rsidR="00B91EE8" w:rsidRPr="00B91EE8">
              <w:rPr>
                <w:rFonts w:eastAsiaTheme="minorEastAsia" w:cs="Segoe UI"/>
                <w:sz w:val="17"/>
                <w:szCs w:val="17"/>
                <w:lang w:eastAsia="zh-TW"/>
              </w:rPr>
              <w:t>2</w:t>
            </w:r>
            <w:r w:rsidR="00B91EE8" w:rsidRPr="00B91EE8">
              <w:rPr>
                <w:rFonts w:eastAsiaTheme="minorEastAsia" w:cs="Segoe UI" w:hint="eastAsia"/>
                <w:sz w:val="17"/>
                <w:szCs w:val="17"/>
                <w:lang w:eastAsia="zh-TW"/>
              </w:rPr>
              <w:t>條機構」</w:t>
            </w:r>
            <w:r w:rsidR="00B91EE8">
              <w:rPr>
                <w:rFonts w:eastAsiaTheme="minorEastAsia" w:cs="Segoe UI" w:hint="eastAsia"/>
                <w:sz w:val="17"/>
                <w:szCs w:val="17"/>
                <w:lang w:eastAsia="zh-TW"/>
              </w:rPr>
              <w:t>（按</w:t>
            </w:r>
            <w:r w:rsidR="00B91EE8" w:rsidRPr="00B91EE8">
              <w:rPr>
                <w:rFonts w:eastAsiaTheme="minorEastAsia" w:cs="Segoe UI" w:hint="eastAsia"/>
                <w:sz w:val="17"/>
                <w:szCs w:val="17"/>
                <w:lang w:eastAsia="zh-TW"/>
              </w:rPr>
              <w:t>《資本規則》附表</w:t>
            </w:r>
            <w:r w:rsidR="00B91EE8" w:rsidRPr="00B91EE8">
              <w:rPr>
                <w:rFonts w:eastAsiaTheme="minorEastAsia" w:cs="Segoe UI"/>
                <w:sz w:val="17"/>
                <w:szCs w:val="17"/>
                <w:lang w:eastAsia="zh-TW"/>
              </w:rPr>
              <w:t>4F</w:t>
            </w:r>
            <w:r w:rsidR="00B91EE8" w:rsidRPr="00B91EE8">
              <w:rPr>
                <w:rFonts w:eastAsiaTheme="minorEastAsia" w:cs="Segoe UI" w:hint="eastAsia"/>
                <w:sz w:val="17"/>
                <w:szCs w:val="17"/>
                <w:lang w:eastAsia="zh-TW"/>
              </w:rPr>
              <w:t>第</w:t>
            </w:r>
            <w:r w:rsidR="00B91EE8" w:rsidRPr="00B91EE8">
              <w:rPr>
                <w:rFonts w:eastAsiaTheme="minorEastAsia" w:cs="Segoe UI"/>
                <w:sz w:val="17"/>
                <w:szCs w:val="17"/>
                <w:lang w:eastAsia="zh-TW"/>
              </w:rPr>
              <w:t>2</w:t>
            </w:r>
            <w:r w:rsidR="00B91EE8" w:rsidRPr="00B91EE8">
              <w:rPr>
                <w:rFonts w:eastAsiaTheme="minorEastAsia" w:cs="Segoe UI" w:hint="eastAsia"/>
                <w:sz w:val="17"/>
                <w:szCs w:val="17"/>
                <w:lang w:eastAsia="zh-TW"/>
              </w:rPr>
              <w:t>條</w:t>
            </w:r>
            <w:r w:rsidR="00B91EE8">
              <w:rPr>
                <w:rFonts w:eastAsiaTheme="minorEastAsia" w:cs="Segoe UI" w:hint="eastAsia"/>
                <w:sz w:val="17"/>
                <w:szCs w:val="17"/>
                <w:lang w:eastAsia="zh-TW"/>
              </w:rPr>
              <w:t>的</w:t>
            </w:r>
            <w:r w:rsidR="00B91EE8" w:rsidRPr="00B91EE8">
              <w:rPr>
                <w:rFonts w:eastAsiaTheme="minorEastAsia" w:cs="Segoe UI" w:hint="eastAsia"/>
                <w:sz w:val="17"/>
                <w:szCs w:val="17"/>
                <w:lang w:eastAsia="zh-TW"/>
              </w:rPr>
              <w:t>定義</w:t>
            </w:r>
            <w:r w:rsidR="00B91EE8">
              <w:rPr>
                <w:rFonts w:eastAsiaTheme="minorEastAsia" w:cs="Segoe UI" w:hint="eastAsia"/>
                <w:sz w:val="17"/>
                <w:szCs w:val="17"/>
                <w:lang w:eastAsia="zh-TW"/>
              </w:rPr>
              <w:t>），並且</w:t>
            </w:r>
            <w:r w:rsidR="00B91EE8">
              <w:rPr>
                <w:rFonts w:eastAsia="新細明體" w:cs="Segoe UI" w:hint="eastAsia"/>
                <w:sz w:val="17"/>
                <w:szCs w:val="17"/>
                <w:lang w:eastAsia="zh-TW"/>
              </w:rPr>
              <w:t>被</w:t>
            </w:r>
            <w:r w:rsidR="00B91EE8" w:rsidRPr="008027BA">
              <w:rPr>
                <w:rFonts w:eastAsia="新細明體" w:cs="Segoe UI" w:hint="eastAsia"/>
                <w:sz w:val="17"/>
                <w:szCs w:val="17"/>
                <w:lang w:eastAsia="zh-TW"/>
              </w:rPr>
              <w:t>指定</w:t>
            </w:r>
            <w:r w:rsidR="00B040DD">
              <w:rPr>
                <w:rFonts w:eastAsia="新細明體" w:cs="Segoe UI" w:hint="eastAsia"/>
                <w:sz w:val="17"/>
                <w:szCs w:val="17"/>
                <w:lang w:eastAsia="zh-TW"/>
              </w:rPr>
              <w:t>為</w:t>
            </w:r>
            <w:r w:rsidR="00B91EE8">
              <w:rPr>
                <w:rFonts w:eastAsia="新細明體" w:cs="Segoe UI" w:hint="eastAsia"/>
                <w:sz w:val="17"/>
                <w:szCs w:val="17"/>
                <w:lang w:eastAsia="zh-TW"/>
              </w:rPr>
              <w:t>屬該門檻</w:t>
            </w:r>
            <w:r w:rsidR="0012484E" w:rsidRPr="0012484E">
              <w:rPr>
                <w:rFonts w:eastAsia="新細明體" w:cs="Segoe UI" w:hint="eastAsia"/>
                <w:sz w:val="17"/>
                <w:szCs w:val="17"/>
                <w:lang w:eastAsia="zh-TW"/>
              </w:rPr>
              <w:t>類別</w:t>
            </w:r>
            <w:r w:rsidR="00186097">
              <w:rPr>
                <w:rFonts w:eastAsia="新細明體" w:cs="Segoe UI" w:hint="eastAsia"/>
                <w:sz w:val="17"/>
                <w:szCs w:val="17"/>
                <w:lang w:eastAsia="zh-TW"/>
              </w:rPr>
              <w:t>而</w:t>
            </w:r>
            <w:r w:rsidR="00B91EE8">
              <w:rPr>
                <w:rFonts w:eastAsia="新細明體" w:cs="Segoe UI" w:hint="eastAsia"/>
                <w:sz w:val="17"/>
                <w:szCs w:val="17"/>
                <w:lang w:eastAsia="zh-TW"/>
              </w:rPr>
              <w:t>不可</w:t>
            </w:r>
            <w:r w:rsidR="00186097">
              <w:rPr>
                <w:rFonts w:eastAsia="新細明體" w:cs="Segoe UI" w:hint="eastAsia"/>
                <w:sz w:val="17"/>
                <w:szCs w:val="17"/>
                <w:lang w:eastAsia="zh-TW"/>
              </w:rPr>
              <w:t>隨後</w:t>
            </w:r>
            <w:r w:rsidR="00B040DD">
              <w:rPr>
                <w:rFonts w:eastAsia="新細明體" w:cs="Segoe UI" w:hint="eastAsia"/>
                <w:sz w:val="17"/>
                <w:szCs w:val="17"/>
                <w:lang w:eastAsia="zh-TW"/>
              </w:rPr>
              <w:t>回</w:t>
            </w:r>
            <w:r w:rsidR="00186097">
              <w:rPr>
                <w:rFonts w:eastAsia="新細明體" w:cs="Segoe UI" w:hint="eastAsia"/>
                <w:sz w:val="17"/>
                <w:szCs w:val="17"/>
                <w:lang w:eastAsia="zh-TW"/>
              </w:rPr>
              <w:t>撥</w:t>
            </w:r>
            <w:r w:rsidR="0012484E">
              <w:rPr>
                <w:rFonts w:eastAsia="新細明體" w:cs="Segoe UI" w:hint="eastAsia"/>
                <w:sz w:val="17"/>
                <w:szCs w:val="17"/>
                <w:lang w:eastAsia="zh-TW"/>
              </w:rPr>
              <w:t>至</w:t>
            </w:r>
            <w:r w:rsidR="00186097">
              <w:rPr>
                <w:rFonts w:eastAsia="新細明體" w:cs="Segoe UI" w:hint="eastAsia"/>
                <w:sz w:val="17"/>
                <w:szCs w:val="17"/>
                <w:lang w:eastAsia="zh-TW"/>
              </w:rPr>
              <w:t>10</w:t>
            </w:r>
            <w:r w:rsidR="00186097" w:rsidRPr="008027BA">
              <w:rPr>
                <w:rFonts w:eastAsia="新細明體" w:cs="Segoe UI"/>
                <w:sz w:val="17"/>
                <w:szCs w:val="17"/>
                <w:lang w:eastAsia="zh-TW"/>
              </w:rPr>
              <w:t>%</w:t>
            </w:r>
            <w:r w:rsidR="00186097">
              <w:rPr>
                <w:rFonts w:eastAsia="新細明體" w:cs="Segoe UI" w:hint="eastAsia"/>
                <w:sz w:val="17"/>
                <w:szCs w:val="17"/>
                <w:lang w:eastAsia="zh-TW"/>
              </w:rPr>
              <w:t>門檻</w:t>
            </w:r>
            <w:r w:rsidR="0012484E" w:rsidRPr="0012484E">
              <w:rPr>
                <w:rFonts w:eastAsia="新細明體" w:cs="Segoe UI" w:hint="eastAsia"/>
                <w:sz w:val="17"/>
                <w:szCs w:val="17"/>
                <w:lang w:eastAsia="zh-TW"/>
              </w:rPr>
              <w:t>類別</w:t>
            </w:r>
            <w:r w:rsidR="00186097">
              <w:rPr>
                <w:rFonts w:eastAsia="新細明體" w:cs="Segoe UI" w:hint="eastAsia"/>
                <w:sz w:val="17"/>
                <w:szCs w:val="17"/>
                <w:lang w:eastAsia="zh-TW"/>
              </w:rPr>
              <w:t>之</w:t>
            </w:r>
            <w:r w:rsidR="00186097">
              <w:rPr>
                <w:rFonts w:eastAsiaTheme="minorEastAsia" w:cs="Segoe UI" w:hint="eastAsia"/>
                <w:sz w:val="17"/>
                <w:szCs w:val="17"/>
                <w:lang w:eastAsia="zh-TW"/>
              </w:rPr>
              <w:t>數</w:t>
            </w:r>
            <w:r w:rsidR="00186097">
              <w:rPr>
                <w:rFonts w:eastAsia="新細明體" w:cs="Segoe UI" w:hint="eastAsia"/>
                <w:sz w:val="17"/>
                <w:szCs w:val="17"/>
                <w:lang w:eastAsia="zh-TW"/>
              </w:rPr>
              <w:t>。</w:t>
            </w:r>
            <w:r w:rsidR="00B2114D">
              <w:rPr>
                <w:rFonts w:eastAsiaTheme="minorEastAsia" w:cs="Segoe UI" w:hint="eastAsia"/>
                <w:sz w:val="17"/>
                <w:szCs w:val="17"/>
                <w:lang w:eastAsia="zh-TW"/>
              </w:rPr>
              <w:t>此行不</w:t>
            </w:r>
            <w:r w:rsidR="00B2114D" w:rsidRPr="00B91EE8">
              <w:rPr>
                <w:rFonts w:eastAsiaTheme="minorEastAsia" w:cs="Segoe UI" w:hint="eastAsia"/>
                <w:sz w:val="17"/>
                <w:szCs w:val="17"/>
                <w:lang w:eastAsia="zh-TW"/>
              </w:rPr>
              <w:t>適用於「第</w:t>
            </w:r>
            <w:r w:rsidR="00B2114D">
              <w:rPr>
                <w:rFonts w:eastAsiaTheme="minorEastAsia" w:cs="Segoe UI" w:hint="eastAsia"/>
                <w:sz w:val="17"/>
                <w:szCs w:val="17"/>
                <w:lang w:eastAsia="zh-TW"/>
              </w:rPr>
              <w:t>3</w:t>
            </w:r>
            <w:r w:rsidR="00B2114D" w:rsidRPr="00B91EE8">
              <w:rPr>
                <w:rFonts w:eastAsiaTheme="minorEastAsia" w:cs="Segoe UI" w:hint="eastAsia"/>
                <w:sz w:val="17"/>
                <w:szCs w:val="17"/>
                <w:lang w:eastAsia="zh-TW"/>
              </w:rPr>
              <w:t>條機構」</w:t>
            </w:r>
            <w:r w:rsidR="00B2114D">
              <w:rPr>
                <w:rFonts w:eastAsiaTheme="minorEastAsia" w:cs="Segoe UI" w:hint="eastAsia"/>
                <w:sz w:val="17"/>
                <w:szCs w:val="17"/>
                <w:lang w:eastAsia="zh-TW"/>
              </w:rPr>
              <w:t>（按</w:t>
            </w:r>
            <w:r w:rsidR="00B2114D" w:rsidRPr="00B91EE8">
              <w:rPr>
                <w:rFonts w:eastAsiaTheme="minorEastAsia" w:cs="Segoe UI" w:hint="eastAsia"/>
                <w:sz w:val="17"/>
                <w:szCs w:val="17"/>
                <w:lang w:eastAsia="zh-TW"/>
              </w:rPr>
              <w:t>《資本規則》附表</w:t>
            </w:r>
            <w:r w:rsidR="00B2114D" w:rsidRPr="00B91EE8">
              <w:rPr>
                <w:rFonts w:eastAsiaTheme="minorEastAsia" w:cs="Segoe UI"/>
                <w:sz w:val="17"/>
                <w:szCs w:val="17"/>
                <w:lang w:eastAsia="zh-TW"/>
              </w:rPr>
              <w:t>4F</w:t>
            </w:r>
            <w:r w:rsidR="00B2114D" w:rsidRPr="00B91EE8">
              <w:rPr>
                <w:rFonts w:eastAsiaTheme="minorEastAsia" w:cs="Segoe UI" w:hint="eastAsia"/>
                <w:sz w:val="17"/>
                <w:szCs w:val="17"/>
                <w:lang w:eastAsia="zh-TW"/>
              </w:rPr>
              <w:t>第</w:t>
            </w:r>
            <w:r w:rsidR="00B2114D">
              <w:rPr>
                <w:rFonts w:eastAsiaTheme="minorEastAsia" w:cs="Segoe UI" w:hint="eastAsia"/>
                <w:sz w:val="17"/>
                <w:szCs w:val="17"/>
                <w:lang w:eastAsia="zh-TW"/>
              </w:rPr>
              <w:t>3</w:t>
            </w:r>
            <w:r w:rsidR="00B2114D" w:rsidRPr="00B91EE8">
              <w:rPr>
                <w:rFonts w:eastAsiaTheme="minorEastAsia" w:cs="Segoe UI" w:hint="eastAsia"/>
                <w:sz w:val="17"/>
                <w:szCs w:val="17"/>
                <w:lang w:eastAsia="zh-TW"/>
              </w:rPr>
              <w:t>條</w:t>
            </w:r>
            <w:r w:rsidR="00B2114D">
              <w:rPr>
                <w:rFonts w:eastAsiaTheme="minorEastAsia" w:cs="Segoe UI" w:hint="eastAsia"/>
                <w:sz w:val="17"/>
                <w:szCs w:val="17"/>
                <w:lang w:eastAsia="zh-TW"/>
              </w:rPr>
              <w:t>的</w:t>
            </w:r>
            <w:r w:rsidR="00B2114D" w:rsidRPr="00B91EE8">
              <w:rPr>
                <w:rFonts w:eastAsiaTheme="minorEastAsia" w:cs="Segoe UI" w:hint="eastAsia"/>
                <w:sz w:val="17"/>
                <w:szCs w:val="17"/>
                <w:lang w:eastAsia="zh-TW"/>
              </w:rPr>
              <w:t>定義</w:t>
            </w:r>
            <w:r w:rsidR="00B2114D">
              <w:rPr>
                <w:rFonts w:eastAsiaTheme="minorEastAsia" w:cs="Segoe UI" w:hint="eastAsia"/>
                <w:sz w:val="17"/>
                <w:szCs w:val="17"/>
                <w:lang w:eastAsia="zh-TW"/>
              </w:rPr>
              <w:t>），因</w:t>
            </w:r>
            <w:r w:rsidR="00B2114D">
              <w:rPr>
                <w:rFonts w:eastAsia="新細明體" w:cs="Segoe UI" w:hint="eastAsia"/>
                <w:sz w:val="17"/>
                <w:szCs w:val="17"/>
                <w:lang w:eastAsia="zh-TW"/>
              </w:rPr>
              <w:t>該等</w:t>
            </w:r>
            <w:r w:rsidR="00B2114D" w:rsidRPr="008027BA">
              <w:rPr>
                <w:rFonts w:eastAsia="新細明體" w:cs="Segoe UI"/>
                <w:sz w:val="17"/>
                <w:szCs w:val="17"/>
                <w:lang w:eastAsia="zh-TW"/>
              </w:rPr>
              <w:t>5%</w:t>
            </w:r>
            <w:r w:rsidR="00B2114D">
              <w:rPr>
                <w:rFonts w:eastAsia="新細明體" w:cs="Segoe UI" w:hint="eastAsia"/>
                <w:sz w:val="17"/>
                <w:szCs w:val="17"/>
                <w:lang w:eastAsia="zh-TW"/>
              </w:rPr>
              <w:t>門檻</w:t>
            </w:r>
            <w:r w:rsidR="00637517">
              <w:rPr>
                <w:rFonts w:eastAsia="新細明體" w:cs="Segoe UI" w:hint="eastAsia"/>
                <w:sz w:val="17"/>
                <w:szCs w:val="17"/>
                <w:lang w:eastAsia="zh-TW"/>
              </w:rPr>
              <w:t>使用</w:t>
            </w:r>
            <w:r w:rsidR="00B2114D">
              <w:rPr>
                <w:rFonts w:eastAsia="新細明體" w:cs="Segoe UI" w:hint="eastAsia"/>
                <w:sz w:val="17"/>
                <w:szCs w:val="17"/>
                <w:lang w:eastAsia="zh-TW"/>
              </w:rPr>
              <w:t>條件對</w:t>
            </w:r>
            <w:r w:rsidR="00B2114D">
              <w:rPr>
                <w:rFonts w:eastAsiaTheme="minorEastAsia" w:cs="Segoe UI" w:hint="eastAsia"/>
                <w:sz w:val="17"/>
                <w:szCs w:val="17"/>
                <w:lang w:eastAsia="zh-TW"/>
              </w:rPr>
              <w:t>此</w:t>
            </w:r>
            <w:r w:rsidR="00B2114D">
              <w:rPr>
                <w:rFonts w:eastAsia="新細明體" w:cs="Segoe UI" w:hint="eastAsia"/>
                <w:sz w:val="17"/>
                <w:szCs w:val="17"/>
                <w:lang w:eastAsia="zh-TW"/>
              </w:rPr>
              <w:t>類</w:t>
            </w:r>
            <w:r w:rsidR="00B2114D" w:rsidRPr="00B91EE8">
              <w:rPr>
                <w:rFonts w:eastAsiaTheme="minorEastAsia" w:cs="Segoe UI" w:hint="eastAsia"/>
                <w:sz w:val="17"/>
                <w:szCs w:val="17"/>
                <w:lang w:eastAsia="zh-TW"/>
              </w:rPr>
              <w:t>機構</w:t>
            </w:r>
            <w:r w:rsidR="00B2114D">
              <w:rPr>
                <w:rFonts w:eastAsiaTheme="minorEastAsia" w:cs="Segoe UI" w:hint="eastAsia"/>
                <w:sz w:val="17"/>
                <w:szCs w:val="17"/>
                <w:lang w:eastAsia="zh-TW"/>
              </w:rPr>
              <w:t>不</w:t>
            </w:r>
            <w:r w:rsidR="00B2114D" w:rsidRPr="00B91EE8">
              <w:rPr>
                <w:rFonts w:eastAsiaTheme="minorEastAsia" w:cs="Segoe UI" w:hint="eastAsia"/>
                <w:sz w:val="17"/>
                <w:szCs w:val="17"/>
                <w:lang w:eastAsia="zh-TW"/>
              </w:rPr>
              <w:t>適用</w:t>
            </w:r>
            <w:r w:rsidR="00B2114D">
              <w:rPr>
                <w:rFonts w:eastAsiaTheme="minorEastAsia" w:cs="Segoe UI" w:hint="eastAsia"/>
                <w:sz w:val="17"/>
                <w:szCs w:val="17"/>
                <w:lang w:eastAsia="zh-TW"/>
              </w:rPr>
              <w:t>。</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55</w:t>
            </w:r>
          </w:p>
        </w:tc>
        <w:tc>
          <w:tcPr>
            <w:tcW w:w="8663" w:type="dxa"/>
          </w:tcPr>
          <w:p w:rsidR="00CA1B87" w:rsidRPr="00CA7301" w:rsidRDefault="00CA1B87" w:rsidP="0057723B">
            <w:pPr>
              <w:spacing w:before="40" w:after="40"/>
              <w:jc w:val="both"/>
              <w:rPr>
                <w:rFonts w:cs="Segoe UI"/>
                <w:sz w:val="17"/>
                <w:szCs w:val="17"/>
                <w:lang w:eastAsia="zh-TW"/>
              </w:rPr>
            </w:pPr>
            <w:r w:rsidRPr="00CA7301">
              <w:rPr>
                <w:rFonts w:eastAsia="新細明體" w:cs="Segoe UI"/>
                <w:sz w:val="17"/>
                <w:szCs w:val="17"/>
                <w:lang w:eastAsia="zh-TW"/>
              </w:rPr>
              <w:t>按照《資本規則》第</w:t>
            </w:r>
            <w:r w:rsidRPr="00CA7301">
              <w:rPr>
                <w:rFonts w:cs="Segoe UI"/>
                <w:sz w:val="17"/>
                <w:szCs w:val="17"/>
                <w:lang w:eastAsia="zh-TW"/>
              </w:rPr>
              <w:t xml:space="preserve"> 48(1)(d)</w:t>
            </w:r>
            <w:r w:rsidRPr="00CA7301">
              <w:rPr>
                <w:rFonts w:eastAsia="新細明體" w:cs="Segoe UI"/>
                <w:sz w:val="17"/>
                <w:szCs w:val="17"/>
                <w:lang w:eastAsia="zh-TW"/>
              </w:rPr>
              <w:t>條須從二級資本扣減於在監管綜合計算的範圍以外的金融業實體發行的二級資本票據的重大</w:t>
            </w:r>
            <w:r w:rsidR="0057723B">
              <w:rPr>
                <w:rFonts w:eastAsia="新細明體" w:cs="Segoe UI" w:hint="eastAsia"/>
                <w:sz w:val="17"/>
                <w:szCs w:val="17"/>
                <w:lang w:eastAsia="zh-TW"/>
              </w:rPr>
              <w:t>LAC</w:t>
            </w:r>
            <w:r w:rsidRPr="00CA7301">
              <w:rPr>
                <w:rFonts w:eastAsia="新細明體" w:cs="Segoe UI"/>
                <w:sz w:val="17"/>
                <w:szCs w:val="17"/>
                <w:lang w:eastAsia="zh-TW"/>
              </w:rPr>
              <w:t>投資的數額</w:t>
            </w:r>
            <w:r w:rsidR="0057723B">
              <w:rPr>
                <w:rFonts w:eastAsia="新細明體" w:cs="Segoe UI" w:hint="eastAsia"/>
                <w:sz w:val="17"/>
                <w:szCs w:val="17"/>
                <w:lang w:eastAsia="zh-TW"/>
              </w:rPr>
              <w:t>（</w:t>
            </w:r>
            <w:r w:rsidR="0057723B" w:rsidRPr="00CA7301">
              <w:rPr>
                <w:rFonts w:eastAsia="新細明體" w:cs="Segoe UI"/>
                <w:sz w:val="17"/>
                <w:szCs w:val="17"/>
                <w:lang w:eastAsia="zh-TW"/>
              </w:rPr>
              <w:t>已</w:t>
            </w:r>
            <w:r w:rsidRPr="00CA7301">
              <w:rPr>
                <w:rFonts w:eastAsia="新細明體" w:cs="Segoe UI"/>
                <w:sz w:val="17"/>
                <w:szCs w:val="17"/>
                <w:lang w:eastAsia="zh-TW"/>
              </w:rPr>
              <w:t>扣除合資格短倉</w:t>
            </w:r>
            <w:r w:rsidR="0057723B">
              <w:rPr>
                <w:rFonts w:eastAsiaTheme="majorEastAsia" w:cs="Segoe UI" w:hint="eastAsia"/>
                <w:sz w:val="17"/>
                <w:szCs w:val="17"/>
                <w:lang w:eastAsia="zh-TW"/>
              </w:rPr>
              <w:t>）</w:t>
            </w:r>
            <w:r w:rsidRPr="00CA7301">
              <w:rPr>
                <w:rFonts w:eastAsia="新細明體" w:cs="Segoe UI"/>
                <w:sz w:val="17"/>
                <w:szCs w:val="17"/>
                <w:lang w:eastAsia="zh-TW"/>
              </w:rPr>
              <w:t>。</w:t>
            </w:r>
          </w:p>
        </w:tc>
      </w:tr>
      <w:tr w:rsidR="0057723B" w:rsidRPr="00CA7301" w:rsidTr="00F62652">
        <w:trPr>
          <w:trHeight w:val="373"/>
        </w:trPr>
        <w:tc>
          <w:tcPr>
            <w:tcW w:w="551" w:type="dxa"/>
          </w:tcPr>
          <w:p w:rsidR="0057723B" w:rsidRPr="0057723B" w:rsidRDefault="0057723B" w:rsidP="00CA1B87">
            <w:pPr>
              <w:keepLines/>
              <w:widowControl w:val="0"/>
              <w:tabs>
                <w:tab w:val="left" w:pos="150"/>
                <w:tab w:val="left" w:pos="397"/>
                <w:tab w:val="left" w:pos="794"/>
                <w:tab w:val="left" w:pos="1191"/>
              </w:tabs>
              <w:spacing w:before="40" w:after="40"/>
              <w:rPr>
                <w:sz w:val="17"/>
                <w:szCs w:val="17"/>
                <w:lang w:eastAsia="en-GB"/>
              </w:rPr>
            </w:pPr>
            <w:r w:rsidRPr="0057723B">
              <w:rPr>
                <w:sz w:val="17"/>
                <w:szCs w:val="17"/>
                <w:lang w:eastAsia="en-GB"/>
              </w:rPr>
              <w:t>55a</w:t>
            </w:r>
          </w:p>
        </w:tc>
        <w:tc>
          <w:tcPr>
            <w:tcW w:w="8663" w:type="dxa"/>
          </w:tcPr>
          <w:p w:rsidR="0057723B" w:rsidRPr="00CA7301" w:rsidRDefault="000E78BA" w:rsidP="00335A81">
            <w:pPr>
              <w:spacing w:before="40" w:after="40"/>
              <w:jc w:val="both"/>
              <w:rPr>
                <w:rFonts w:eastAsia="新細明體" w:cs="Segoe UI"/>
                <w:sz w:val="17"/>
                <w:szCs w:val="17"/>
                <w:lang w:eastAsia="zh-TW"/>
              </w:rPr>
            </w:pPr>
            <w:r w:rsidRPr="00CA7301">
              <w:rPr>
                <w:rFonts w:eastAsia="新細明體" w:cs="Segoe UI"/>
                <w:sz w:val="17"/>
                <w:szCs w:val="17"/>
                <w:lang w:eastAsia="zh-TW"/>
              </w:rPr>
              <w:t>按照《資本規則》第</w:t>
            </w:r>
            <w:r w:rsidRPr="00CA7301">
              <w:rPr>
                <w:rFonts w:cs="Segoe UI"/>
                <w:sz w:val="17"/>
                <w:szCs w:val="17"/>
                <w:lang w:eastAsia="zh-TW"/>
              </w:rPr>
              <w:t>48(1)(d)</w:t>
            </w:r>
            <w:r w:rsidRPr="00CA7301">
              <w:rPr>
                <w:rFonts w:eastAsia="新細明體" w:cs="Segoe UI"/>
                <w:sz w:val="17"/>
                <w:szCs w:val="17"/>
                <w:lang w:eastAsia="zh-TW"/>
              </w:rPr>
              <w:t>條須從二級資本扣減</w:t>
            </w:r>
            <w:r>
              <w:rPr>
                <w:rFonts w:eastAsia="新細明體" w:cs="Segoe UI" w:hint="eastAsia"/>
                <w:sz w:val="17"/>
                <w:szCs w:val="17"/>
                <w:lang w:eastAsia="zh-TW"/>
              </w:rPr>
              <w:t>，並</w:t>
            </w:r>
            <w:r w:rsidRPr="00CA7301">
              <w:rPr>
                <w:rFonts w:eastAsia="新細明體" w:cs="Segoe UI"/>
                <w:sz w:val="17"/>
                <w:szCs w:val="17"/>
                <w:lang w:eastAsia="zh-TW"/>
              </w:rPr>
              <w:t>於在監管綜合計算的範圍以外的金融業實體</w:t>
            </w:r>
            <w:r w:rsidRPr="00697865">
              <w:rPr>
                <w:rFonts w:eastAsia="新細明體" w:cs="Segoe UI" w:hint="eastAsia"/>
                <w:sz w:val="17"/>
                <w:szCs w:val="17"/>
                <w:lang w:eastAsia="zh-TW"/>
              </w:rPr>
              <w:t>非資本</w:t>
            </w:r>
            <w:r w:rsidRPr="00697865">
              <w:rPr>
                <w:rFonts w:eastAsia="新細明體" w:cs="Segoe UI"/>
                <w:sz w:val="17"/>
                <w:szCs w:val="17"/>
                <w:lang w:eastAsia="zh-TW"/>
              </w:rPr>
              <w:t>LAC</w:t>
            </w:r>
            <w:r w:rsidRPr="00697865">
              <w:rPr>
                <w:rFonts w:eastAsia="新細明體" w:cs="Segoe UI" w:hint="eastAsia"/>
                <w:sz w:val="17"/>
                <w:szCs w:val="17"/>
                <w:lang w:eastAsia="zh-TW"/>
              </w:rPr>
              <w:t>負債</w:t>
            </w:r>
            <w:r w:rsidRPr="00CA7301">
              <w:rPr>
                <w:rFonts w:eastAsia="新細明體" w:cs="Segoe UI"/>
                <w:sz w:val="17"/>
                <w:szCs w:val="17"/>
                <w:lang w:eastAsia="zh-TW"/>
              </w:rPr>
              <w:t>的重大</w:t>
            </w:r>
            <w:r>
              <w:rPr>
                <w:rFonts w:eastAsia="新細明體" w:cs="Segoe UI" w:hint="eastAsia"/>
                <w:sz w:val="17"/>
                <w:szCs w:val="17"/>
                <w:lang w:eastAsia="zh-TW"/>
              </w:rPr>
              <w:t>LAC</w:t>
            </w:r>
            <w:r w:rsidRPr="00CA7301">
              <w:rPr>
                <w:rFonts w:eastAsia="新細明體" w:cs="Segoe UI"/>
                <w:sz w:val="17"/>
                <w:szCs w:val="17"/>
                <w:lang w:eastAsia="zh-TW"/>
              </w:rPr>
              <w:t>投資的數額</w:t>
            </w:r>
            <w:r>
              <w:rPr>
                <w:rFonts w:eastAsia="新細明體" w:cs="Segoe UI" w:hint="eastAsia"/>
                <w:sz w:val="17"/>
                <w:szCs w:val="17"/>
                <w:lang w:eastAsia="zh-TW"/>
              </w:rPr>
              <w:t>（</w:t>
            </w:r>
            <w:r w:rsidRPr="00CA7301">
              <w:rPr>
                <w:rFonts w:eastAsia="新細明體" w:cs="Segoe UI"/>
                <w:sz w:val="17"/>
                <w:szCs w:val="17"/>
                <w:lang w:eastAsia="zh-TW"/>
              </w:rPr>
              <w:t>已扣除合資格短倉</w:t>
            </w:r>
            <w:r>
              <w:rPr>
                <w:rFonts w:eastAsiaTheme="majorEastAsia" w:cs="Segoe UI" w:hint="eastAsia"/>
                <w:sz w:val="17"/>
                <w:szCs w:val="17"/>
                <w:lang w:eastAsia="zh-TW"/>
              </w:rPr>
              <w:t>）</w:t>
            </w:r>
            <w:r w:rsidRPr="00CA7301">
              <w:rPr>
                <w:rFonts w:eastAsia="新細明體" w:cs="Segoe UI"/>
                <w:sz w:val="17"/>
                <w:szCs w:val="17"/>
                <w:lang w:eastAsia="zh-TW"/>
              </w:rPr>
              <w:t>。</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56</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金融管理專員規定認可機構在《巴塞爾協定三》下須作出的最低調整以外對二級資本作出的特定監管調整，數額為在</w:t>
            </w:r>
            <w:r w:rsidRPr="00CA7301">
              <w:rPr>
                <w:rFonts w:eastAsiaTheme="minorEastAsia" w:cs="Segoe UI"/>
                <w:sz w:val="17"/>
                <w:szCs w:val="17"/>
                <w:lang w:eastAsia="zh-TW"/>
              </w:rPr>
              <w:t>第</w:t>
            </w:r>
            <w:r w:rsidRPr="00CA7301">
              <w:rPr>
                <w:rFonts w:cs="Segoe UI"/>
                <w:sz w:val="17"/>
                <w:szCs w:val="17"/>
                <w:lang w:eastAsia="zh-TW"/>
              </w:rPr>
              <w:t>56</w:t>
            </w:r>
            <w:r w:rsidRPr="00CA7301">
              <w:rPr>
                <w:rFonts w:eastAsia="新細明體" w:cs="Segoe UI"/>
                <w:sz w:val="17"/>
                <w:szCs w:val="17"/>
                <w:lang w:eastAsia="zh-TW"/>
              </w:rPr>
              <w:t>與</w:t>
            </w:r>
            <w:r w:rsidRPr="00CA7301">
              <w:rPr>
                <w:rFonts w:cs="Segoe UI"/>
                <w:sz w:val="17"/>
                <w:szCs w:val="17"/>
                <w:lang w:eastAsia="zh-TW"/>
              </w:rPr>
              <w:t>57</w:t>
            </w:r>
            <w:r w:rsidRPr="00CA7301">
              <w:rPr>
                <w:rFonts w:eastAsiaTheme="minorEastAsia" w:cs="Segoe UI"/>
                <w:sz w:val="17"/>
                <w:szCs w:val="17"/>
                <w:lang w:eastAsia="zh-TW"/>
              </w:rPr>
              <w:t>行</w:t>
            </w:r>
            <w:r w:rsidRPr="00CA7301">
              <w:rPr>
                <w:rFonts w:eastAsia="新細明體" w:cs="Segoe UI"/>
                <w:sz w:val="17"/>
                <w:szCs w:val="17"/>
                <w:lang w:eastAsia="zh-TW"/>
              </w:rPr>
              <w:t>之間插入的任何其他新行</w:t>
            </w:r>
            <w:r w:rsidRPr="00CA7301">
              <w:rPr>
                <w:rFonts w:eastAsia="細明體" w:cs="Segoe UI"/>
                <w:sz w:val="17"/>
                <w:szCs w:val="17"/>
                <w:lang w:eastAsia="zh-TW"/>
              </w:rPr>
              <w:t>（</w:t>
            </w:r>
            <w:r w:rsidRPr="00CA7301">
              <w:rPr>
                <w:rFonts w:eastAsia="新細明體" w:cs="Segoe UI"/>
                <w:sz w:val="17"/>
                <w:szCs w:val="17"/>
                <w:lang w:eastAsia="zh-TW"/>
              </w:rPr>
              <w:t>如適用</w:t>
            </w:r>
            <w:r w:rsidRPr="00CA7301">
              <w:rPr>
                <w:rFonts w:eastAsia="細明體" w:cs="Segoe UI"/>
                <w:sz w:val="17"/>
                <w:szCs w:val="17"/>
                <w:lang w:eastAsia="zh-TW"/>
              </w:rPr>
              <w:t>）</w:t>
            </w:r>
            <w:r w:rsidRPr="00CA7301">
              <w:rPr>
                <w:rFonts w:eastAsia="新細明體" w:cs="Segoe UI"/>
                <w:sz w:val="17"/>
                <w:szCs w:val="17"/>
                <w:lang w:eastAsia="zh-TW"/>
              </w:rPr>
              <w:t>相加的總和。</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56a</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根據《資本規則》第</w:t>
            </w:r>
            <w:r w:rsidRPr="00CA7301">
              <w:rPr>
                <w:rFonts w:cs="Segoe UI"/>
                <w:sz w:val="17"/>
                <w:szCs w:val="17"/>
                <w:lang w:eastAsia="zh-TW"/>
              </w:rPr>
              <w:t>40(1)(d)</w:t>
            </w:r>
            <w:r w:rsidRPr="00CA7301">
              <w:rPr>
                <w:rFonts w:eastAsia="新細明體" w:cs="Segoe UI"/>
                <w:sz w:val="17"/>
                <w:szCs w:val="17"/>
                <w:lang w:eastAsia="zh-TW"/>
              </w:rPr>
              <w:t>條可計入</w:t>
            </w:r>
            <w:r w:rsidRPr="00CA7301">
              <w:rPr>
                <w:rFonts w:cs="Segoe UI"/>
                <w:sz w:val="17"/>
                <w:szCs w:val="17"/>
                <w:lang w:eastAsia="zh-TW"/>
              </w:rPr>
              <w:t>/</w:t>
            </w:r>
            <w:r w:rsidRPr="00CA7301">
              <w:rPr>
                <w:rFonts w:eastAsia="新細明體" w:cs="Segoe UI"/>
                <w:sz w:val="17"/>
                <w:szCs w:val="17"/>
                <w:lang w:eastAsia="zh-TW"/>
              </w:rPr>
              <w:t>加回成為二級資本的物業價值重估儲備的部分</w:t>
            </w:r>
            <w:r w:rsidRPr="00CA7301">
              <w:rPr>
                <w:rFonts w:eastAsia="細明體" w:cs="Segoe UI"/>
                <w:sz w:val="17"/>
                <w:szCs w:val="17"/>
                <w:lang w:eastAsia="zh-TW"/>
              </w:rPr>
              <w:t>（</w:t>
            </w:r>
            <w:r w:rsidRPr="00CA7301">
              <w:rPr>
                <w:rFonts w:eastAsia="新細明體" w:cs="Segoe UI"/>
                <w:sz w:val="17"/>
                <w:szCs w:val="17"/>
                <w:lang w:eastAsia="zh-TW"/>
              </w:rPr>
              <w:t>即</w:t>
            </w:r>
            <w:r w:rsidRPr="00CA7301">
              <w:rPr>
                <w:rFonts w:cs="Segoe UI"/>
                <w:sz w:val="17"/>
                <w:szCs w:val="17"/>
                <w:lang w:eastAsia="zh-TW"/>
              </w:rPr>
              <w:t>45%</w:t>
            </w:r>
            <w:r w:rsidRPr="00CA7301">
              <w:rPr>
                <w:rFonts w:eastAsia="細明體" w:cs="Segoe UI"/>
                <w:sz w:val="17"/>
                <w:szCs w:val="17"/>
                <w:lang w:eastAsia="zh-TW"/>
              </w:rPr>
              <w:t>）</w:t>
            </w:r>
            <w:r w:rsidRPr="00CA7301">
              <w:rPr>
                <w:rFonts w:eastAsia="新細明體" w:cs="Segoe UI"/>
                <w:sz w:val="17"/>
                <w:szCs w:val="17"/>
                <w:lang w:eastAsia="zh-TW"/>
              </w:rPr>
              <w:t>。這個項目會產生減少對二級資本的監管扣減的效應，並須以負數填報。</w:t>
            </w:r>
          </w:p>
        </w:tc>
      </w:tr>
      <w:tr w:rsidR="0057723B" w:rsidRPr="00CA7301" w:rsidTr="00F62652">
        <w:trPr>
          <w:trHeight w:val="373"/>
        </w:trPr>
        <w:tc>
          <w:tcPr>
            <w:tcW w:w="551" w:type="dxa"/>
          </w:tcPr>
          <w:p w:rsidR="0057723B" w:rsidRPr="0057723B" w:rsidRDefault="0057723B" w:rsidP="00CA1B87">
            <w:pPr>
              <w:keepLines/>
              <w:widowControl w:val="0"/>
              <w:tabs>
                <w:tab w:val="left" w:pos="150"/>
                <w:tab w:val="left" w:pos="397"/>
                <w:tab w:val="left" w:pos="794"/>
                <w:tab w:val="left" w:pos="1191"/>
              </w:tabs>
              <w:spacing w:before="40" w:after="40"/>
              <w:rPr>
                <w:sz w:val="17"/>
                <w:szCs w:val="17"/>
                <w:lang w:eastAsia="en-GB"/>
              </w:rPr>
            </w:pPr>
            <w:r w:rsidRPr="0057723B">
              <w:rPr>
                <w:sz w:val="17"/>
                <w:szCs w:val="17"/>
                <w:lang w:eastAsia="en-GB"/>
              </w:rPr>
              <w:t>5</w:t>
            </w:r>
            <w:r w:rsidRPr="000E78BA">
              <w:rPr>
                <w:rFonts w:cs="Segoe UI"/>
                <w:sz w:val="17"/>
                <w:szCs w:val="17"/>
                <w:lang w:eastAsia="zh-TW"/>
              </w:rPr>
              <w:t>6b</w:t>
            </w:r>
          </w:p>
        </w:tc>
        <w:tc>
          <w:tcPr>
            <w:tcW w:w="8663" w:type="dxa"/>
          </w:tcPr>
          <w:p w:rsidR="00CD53D3" w:rsidRPr="00CA7301" w:rsidRDefault="00684576" w:rsidP="00C42BE0">
            <w:pPr>
              <w:spacing w:before="40" w:after="40"/>
              <w:jc w:val="both"/>
              <w:rPr>
                <w:rFonts w:eastAsia="新細明體" w:cs="Segoe UI"/>
                <w:sz w:val="17"/>
                <w:szCs w:val="17"/>
                <w:lang w:eastAsia="zh-TW"/>
              </w:rPr>
            </w:pPr>
            <w:r>
              <w:rPr>
                <w:rFonts w:eastAsia="新細明體" w:cs="Segoe UI" w:hint="eastAsia"/>
                <w:sz w:val="17"/>
                <w:szCs w:val="17"/>
                <w:lang w:eastAsia="zh-TW"/>
              </w:rPr>
              <w:t>就維持</w:t>
            </w:r>
            <w:r w:rsidRPr="00684576">
              <w:rPr>
                <w:rFonts w:eastAsia="新細明體" w:cs="Segoe UI" w:hint="eastAsia"/>
                <w:sz w:val="17"/>
                <w:szCs w:val="17"/>
                <w:lang w:eastAsia="zh-TW"/>
              </w:rPr>
              <w:t>非資本</w:t>
            </w:r>
            <w:r w:rsidRPr="00684576">
              <w:rPr>
                <w:rFonts w:eastAsia="新細明體" w:cs="Segoe UI"/>
                <w:sz w:val="17"/>
                <w:szCs w:val="17"/>
                <w:lang w:eastAsia="zh-TW"/>
              </w:rPr>
              <w:t>LAC</w:t>
            </w:r>
            <w:r w:rsidRPr="00684576">
              <w:rPr>
                <w:rFonts w:eastAsia="新細明體" w:cs="Segoe UI" w:hint="eastAsia"/>
                <w:sz w:val="17"/>
                <w:szCs w:val="17"/>
                <w:lang w:eastAsia="zh-TW"/>
              </w:rPr>
              <w:t>債務資源</w:t>
            </w:r>
            <w:r w:rsidR="00CD53D3">
              <w:rPr>
                <w:rFonts w:eastAsia="新細明體" w:cs="Segoe UI" w:hint="eastAsia"/>
                <w:sz w:val="17"/>
                <w:szCs w:val="17"/>
                <w:lang w:eastAsia="zh-TW"/>
              </w:rPr>
              <w:t>的機構而言，</w:t>
            </w:r>
            <w:r w:rsidR="00DB6D27" w:rsidRPr="00CA7301">
              <w:rPr>
                <w:rFonts w:eastAsia="新細明體" w:cs="Segoe UI"/>
                <w:sz w:val="17"/>
                <w:szCs w:val="17"/>
                <w:lang w:eastAsia="zh-TW"/>
              </w:rPr>
              <w:t>認可機構</w:t>
            </w:r>
            <w:r w:rsidR="00CD53D3">
              <w:rPr>
                <w:rFonts w:eastAsia="新細明體" w:cs="Segoe UI" w:hint="eastAsia"/>
                <w:sz w:val="17"/>
                <w:szCs w:val="17"/>
                <w:lang w:eastAsia="zh-TW"/>
              </w:rPr>
              <w:t>持有</w:t>
            </w:r>
            <w:r w:rsidR="00DB6D27" w:rsidRPr="00DB6D27">
              <w:rPr>
                <w:rFonts w:eastAsia="新細明體" w:cs="Segoe UI" w:hint="eastAsia"/>
                <w:sz w:val="17"/>
                <w:szCs w:val="17"/>
                <w:lang w:eastAsia="zh-TW"/>
              </w:rPr>
              <w:t>屬</w:t>
            </w:r>
            <w:r w:rsidR="00766820" w:rsidRPr="00CA7301">
              <w:rPr>
                <w:rFonts w:eastAsia="新細明體" w:cs="Segoe UI"/>
                <w:sz w:val="17"/>
                <w:szCs w:val="17"/>
                <w:lang w:eastAsia="zh-TW"/>
              </w:rPr>
              <w:t>《資本規則》</w:t>
            </w:r>
            <w:r w:rsidR="00DB6D27" w:rsidRPr="00DB6D27">
              <w:rPr>
                <w:rFonts w:eastAsia="新細明體" w:cs="Segoe UI" w:hint="eastAsia"/>
                <w:sz w:val="17"/>
                <w:szCs w:val="17"/>
                <w:lang w:eastAsia="zh-TW"/>
              </w:rPr>
              <w:t>第</w:t>
            </w:r>
            <w:r w:rsidR="00DB6D27" w:rsidRPr="00DB6D27">
              <w:rPr>
                <w:rFonts w:eastAsia="新細明體" w:cs="Segoe UI"/>
                <w:sz w:val="17"/>
                <w:szCs w:val="17"/>
                <w:lang w:eastAsia="zh-TW"/>
              </w:rPr>
              <w:t>48</w:t>
            </w:r>
            <w:r w:rsidR="00DB6D27" w:rsidRPr="00CA7301">
              <w:rPr>
                <w:rFonts w:cs="Segoe UI"/>
                <w:sz w:val="17"/>
                <w:szCs w:val="17"/>
                <w:lang w:eastAsia="zh-TW"/>
              </w:rPr>
              <w:t>(1)(</w:t>
            </w:r>
            <w:r w:rsidR="00DB6D27" w:rsidRPr="00DB6D27">
              <w:rPr>
                <w:rFonts w:cs="Segoe UI" w:hint="eastAsia"/>
                <w:sz w:val="17"/>
                <w:szCs w:val="17"/>
                <w:lang w:eastAsia="zh-TW"/>
              </w:rPr>
              <w:t>g</w:t>
            </w:r>
            <w:r w:rsidR="00DB6D27" w:rsidRPr="00CA7301">
              <w:rPr>
                <w:rFonts w:cs="Segoe UI"/>
                <w:sz w:val="17"/>
                <w:szCs w:val="17"/>
                <w:lang w:eastAsia="zh-TW"/>
              </w:rPr>
              <w:t>)</w:t>
            </w:r>
            <w:r w:rsidR="00DB6D27" w:rsidRPr="00DB6D27">
              <w:rPr>
                <w:rFonts w:eastAsia="新細明體" w:cs="Segoe UI" w:hint="eastAsia"/>
                <w:sz w:val="17"/>
                <w:szCs w:val="17"/>
                <w:lang w:eastAsia="zh-TW"/>
              </w:rPr>
              <w:t>條所描述</w:t>
            </w:r>
            <w:r w:rsidR="00DB6D27">
              <w:rPr>
                <w:rFonts w:eastAsia="新細明體" w:cs="Segoe UI" w:hint="eastAsia"/>
                <w:sz w:val="17"/>
                <w:szCs w:val="17"/>
                <w:lang w:eastAsia="zh-TW"/>
              </w:rPr>
              <w:t>的</w:t>
            </w:r>
            <w:r w:rsidR="00DB6D27" w:rsidRPr="00697865">
              <w:rPr>
                <w:rFonts w:eastAsia="新細明體" w:cs="Segoe UI" w:hint="eastAsia"/>
                <w:sz w:val="17"/>
                <w:szCs w:val="17"/>
                <w:lang w:eastAsia="zh-TW"/>
              </w:rPr>
              <w:t>非資本</w:t>
            </w:r>
            <w:r w:rsidR="00DB6D27" w:rsidRPr="00697865">
              <w:rPr>
                <w:rFonts w:eastAsia="新細明體" w:cs="Segoe UI"/>
                <w:sz w:val="17"/>
                <w:szCs w:val="17"/>
                <w:lang w:eastAsia="zh-TW"/>
              </w:rPr>
              <w:t>LAC</w:t>
            </w:r>
            <w:r w:rsidR="00DB6D27" w:rsidRPr="00697865">
              <w:rPr>
                <w:rFonts w:eastAsia="新細明體" w:cs="Segoe UI" w:hint="eastAsia"/>
                <w:sz w:val="17"/>
                <w:szCs w:val="17"/>
                <w:lang w:eastAsia="zh-TW"/>
              </w:rPr>
              <w:t>負債</w:t>
            </w:r>
            <w:r w:rsidR="00DB6D27">
              <w:rPr>
                <w:rFonts w:eastAsia="新細明體" w:cs="Segoe UI" w:hint="eastAsia"/>
                <w:sz w:val="17"/>
                <w:szCs w:val="17"/>
                <w:lang w:eastAsia="zh-TW"/>
              </w:rPr>
              <w:t>的總</w:t>
            </w:r>
            <w:r w:rsidR="00641AD4" w:rsidRPr="00CA7301">
              <w:rPr>
                <w:rFonts w:eastAsia="新細明體" w:cs="Segoe UI"/>
                <w:sz w:val="17"/>
                <w:szCs w:val="17"/>
                <w:lang w:eastAsia="zh-TW"/>
              </w:rPr>
              <w:t>額</w:t>
            </w:r>
            <w:r w:rsidR="00DB6D27">
              <w:rPr>
                <w:rFonts w:eastAsia="新細明體" w:cs="Segoe UI" w:hint="eastAsia"/>
                <w:sz w:val="17"/>
                <w:szCs w:val="17"/>
                <w:lang w:eastAsia="zh-TW"/>
              </w:rPr>
              <w:t>超出該</w:t>
            </w:r>
            <w:r w:rsidR="00DB6D27" w:rsidRPr="00CA7301">
              <w:rPr>
                <w:rFonts w:eastAsia="新細明體" w:cs="Segoe UI"/>
                <w:sz w:val="17"/>
                <w:szCs w:val="17"/>
                <w:lang w:eastAsia="zh-TW"/>
              </w:rPr>
              <w:t>機構</w:t>
            </w:r>
            <w:r w:rsidR="00DB6D27">
              <w:rPr>
                <w:rFonts w:eastAsia="新細明體" w:cs="Segoe UI" w:hint="eastAsia"/>
                <w:sz w:val="17"/>
                <w:szCs w:val="17"/>
                <w:lang w:eastAsia="zh-TW"/>
              </w:rPr>
              <w:t>的</w:t>
            </w:r>
            <w:r w:rsidR="00DB6D27" w:rsidRPr="00684576">
              <w:rPr>
                <w:rFonts w:eastAsia="新細明體" w:cs="Segoe UI" w:hint="eastAsia"/>
                <w:sz w:val="17"/>
                <w:szCs w:val="17"/>
                <w:lang w:eastAsia="zh-TW"/>
              </w:rPr>
              <w:t>非資本</w:t>
            </w:r>
            <w:r w:rsidR="00DB6D27" w:rsidRPr="00684576">
              <w:rPr>
                <w:rFonts w:eastAsia="新細明體" w:cs="Segoe UI"/>
                <w:sz w:val="17"/>
                <w:szCs w:val="17"/>
                <w:lang w:eastAsia="zh-TW"/>
              </w:rPr>
              <w:t>LAC</w:t>
            </w:r>
            <w:r w:rsidR="00DB6D27" w:rsidRPr="00684576">
              <w:rPr>
                <w:rFonts w:eastAsia="新細明體" w:cs="Segoe UI" w:hint="eastAsia"/>
                <w:sz w:val="17"/>
                <w:szCs w:val="17"/>
                <w:lang w:eastAsia="zh-TW"/>
              </w:rPr>
              <w:t>債務資源</w:t>
            </w:r>
            <w:r w:rsidR="00C42BE0">
              <w:rPr>
                <w:rFonts w:eastAsia="新細明體" w:cs="Segoe UI" w:hint="eastAsia"/>
                <w:sz w:val="17"/>
                <w:szCs w:val="17"/>
                <w:lang w:eastAsia="zh-TW"/>
              </w:rPr>
              <w:t>之數，</w:t>
            </w:r>
            <w:r w:rsidR="00DB6D27">
              <w:rPr>
                <w:rFonts w:eastAsia="新細明體" w:cs="Segoe UI" w:hint="eastAsia"/>
                <w:sz w:val="17"/>
                <w:szCs w:val="17"/>
                <w:lang w:eastAsia="zh-TW"/>
              </w:rPr>
              <w:t>或就並沒有維持</w:t>
            </w:r>
            <w:r w:rsidR="00DB6D27" w:rsidRPr="00684576">
              <w:rPr>
                <w:rFonts w:eastAsia="新細明體" w:cs="Segoe UI" w:hint="eastAsia"/>
                <w:sz w:val="17"/>
                <w:szCs w:val="17"/>
                <w:lang w:eastAsia="zh-TW"/>
              </w:rPr>
              <w:t>非資本</w:t>
            </w:r>
            <w:r w:rsidR="00DB6D27" w:rsidRPr="00684576">
              <w:rPr>
                <w:rFonts w:eastAsia="新細明體" w:cs="Segoe UI"/>
                <w:sz w:val="17"/>
                <w:szCs w:val="17"/>
                <w:lang w:eastAsia="zh-TW"/>
              </w:rPr>
              <w:t>LAC</w:t>
            </w:r>
            <w:r w:rsidR="00DB6D27" w:rsidRPr="00684576">
              <w:rPr>
                <w:rFonts w:eastAsia="新細明體" w:cs="Segoe UI" w:hint="eastAsia"/>
                <w:sz w:val="17"/>
                <w:szCs w:val="17"/>
                <w:lang w:eastAsia="zh-TW"/>
              </w:rPr>
              <w:t>債務資源</w:t>
            </w:r>
            <w:r w:rsidR="00DB6D27">
              <w:rPr>
                <w:rFonts w:eastAsia="新細明體" w:cs="Segoe UI" w:hint="eastAsia"/>
                <w:sz w:val="17"/>
                <w:szCs w:val="17"/>
                <w:lang w:eastAsia="zh-TW"/>
              </w:rPr>
              <w:t>的機構而言，</w:t>
            </w:r>
            <w:r w:rsidR="00C42BE0">
              <w:rPr>
                <w:rFonts w:eastAsia="新細明體" w:cs="Segoe UI" w:hint="eastAsia"/>
                <w:sz w:val="17"/>
                <w:szCs w:val="17"/>
                <w:lang w:eastAsia="zh-TW"/>
              </w:rPr>
              <w:t>該</w:t>
            </w:r>
            <w:r w:rsidR="00DB6D27" w:rsidRPr="00CA7301">
              <w:rPr>
                <w:rFonts w:eastAsia="新細明體" w:cs="Segoe UI"/>
                <w:sz w:val="17"/>
                <w:szCs w:val="17"/>
                <w:lang w:eastAsia="zh-TW"/>
              </w:rPr>
              <w:t>機構</w:t>
            </w:r>
            <w:r w:rsidR="00DB6D27">
              <w:rPr>
                <w:rFonts w:eastAsia="新細明體" w:cs="Segoe UI" w:hint="eastAsia"/>
                <w:sz w:val="17"/>
                <w:szCs w:val="17"/>
                <w:lang w:eastAsia="zh-TW"/>
              </w:rPr>
              <w:t>持有</w:t>
            </w:r>
            <w:r w:rsidR="00DB6D27" w:rsidRPr="00DB6D27">
              <w:rPr>
                <w:rFonts w:eastAsia="新細明體" w:cs="Segoe UI" w:hint="eastAsia"/>
                <w:sz w:val="17"/>
                <w:szCs w:val="17"/>
                <w:lang w:eastAsia="zh-TW"/>
              </w:rPr>
              <w:t>屬</w:t>
            </w:r>
            <w:r w:rsidR="00766820" w:rsidRPr="00CA7301">
              <w:rPr>
                <w:rFonts w:eastAsia="新細明體" w:cs="Segoe UI"/>
                <w:sz w:val="17"/>
                <w:szCs w:val="17"/>
                <w:lang w:eastAsia="zh-TW"/>
              </w:rPr>
              <w:t>《資本規則》</w:t>
            </w:r>
            <w:r w:rsidR="00DB6D27" w:rsidRPr="00DB6D27">
              <w:rPr>
                <w:rFonts w:eastAsia="新細明體" w:cs="Segoe UI" w:hint="eastAsia"/>
                <w:sz w:val="17"/>
                <w:szCs w:val="17"/>
                <w:lang w:eastAsia="zh-TW"/>
              </w:rPr>
              <w:t>第</w:t>
            </w:r>
            <w:r w:rsidR="00DB6D27" w:rsidRPr="00DB6D27">
              <w:rPr>
                <w:rFonts w:eastAsia="新細明體" w:cs="Segoe UI"/>
                <w:sz w:val="17"/>
                <w:szCs w:val="17"/>
                <w:lang w:eastAsia="zh-TW"/>
              </w:rPr>
              <w:t>48</w:t>
            </w:r>
            <w:r w:rsidR="00DB6D27" w:rsidRPr="00CA7301">
              <w:rPr>
                <w:rFonts w:cs="Segoe UI"/>
                <w:sz w:val="17"/>
                <w:szCs w:val="17"/>
                <w:lang w:eastAsia="zh-TW"/>
              </w:rPr>
              <w:t>(1)(</w:t>
            </w:r>
            <w:r w:rsidR="00DB6D27" w:rsidRPr="00DB6D27">
              <w:rPr>
                <w:rFonts w:cs="Segoe UI" w:hint="eastAsia"/>
                <w:sz w:val="17"/>
                <w:szCs w:val="17"/>
                <w:lang w:eastAsia="zh-TW"/>
              </w:rPr>
              <w:t>g</w:t>
            </w:r>
            <w:r w:rsidR="00DB6D27" w:rsidRPr="00CA7301">
              <w:rPr>
                <w:rFonts w:cs="Segoe UI"/>
                <w:sz w:val="17"/>
                <w:szCs w:val="17"/>
                <w:lang w:eastAsia="zh-TW"/>
              </w:rPr>
              <w:t>)</w:t>
            </w:r>
            <w:r w:rsidR="00DB6D27" w:rsidRPr="00DB6D27">
              <w:rPr>
                <w:rFonts w:eastAsia="新細明體" w:cs="Segoe UI" w:hint="eastAsia"/>
                <w:sz w:val="17"/>
                <w:szCs w:val="17"/>
                <w:lang w:eastAsia="zh-TW"/>
              </w:rPr>
              <w:t>條所描述</w:t>
            </w:r>
            <w:r w:rsidR="00DB6D27">
              <w:rPr>
                <w:rFonts w:eastAsia="新細明體" w:cs="Segoe UI" w:hint="eastAsia"/>
                <w:sz w:val="17"/>
                <w:szCs w:val="17"/>
                <w:lang w:eastAsia="zh-TW"/>
              </w:rPr>
              <w:t>的</w:t>
            </w:r>
            <w:r w:rsidR="00DB6D27" w:rsidRPr="00697865">
              <w:rPr>
                <w:rFonts w:eastAsia="新細明體" w:cs="Segoe UI" w:hint="eastAsia"/>
                <w:sz w:val="17"/>
                <w:szCs w:val="17"/>
                <w:lang w:eastAsia="zh-TW"/>
              </w:rPr>
              <w:t>非資本</w:t>
            </w:r>
            <w:r w:rsidR="00DB6D27" w:rsidRPr="00697865">
              <w:rPr>
                <w:rFonts w:eastAsia="新細明體" w:cs="Segoe UI"/>
                <w:sz w:val="17"/>
                <w:szCs w:val="17"/>
                <w:lang w:eastAsia="zh-TW"/>
              </w:rPr>
              <w:t>LAC</w:t>
            </w:r>
            <w:r w:rsidR="00DB6D27" w:rsidRPr="00697865">
              <w:rPr>
                <w:rFonts w:eastAsia="新細明體" w:cs="Segoe UI" w:hint="eastAsia"/>
                <w:sz w:val="17"/>
                <w:szCs w:val="17"/>
                <w:lang w:eastAsia="zh-TW"/>
              </w:rPr>
              <w:t>負債</w:t>
            </w:r>
            <w:r w:rsidR="00DB6D27">
              <w:rPr>
                <w:rFonts w:eastAsia="新細明體" w:cs="Segoe UI" w:hint="eastAsia"/>
                <w:sz w:val="17"/>
                <w:szCs w:val="17"/>
                <w:lang w:eastAsia="zh-TW"/>
              </w:rPr>
              <w:t>的總</w:t>
            </w:r>
            <w:r w:rsidR="00DB6D27" w:rsidRPr="00CA7301">
              <w:rPr>
                <w:rFonts w:eastAsia="新細明體" w:cs="Segoe UI"/>
                <w:sz w:val="17"/>
                <w:szCs w:val="17"/>
                <w:lang w:eastAsia="zh-TW"/>
              </w:rPr>
              <w:t>額</w:t>
            </w:r>
            <w:r w:rsidR="00C42BE0">
              <w:rPr>
                <w:rFonts w:eastAsia="新細明體" w:cs="Segoe UI" w:hint="eastAsia"/>
                <w:sz w:val="17"/>
                <w:szCs w:val="17"/>
                <w:lang w:eastAsia="zh-TW"/>
              </w:rPr>
              <w:t>。</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57</w:t>
            </w:r>
          </w:p>
        </w:tc>
        <w:tc>
          <w:tcPr>
            <w:tcW w:w="8663" w:type="dxa"/>
          </w:tcPr>
          <w:p w:rsidR="00CA1B87" w:rsidRPr="00CA7301" w:rsidRDefault="00CA1B87" w:rsidP="000E78BA">
            <w:pPr>
              <w:spacing w:before="40" w:after="40"/>
              <w:jc w:val="both"/>
              <w:rPr>
                <w:rFonts w:cs="Segoe UI"/>
                <w:sz w:val="17"/>
                <w:szCs w:val="17"/>
                <w:lang w:eastAsia="zh-TW"/>
              </w:rPr>
            </w:pPr>
            <w:r w:rsidRPr="00CA7301">
              <w:rPr>
                <w:rFonts w:eastAsiaTheme="minorEastAsia" w:cs="Segoe UI"/>
                <w:sz w:val="17"/>
                <w:szCs w:val="17"/>
                <w:lang w:eastAsia="zh-TW"/>
              </w:rPr>
              <w:t>第</w:t>
            </w:r>
            <w:r w:rsidRPr="00CA7301">
              <w:rPr>
                <w:rFonts w:cs="Segoe UI"/>
                <w:sz w:val="17"/>
                <w:szCs w:val="17"/>
                <w:lang w:eastAsia="zh-TW"/>
              </w:rPr>
              <w:t>52</w:t>
            </w:r>
            <w:r w:rsidRPr="00CA7301">
              <w:rPr>
                <w:rFonts w:eastAsia="新細明體" w:cs="Segoe UI"/>
                <w:sz w:val="17"/>
                <w:szCs w:val="17"/>
                <w:lang w:eastAsia="zh-TW"/>
              </w:rPr>
              <w:t>至</w:t>
            </w:r>
            <w:r w:rsidRPr="00CA7301">
              <w:rPr>
                <w:rFonts w:cs="Segoe UI"/>
                <w:sz w:val="17"/>
                <w:szCs w:val="17"/>
                <w:lang w:eastAsia="zh-TW"/>
              </w:rPr>
              <w:t>56</w:t>
            </w:r>
            <w:r w:rsidR="000E78BA" w:rsidRPr="000E78BA">
              <w:rPr>
                <w:rFonts w:cs="Segoe UI"/>
                <w:sz w:val="17"/>
                <w:szCs w:val="17"/>
                <w:lang w:eastAsia="zh-TW"/>
              </w:rPr>
              <w:t>b</w:t>
            </w:r>
            <w:r w:rsidRPr="00CA7301">
              <w:rPr>
                <w:rFonts w:eastAsiaTheme="minorEastAsia" w:cs="Segoe UI"/>
                <w:sz w:val="17"/>
                <w:szCs w:val="17"/>
                <w:lang w:eastAsia="zh-TW"/>
              </w:rPr>
              <w:t>行</w:t>
            </w:r>
            <w:r w:rsidRPr="00CA7301">
              <w:rPr>
                <w:rFonts w:eastAsia="新細明體" w:cs="Segoe UI"/>
                <w:sz w:val="17"/>
                <w:szCs w:val="17"/>
                <w:lang w:eastAsia="zh-TW"/>
              </w:rPr>
              <w:t>相加的總和。</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58</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二級資本，即</w:t>
            </w:r>
            <w:r w:rsidRPr="00CA7301">
              <w:rPr>
                <w:rFonts w:eastAsiaTheme="minorEastAsia" w:cs="Segoe UI"/>
                <w:sz w:val="17"/>
                <w:szCs w:val="17"/>
                <w:lang w:eastAsia="zh-TW"/>
              </w:rPr>
              <w:t>第</w:t>
            </w:r>
            <w:r w:rsidRPr="00CA7301">
              <w:rPr>
                <w:rFonts w:cs="Segoe UI"/>
                <w:sz w:val="17"/>
                <w:szCs w:val="17"/>
                <w:lang w:eastAsia="zh-TW"/>
              </w:rPr>
              <w:t>51</w:t>
            </w:r>
            <w:r w:rsidRPr="00CA7301">
              <w:rPr>
                <w:rFonts w:eastAsiaTheme="minorEastAsia" w:cs="Segoe UI"/>
                <w:sz w:val="17"/>
                <w:szCs w:val="17"/>
                <w:lang w:eastAsia="zh-TW"/>
              </w:rPr>
              <w:t>行</w:t>
            </w:r>
            <w:r w:rsidRPr="00CA7301">
              <w:rPr>
                <w:rFonts w:eastAsia="新細明體" w:cs="Segoe UI"/>
                <w:sz w:val="17"/>
                <w:szCs w:val="17"/>
                <w:lang w:eastAsia="zh-TW"/>
              </w:rPr>
              <w:t>減</w:t>
            </w:r>
            <w:r w:rsidRPr="00CA7301">
              <w:rPr>
                <w:rFonts w:eastAsiaTheme="minorEastAsia" w:cs="Segoe UI"/>
                <w:sz w:val="17"/>
                <w:szCs w:val="17"/>
                <w:lang w:eastAsia="zh-TW"/>
              </w:rPr>
              <w:t>第</w:t>
            </w:r>
            <w:r w:rsidRPr="00CA7301">
              <w:rPr>
                <w:rFonts w:cs="Segoe UI"/>
                <w:sz w:val="17"/>
                <w:szCs w:val="17"/>
                <w:lang w:eastAsia="zh-TW"/>
              </w:rPr>
              <w:t>57</w:t>
            </w:r>
            <w:r w:rsidRPr="00CA7301">
              <w:rPr>
                <w:rFonts w:eastAsiaTheme="minorEastAsia" w:cs="Segoe UI"/>
                <w:sz w:val="17"/>
                <w:szCs w:val="17"/>
                <w:lang w:eastAsia="zh-TW"/>
              </w:rPr>
              <w:t>行</w:t>
            </w:r>
            <w:r w:rsidRPr="00CA7301">
              <w:rPr>
                <w:rFonts w:eastAsia="新細明體" w:cs="Segoe UI"/>
                <w:sz w:val="17"/>
                <w:szCs w:val="17"/>
                <w:lang w:eastAsia="zh-TW"/>
              </w:rPr>
              <w:t>得出之數。如於</w:t>
            </w:r>
            <w:r w:rsidRPr="00CA7301">
              <w:rPr>
                <w:rFonts w:eastAsiaTheme="minorEastAsia" w:cs="Segoe UI"/>
                <w:sz w:val="17"/>
                <w:szCs w:val="17"/>
                <w:lang w:eastAsia="zh-TW"/>
              </w:rPr>
              <w:t>第</w:t>
            </w:r>
            <w:r w:rsidRPr="00CA7301">
              <w:rPr>
                <w:rFonts w:cs="Segoe UI"/>
                <w:sz w:val="17"/>
                <w:szCs w:val="17"/>
                <w:lang w:eastAsia="zh-TW"/>
              </w:rPr>
              <w:t>57</w:t>
            </w:r>
            <w:r w:rsidRPr="00CA7301">
              <w:rPr>
                <w:rFonts w:eastAsiaTheme="minorEastAsia" w:cs="Segoe UI"/>
                <w:sz w:val="17"/>
                <w:szCs w:val="17"/>
                <w:lang w:eastAsia="zh-TW"/>
              </w:rPr>
              <w:t>行</w:t>
            </w:r>
            <w:r w:rsidRPr="00CA7301">
              <w:rPr>
                <w:rFonts w:eastAsia="新細明體" w:cs="Segoe UI"/>
                <w:sz w:val="17"/>
                <w:szCs w:val="17"/>
                <w:lang w:eastAsia="zh-TW"/>
              </w:rPr>
              <w:t>所報的數額大於在</w:t>
            </w:r>
            <w:r w:rsidRPr="00CA7301">
              <w:rPr>
                <w:rFonts w:eastAsiaTheme="minorEastAsia" w:cs="Segoe UI"/>
                <w:sz w:val="17"/>
                <w:szCs w:val="17"/>
                <w:lang w:eastAsia="zh-TW"/>
              </w:rPr>
              <w:t>第</w:t>
            </w:r>
            <w:r w:rsidRPr="00CA7301">
              <w:rPr>
                <w:rFonts w:cs="Segoe UI"/>
                <w:sz w:val="17"/>
                <w:szCs w:val="17"/>
                <w:lang w:eastAsia="zh-TW"/>
              </w:rPr>
              <w:t>51</w:t>
            </w:r>
            <w:r w:rsidRPr="00CA7301">
              <w:rPr>
                <w:rFonts w:eastAsiaTheme="minorEastAsia" w:cs="Segoe UI"/>
                <w:sz w:val="17"/>
                <w:szCs w:val="17"/>
                <w:lang w:eastAsia="zh-TW"/>
              </w:rPr>
              <w:t>行</w:t>
            </w:r>
            <w:r w:rsidRPr="00CA7301">
              <w:rPr>
                <w:rFonts w:eastAsia="新細明體" w:cs="Segoe UI"/>
                <w:sz w:val="17"/>
                <w:szCs w:val="17"/>
                <w:lang w:eastAsia="zh-TW"/>
              </w:rPr>
              <w:t>所報的數額，超出之數須</w:t>
            </w:r>
            <w:r w:rsidRPr="00CA7301">
              <w:rPr>
                <w:rFonts w:eastAsia="細明體" w:cs="Segoe UI"/>
                <w:sz w:val="17"/>
                <w:szCs w:val="17"/>
                <w:lang w:eastAsia="zh-TW"/>
              </w:rPr>
              <w:t>填報於</w:t>
            </w:r>
            <w:r w:rsidRPr="00CA7301">
              <w:rPr>
                <w:rFonts w:eastAsia="新細明體" w:cs="Segoe UI"/>
                <w:sz w:val="17"/>
                <w:szCs w:val="17"/>
                <w:lang w:eastAsia="zh-TW"/>
              </w:rPr>
              <w:t>第</w:t>
            </w:r>
            <w:r w:rsidRPr="00CA7301">
              <w:rPr>
                <w:rFonts w:cs="Segoe UI"/>
                <w:sz w:val="17"/>
                <w:szCs w:val="17"/>
                <w:lang w:eastAsia="zh-TW"/>
              </w:rPr>
              <w:t>42</w:t>
            </w:r>
            <w:r w:rsidRPr="00CA7301">
              <w:rPr>
                <w:rFonts w:eastAsiaTheme="minorEastAsia" w:cs="Segoe UI"/>
                <w:sz w:val="17"/>
                <w:szCs w:val="17"/>
                <w:lang w:eastAsia="zh-TW"/>
              </w:rPr>
              <w:t>行</w:t>
            </w:r>
            <w:r w:rsidRPr="00CA7301">
              <w:rPr>
                <w:rFonts w:eastAsia="新細明體" w:cs="Segoe UI"/>
                <w:sz w:val="17"/>
                <w:szCs w:val="17"/>
                <w:lang w:eastAsia="zh-TW"/>
              </w:rPr>
              <w:t>，並須在此行填報零。</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59</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總資本，即</w:t>
            </w:r>
            <w:r w:rsidRPr="00CA7301">
              <w:rPr>
                <w:rFonts w:eastAsiaTheme="minorEastAsia" w:cs="Segoe UI"/>
                <w:sz w:val="17"/>
                <w:szCs w:val="17"/>
                <w:lang w:eastAsia="zh-TW"/>
              </w:rPr>
              <w:t>第</w:t>
            </w:r>
            <w:r w:rsidRPr="00CA7301">
              <w:rPr>
                <w:rFonts w:cs="Segoe UI"/>
                <w:sz w:val="17"/>
                <w:szCs w:val="17"/>
                <w:lang w:eastAsia="zh-TW"/>
              </w:rPr>
              <w:t xml:space="preserve"> 45</w:t>
            </w:r>
            <w:r w:rsidRPr="00CA7301">
              <w:rPr>
                <w:rFonts w:eastAsiaTheme="minorEastAsia" w:cs="Segoe UI"/>
                <w:sz w:val="17"/>
                <w:szCs w:val="17"/>
                <w:lang w:eastAsia="zh-TW"/>
              </w:rPr>
              <w:t>行</w:t>
            </w:r>
            <w:r w:rsidRPr="00CA7301">
              <w:rPr>
                <w:rFonts w:eastAsia="新細明體" w:cs="Segoe UI"/>
                <w:sz w:val="17"/>
                <w:szCs w:val="17"/>
                <w:lang w:eastAsia="zh-TW"/>
              </w:rPr>
              <w:t>及</w:t>
            </w:r>
            <w:r w:rsidRPr="00CA7301">
              <w:rPr>
                <w:rFonts w:eastAsiaTheme="minorEastAsia" w:cs="Segoe UI"/>
                <w:sz w:val="17"/>
                <w:szCs w:val="17"/>
                <w:lang w:eastAsia="zh-TW"/>
              </w:rPr>
              <w:t>第</w:t>
            </w:r>
            <w:r w:rsidRPr="00CA7301">
              <w:rPr>
                <w:rFonts w:cs="Segoe UI"/>
                <w:sz w:val="17"/>
                <w:szCs w:val="17"/>
                <w:lang w:eastAsia="zh-TW"/>
              </w:rPr>
              <w:t>58</w:t>
            </w:r>
            <w:r w:rsidRPr="00CA7301">
              <w:rPr>
                <w:rFonts w:eastAsiaTheme="minorEastAsia" w:cs="Segoe UI"/>
                <w:sz w:val="17"/>
                <w:szCs w:val="17"/>
                <w:lang w:eastAsia="zh-TW"/>
              </w:rPr>
              <w:t>行</w:t>
            </w:r>
            <w:r w:rsidRPr="00CA7301">
              <w:rPr>
                <w:rFonts w:eastAsia="新細明體" w:cs="Segoe UI"/>
                <w:sz w:val="17"/>
                <w:szCs w:val="17"/>
                <w:lang w:eastAsia="zh-TW"/>
              </w:rPr>
              <w:t>相加的總和。</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60</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Theme="minorEastAsia" w:cs="Segoe UI"/>
                <w:sz w:val="17"/>
                <w:szCs w:val="17"/>
                <w:lang w:eastAsia="zh-TW"/>
              </w:rPr>
              <w:t>認可機構的風險加權</w:t>
            </w:r>
            <w:r w:rsidRPr="00CA7301">
              <w:rPr>
                <w:rFonts w:eastAsia="新細明體" w:cs="Segoe UI"/>
                <w:sz w:val="17"/>
                <w:szCs w:val="17"/>
                <w:lang w:eastAsia="zh-TW"/>
              </w:rPr>
              <w:t>數額</w:t>
            </w:r>
            <w:r w:rsidRPr="00CA7301">
              <w:rPr>
                <w:rFonts w:eastAsiaTheme="minorEastAsia" w:cs="Segoe UI"/>
                <w:sz w:val="17"/>
                <w:szCs w:val="17"/>
                <w:lang w:eastAsia="zh-TW"/>
              </w:rPr>
              <w:t>總</w:t>
            </w:r>
            <w:r w:rsidRPr="00CA7301">
              <w:rPr>
                <w:rFonts w:eastAsia="新細明體" w:cs="Segoe UI"/>
                <w:sz w:val="17"/>
                <w:szCs w:val="17"/>
                <w:lang w:eastAsia="zh-TW"/>
              </w:rPr>
              <w:t>額</w:t>
            </w:r>
            <w:r w:rsidRPr="00CA7301">
              <w:rPr>
                <w:rFonts w:eastAsiaTheme="minorEastAsia" w:cs="Segoe UI"/>
                <w:sz w:val="17"/>
                <w:szCs w:val="17"/>
                <w:lang w:eastAsia="zh-TW"/>
              </w:rPr>
              <w:t>。</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61</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cs="Segoe UI"/>
                <w:sz w:val="17"/>
                <w:szCs w:val="17"/>
                <w:lang w:eastAsia="zh-TW"/>
              </w:rPr>
              <w:t>CET1</w:t>
            </w:r>
            <w:r w:rsidRPr="00CA7301">
              <w:rPr>
                <w:rFonts w:eastAsia="細明體" w:cs="Segoe UI"/>
                <w:sz w:val="17"/>
                <w:szCs w:val="17"/>
                <w:lang w:eastAsia="zh-TW"/>
              </w:rPr>
              <w:t>資本比率（為佔</w:t>
            </w:r>
            <w:r w:rsidRPr="00CA7301">
              <w:rPr>
                <w:rFonts w:eastAsia="細明體" w:cs="Segoe UI"/>
                <w:sz w:val="17"/>
                <w:szCs w:val="17"/>
                <w:lang w:eastAsia="zh-TW"/>
              </w:rPr>
              <w:t>RWA</w:t>
            </w:r>
            <w:r w:rsidRPr="00CA7301">
              <w:rPr>
                <w:rFonts w:eastAsia="細明體" w:cs="Segoe UI"/>
                <w:sz w:val="17"/>
                <w:szCs w:val="17"/>
                <w:lang w:eastAsia="zh-TW"/>
              </w:rPr>
              <w:t>的百分比），以</w:t>
            </w:r>
            <w:r w:rsidRPr="00CA7301">
              <w:rPr>
                <w:rFonts w:eastAsiaTheme="minorEastAsia" w:cs="Segoe UI"/>
                <w:sz w:val="17"/>
                <w:szCs w:val="17"/>
                <w:lang w:eastAsia="zh-TW"/>
              </w:rPr>
              <w:t>第</w:t>
            </w:r>
            <w:r w:rsidRPr="00CA7301">
              <w:rPr>
                <w:rFonts w:cs="Segoe UI"/>
                <w:sz w:val="17"/>
                <w:szCs w:val="17"/>
                <w:lang w:eastAsia="zh-TW"/>
              </w:rPr>
              <w:t>29</w:t>
            </w:r>
            <w:r w:rsidRPr="00CA7301">
              <w:rPr>
                <w:rFonts w:eastAsiaTheme="minorEastAsia" w:cs="Segoe UI"/>
                <w:sz w:val="17"/>
                <w:szCs w:val="17"/>
                <w:lang w:eastAsia="zh-TW"/>
              </w:rPr>
              <w:t>行</w:t>
            </w:r>
            <w:r w:rsidRPr="00CA7301">
              <w:rPr>
                <w:rFonts w:eastAsia="細明體" w:cs="Segoe UI"/>
                <w:sz w:val="17"/>
                <w:szCs w:val="17"/>
                <w:lang w:eastAsia="zh-TW"/>
              </w:rPr>
              <w:t>除以</w:t>
            </w:r>
            <w:r w:rsidRPr="00CA7301">
              <w:rPr>
                <w:rFonts w:eastAsiaTheme="minorEastAsia" w:cs="Segoe UI"/>
                <w:sz w:val="17"/>
                <w:szCs w:val="17"/>
                <w:lang w:eastAsia="zh-TW"/>
              </w:rPr>
              <w:t>第</w:t>
            </w:r>
            <w:r w:rsidRPr="00CA7301">
              <w:rPr>
                <w:rFonts w:cs="Segoe UI"/>
                <w:sz w:val="17"/>
                <w:szCs w:val="17"/>
                <w:lang w:eastAsia="zh-TW"/>
              </w:rPr>
              <w:t>60</w:t>
            </w:r>
            <w:r w:rsidRPr="00CA7301">
              <w:rPr>
                <w:rFonts w:eastAsiaTheme="minorEastAsia" w:cs="Segoe UI"/>
                <w:sz w:val="17"/>
                <w:szCs w:val="17"/>
                <w:lang w:eastAsia="zh-TW"/>
              </w:rPr>
              <w:t>行</w:t>
            </w:r>
            <w:r w:rsidRPr="00CA7301">
              <w:rPr>
                <w:rFonts w:eastAsia="細明體" w:cs="Segoe UI"/>
                <w:sz w:val="17"/>
                <w:szCs w:val="17"/>
                <w:lang w:eastAsia="zh-TW"/>
              </w:rPr>
              <w:t>計算（以百分比表示）。</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62</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一級資本比率</w:t>
            </w:r>
            <w:r w:rsidRPr="00CA7301">
              <w:rPr>
                <w:rFonts w:eastAsia="細明體" w:cs="Segoe UI"/>
                <w:sz w:val="17"/>
                <w:szCs w:val="17"/>
                <w:lang w:eastAsia="zh-TW"/>
              </w:rPr>
              <w:t>（</w:t>
            </w:r>
            <w:r w:rsidRPr="00CA7301">
              <w:rPr>
                <w:rFonts w:eastAsia="新細明體" w:cs="Segoe UI"/>
                <w:sz w:val="17"/>
                <w:szCs w:val="17"/>
                <w:lang w:eastAsia="zh-TW"/>
              </w:rPr>
              <w:t>為佔</w:t>
            </w:r>
            <w:r w:rsidRPr="00CA7301">
              <w:rPr>
                <w:rFonts w:eastAsia="新細明體" w:cs="Segoe UI"/>
                <w:sz w:val="17"/>
                <w:szCs w:val="17"/>
                <w:lang w:eastAsia="zh-TW"/>
              </w:rPr>
              <w:t>RWA</w:t>
            </w:r>
            <w:r w:rsidRPr="00CA7301">
              <w:rPr>
                <w:rFonts w:eastAsia="新細明體" w:cs="Segoe UI"/>
                <w:sz w:val="17"/>
                <w:szCs w:val="17"/>
                <w:lang w:eastAsia="zh-TW"/>
              </w:rPr>
              <w:t>的百分比</w:t>
            </w:r>
            <w:r w:rsidRPr="00CA7301">
              <w:rPr>
                <w:rFonts w:eastAsia="細明體" w:cs="Segoe UI"/>
                <w:sz w:val="17"/>
                <w:szCs w:val="17"/>
                <w:lang w:eastAsia="zh-TW"/>
              </w:rPr>
              <w:t>）</w:t>
            </w:r>
            <w:r w:rsidRPr="00CA7301">
              <w:rPr>
                <w:rFonts w:eastAsia="新細明體" w:cs="Segoe UI"/>
                <w:sz w:val="17"/>
                <w:szCs w:val="17"/>
                <w:lang w:eastAsia="zh-TW"/>
              </w:rPr>
              <w:t>，以</w:t>
            </w:r>
            <w:r w:rsidRPr="00CA7301">
              <w:rPr>
                <w:rFonts w:eastAsiaTheme="minorEastAsia" w:cs="Segoe UI"/>
                <w:sz w:val="17"/>
                <w:szCs w:val="17"/>
                <w:lang w:eastAsia="zh-TW"/>
              </w:rPr>
              <w:t>第</w:t>
            </w:r>
            <w:r w:rsidRPr="00CA7301">
              <w:rPr>
                <w:rFonts w:cs="Segoe UI"/>
                <w:sz w:val="17"/>
                <w:szCs w:val="17"/>
                <w:lang w:eastAsia="zh-TW"/>
              </w:rPr>
              <w:t>45</w:t>
            </w:r>
            <w:r w:rsidRPr="00CA7301">
              <w:rPr>
                <w:rFonts w:eastAsiaTheme="minorEastAsia" w:cs="Segoe UI"/>
                <w:sz w:val="17"/>
                <w:szCs w:val="17"/>
                <w:lang w:eastAsia="zh-TW"/>
              </w:rPr>
              <w:t>行</w:t>
            </w:r>
            <w:r w:rsidRPr="00CA7301">
              <w:rPr>
                <w:rFonts w:eastAsia="新細明體" w:cs="Segoe UI"/>
                <w:sz w:val="17"/>
                <w:szCs w:val="17"/>
                <w:lang w:eastAsia="zh-TW"/>
              </w:rPr>
              <w:t>除以</w:t>
            </w:r>
            <w:r w:rsidRPr="00CA7301">
              <w:rPr>
                <w:rFonts w:eastAsiaTheme="minorEastAsia" w:cs="Segoe UI"/>
                <w:sz w:val="17"/>
                <w:szCs w:val="17"/>
                <w:lang w:eastAsia="zh-TW"/>
              </w:rPr>
              <w:t>第</w:t>
            </w:r>
            <w:r w:rsidRPr="00CA7301">
              <w:rPr>
                <w:rFonts w:cs="Segoe UI"/>
                <w:sz w:val="17"/>
                <w:szCs w:val="17"/>
                <w:lang w:eastAsia="zh-TW"/>
              </w:rPr>
              <w:t>60</w:t>
            </w:r>
            <w:r w:rsidRPr="00CA7301">
              <w:rPr>
                <w:rFonts w:eastAsiaTheme="minorEastAsia" w:cs="Segoe UI"/>
                <w:sz w:val="17"/>
                <w:szCs w:val="17"/>
                <w:lang w:eastAsia="zh-TW"/>
              </w:rPr>
              <w:t>行</w:t>
            </w:r>
            <w:r w:rsidRPr="00CA7301">
              <w:rPr>
                <w:rFonts w:eastAsia="新細明體" w:cs="Segoe UI"/>
                <w:sz w:val="17"/>
                <w:szCs w:val="17"/>
                <w:lang w:eastAsia="zh-TW"/>
              </w:rPr>
              <w:t>計算</w:t>
            </w:r>
            <w:r w:rsidRPr="00CA7301">
              <w:rPr>
                <w:rFonts w:eastAsia="細明體" w:cs="Segoe UI"/>
                <w:sz w:val="17"/>
                <w:szCs w:val="17"/>
                <w:lang w:eastAsia="zh-TW"/>
              </w:rPr>
              <w:t>（</w:t>
            </w:r>
            <w:r w:rsidRPr="00CA7301">
              <w:rPr>
                <w:rFonts w:eastAsia="新細明體" w:cs="Segoe UI"/>
                <w:sz w:val="17"/>
                <w:szCs w:val="17"/>
                <w:lang w:eastAsia="zh-TW"/>
              </w:rPr>
              <w:t>以百分比表示</w:t>
            </w:r>
            <w:r w:rsidRPr="00CA7301">
              <w:rPr>
                <w:rFonts w:eastAsia="細明體" w:cs="Segoe UI"/>
                <w:sz w:val="17"/>
                <w:szCs w:val="17"/>
                <w:lang w:eastAsia="zh-TW"/>
              </w:rPr>
              <w:t>）</w:t>
            </w:r>
            <w:r w:rsidRPr="00CA7301">
              <w:rPr>
                <w:rFonts w:eastAsia="新細明體" w:cs="Segoe UI"/>
                <w:sz w:val="17"/>
                <w:szCs w:val="17"/>
                <w:lang w:eastAsia="zh-TW"/>
              </w:rPr>
              <w:t>。</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63</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總資本比率</w:t>
            </w:r>
            <w:r w:rsidRPr="00CA7301">
              <w:rPr>
                <w:rFonts w:eastAsia="細明體" w:cs="Segoe UI"/>
                <w:sz w:val="17"/>
                <w:szCs w:val="17"/>
                <w:lang w:eastAsia="zh-TW"/>
              </w:rPr>
              <w:t>（</w:t>
            </w:r>
            <w:r w:rsidRPr="00CA7301">
              <w:rPr>
                <w:rFonts w:eastAsia="新細明體" w:cs="Segoe UI"/>
                <w:sz w:val="17"/>
                <w:szCs w:val="17"/>
                <w:lang w:eastAsia="zh-TW"/>
              </w:rPr>
              <w:t>為佔</w:t>
            </w:r>
            <w:r w:rsidRPr="00CA7301">
              <w:rPr>
                <w:rFonts w:eastAsia="新細明體" w:cs="Segoe UI"/>
                <w:sz w:val="17"/>
                <w:szCs w:val="17"/>
                <w:lang w:eastAsia="zh-TW"/>
              </w:rPr>
              <w:t>RWA</w:t>
            </w:r>
            <w:r w:rsidRPr="00CA7301">
              <w:rPr>
                <w:rFonts w:eastAsia="新細明體" w:cs="Segoe UI"/>
                <w:sz w:val="17"/>
                <w:szCs w:val="17"/>
                <w:lang w:eastAsia="zh-TW"/>
              </w:rPr>
              <w:t>的百分比</w:t>
            </w:r>
            <w:r w:rsidRPr="00CA7301">
              <w:rPr>
                <w:rFonts w:eastAsia="細明體" w:cs="Segoe UI"/>
                <w:sz w:val="17"/>
                <w:szCs w:val="17"/>
                <w:lang w:eastAsia="zh-TW"/>
              </w:rPr>
              <w:t>）</w:t>
            </w:r>
            <w:r w:rsidRPr="00CA7301">
              <w:rPr>
                <w:rFonts w:eastAsia="新細明體" w:cs="Segoe UI"/>
                <w:sz w:val="17"/>
                <w:szCs w:val="17"/>
                <w:lang w:eastAsia="zh-TW"/>
              </w:rPr>
              <w:t>，以</w:t>
            </w:r>
            <w:r w:rsidRPr="00CA7301">
              <w:rPr>
                <w:rFonts w:eastAsiaTheme="minorEastAsia" w:cs="Segoe UI"/>
                <w:sz w:val="17"/>
                <w:szCs w:val="17"/>
                <w:lang w:eastAsia="zh-TW"/>
              </w:rPr>
              <w:t>第</w:t>
            </w:r>
            <w:r w:rsidRPr="00CA7301">
              <w:rPr>
                <w:rFonts w:cs="Segoe UI"/>
                <w:sz w:val="17"/>
                <w:szCs w:val="17"/>
                <w:lang w:eastAsia="zh-TW"/>
              </w:rPr>
              <w:t>59</w:t>
            </w:r>
            <w:r w:rsidRPr="00CA7301">
              <w:rPr>
                <w:rFonts w:eastAsiaTheme="minorEastAsia" w:cs="Segoe UI"/>
                <w:sz w:val="17"/>
                <w:szCs w:val="17"/>
                <w:lang w:eastAsia="zh-TW"/>
              </w:rPr>
              <w:t>行</w:t>
            </w:r>
            <w:r w:rsidRPr="00CA7301">
              <w:rPr>
                <w:rFonts w:eastAsia="新細明體" w:cs="Segoe UI"/>
                <w:sz w:val="17"/>
                <w:szCs w:val="17"/>
                <w:lang w:eastAsia="zh-TW"/>
              </w:rPr>
              <w:t>除以</w:t>
            </w:r>
            <w:r w:rsidRPr="00CA7301">
              <w:rPr>
                <w:rFonts w:eastAsiaTheme="minorEastAsia" w:cs="Segoe UI"/>
                <w:sz w:val="17"/>
                <w:szCs w:val="17"/>
                <w:lang w:eastAsia="zh-TW"/>
              </w:rPr>
              <w:t>第</w:t>
            </w:r>
            <w:r w:rsidRPr="00CA7301">
              <w:rPr>
                <w:rFonts w:cs="Segoe UI"/>
                <w:sz w:val="17"/>
                <w:szCs w:val="17"/>
                <w:lang w:eastAsia="zh-TW"/>
              </w:rPr>
              <w:t>60</w:t>
            </w:r>
            <w:r w:rsidRPr="00CA7301">
              <w:rPr>
                <w:rFonts w:eastAsiaTheme="minorEastAsia" w:cs="Segoe UI"/>
                <w:sz w:val="17"/>
                <w:szCs w:val="17"/>
                <w:lang w:eastAsia="zh-TW"/>
              </w:rPr>
              <w:t>行</w:t>
            </w:r>
            <w:r w:rsidRPr="00CA7301">
              <w:rPr>
                <w:rFonts w:eastAsia="新細明體" w:cs="Segoe UI"/>
                <w:sz w:val="17"/>
                <w:szCs w:val="17"/>
                <w:lang w:eastAsia="zh-TW"/>
              </w:rPr>
              <w:t>計算</w:t>
            </w:r>
            <w:r w:rsidRPr="00CA7301">
              <w:rPr>
                <w:rFonts w:eastAsia="細明體" w:cs="Segoe UI"/>
                <w:sz w:val="17"/>
                <w:szCs w:val="17"/>
                <w:lang w:eastAsia="zh-TW"/>
              </w:rPr>
              <w:t>（</w:t>
            </w:r>
            <w:r w:rsidRPr="00CA7301">
              <w:rPr>
                <w:rFonts w:eastAsia="新細明體" w:cs="Segoe UI"/>
                <w:sz w:val="17"/>
                <w:szCs w:val="17"/>
                <w:lang w:eastAsia="zh-TW"/>
              </w:rPr>
              <w:t>以百分比表示</w:t>
            </w:r>
            <w:r w:rsidRPr="00CA7301">
              <w:rPr>
                <w:rFonts w:eastAsia="細明體" w:cs="Segoe UI"/>
                <w:sz w:val="17"/>
                <w:szCs w:val="17"/>
                <w:lang w:eastAsia="zh-TW"/>
              </w:rPr>
              <w:t>）</w:t>
            </w:r>
            <w:r w:rsidRPr="00CA7301">
              <w:rPr>
                <w:rFonts w:eastAsia="新細明體" w:cs="Segoe UI"/>
                <w:sz w:val="17"/>
                <w:szCs w:val="17"/>
                <w:lang w:eastAsia="zh-TW"/>
              </w:rPr>
              <w:t>。</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64</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機構特定緩衝資本</w:t>
            </w:r>
            <w:r w:rsidRPr="00CA7301">
              <w:rPr>
                <w:rFonts w:eastAsia="新細明體" w:cs="Segoe UI"/>
                <w:sz w:val="17"/>
                <w:szCs w:val="17"/>
                <w:lang w:eastAsia="it-IT"/>
              </w:rPr>
              <w:t>比率</w:t>
            </w:r>
            <w:r w:rsidRPr="00CA7301">
              <w:rPr>
                <w:rFonts w:eastAsiaTheme="minorEastAsia" w:cs="Segoe UI"/>
                <w:sz w:val="17"/>
                <w:szCs w:val="17"/>
                <w:lang w:eastAsia="zh-TW"/>
              </w:rPr>
              <w:t>要求</w:t>
            </w:r>
            <w:r w:rsidRPr="00CA7301">
              <w:rPr>
                <w:rFonts w:eastAsia="細明體" w:cs="Segoe UI"/>
                <w:sz w:val="17"/>
                <w:szCs w:val="17"/>
                <w:lang w:eastAsia="zh-TW"/>
              </w:rPr>
              <w:t>（</w:t>
            </w:r>
            <w:r w:rsidRPr="00CA7301">
              <w:rPr>
                <w:rFonts w:eastAsiaTheme="minorEastAsia" w:cs="Segoe UI"/>
                <w:sz w:val="17"/>
                <w:szCs w:val="17"/>
                <w:lang w:eastAsia="zh-TW"/>
              </w:rPr>
              <w:t>即防護緩衝資本</w:t>
            </w:r>
            <w:r w:rsidRPr="00CA7301">
              <w:rPr>
                <w:rFonts w:eastAsiaTheme="minorEastAsia" w:cs="Segoe UI"/>
                <w:sz w:val="17"/>
                <w:szCs w:val="17"/>
                <w:lang w:eastAsia="zh-TW"/>
              </w:rPr>
              <w:t>(CB)</w:t>
            </w:r>
            <w:r w:rsidRPr="00CA7301">
              <w:rPr>
                <w:rFonts w:eastAsiaTheme="minorEastAsia" w:cs="Segoe UI"/>
                <w:sz w:val="17"/>
                <w:szCs w:val="17"/>
                <w:lang w:eastAsia="zh-TW"/>
              </w:rPr>
              <w:t>、任何逆周期緩衝資本</w:t>
            </w:r>
            <w:r w:rsidRPr="00CA7301">
              <w:rPr>
                <w:rFonts w:eastAsia="新細明體" w:cs="Segoe UI"/>
                <w:sz w:val="17"/>
                <w:szCs w:val="17"/>
                <w:lang w:eastAsia="it-IT"/>
              </w:rPr>
              <w:t>比率</w:t>
            </w:r>
            <w:r w:rsidRPr="00CA7301">
              <w:rPr>
                <w:rFonts w:cs="Segoe UI"/>
                <w:sz w:val="17"/>
                <w:szCs w:val="17"/>
                <w:lang w:eastAsia="zh-TW"/>
              </w:rPr>
              <w:t>(CCyB)</w:t>
            </w:r>
            <w:r w:rsidRPr="00CA7301">
              <w:rPr>
                <w:rFonts w:eastAsiaTheme="minorEastAsia" w:cs="Segoe UI"/>
                <w:sz w:val="17"/>
                <w:szCs w:val="17"/>
                <w:lang w:eastAsia="zh-TW"/>
              </w:rPr>
              <w:t>及任何較高吸收虧損能力</w:t>
            </w:r>
            <w:r w:rsidRPr="00CA7301">
              <w:rPr>
                <w:rFonts w:eastAsia="新細明體" w:cs="Segoe UI"/>
                <w:sz w:val="17"/>
                <w:szCs w:val="17"/>
                <w:lang w:eastAsia="it-IT"/>
              </w:rPr>
              <w:t>比率</w:t>
            </w:r>
            <w:r w:rsidRPr="00CA7301">
              <w:rPr>
                <w:rFonts w:cs="Segoe UI"/>
                <w:sz w:val="17"/>
                <w:szCs w:val="17"/>
                <w:lang w:eastAsia="zh-TW"/>
              </w:rPr>
              <w:t>(HLA)</w:t>
            </w:r>
            <w:r w:rsidRPr="00CA7301">
              <w:rPr>
                <w:rFonts w:eastAsiaTheme="minorEastAsia" w:cs="Segoe UI"/>
                <w:sz w:val="17"/>
                <w:szCs w:val="17"/>
                <w:lang w:eastAsia="zh-TW"/>
              </w:rPr>
              <w:t>要求，全部以佔</w:t>
            </w:r>
            <w:r w:rsidRPr="00CA7301">
              <w:rPr>
                <w:rFonts w:eastAsiaTheme="minorEastAsia" w:cs="Segoe UI"/>
                <w:sz w:val="17"/>
                <w:szCs w:val="17"/>
                <w:lang w:eastAsia="zh-TW"/>
              </w:rPr>
              <w:t>RWA</w:t>
            </w:r>
            <w:r w:rsidRPr="00CA7301">
              <w:rPr>
                <w:rFonts w:eastAsiaTheme="minorEastAsia" w:cs="Segoe UI"/>
                <w:sz w:val="17"/>
                <w:szCs w:val="17"/>
                <w:lang w:eastAsia="zh-TW"/>
              </w:rPr>
              <w:t>的百分比表示</w:t>
            </w:r>
            <w:r w:rsidRPr="00CA7301">
              <w:rPr>
                <w:rFonts w:eastAsia="細明體" w:cs="Segoe UI"/>
                <w:sz w:val="17"/>
                <w:szCs w:val="17"/>
                <w:lang w:eastAsia="zh-TW"/>
              </w:rPr>
              <w:t>）</w:t>
            </w:r>
            <w:r w:rsidRPr="00CA7301">
              <w:rPr>
                <w:rFonts w:eastAsiaTheme="minorEastAsia" w:cs="Segoe UI"/>
                <w:sz w:val="17"/>
                <w:szCs w:val="17"/>
                <w:lang w:eastAsia="zh-TW"/>
              </w:rPr>
              <w:t>。該要求</w:t>
            </w:r>
            <w:r w:rsidRPr="00CA7301">
              <w:rPr>
                <w:rFonts w:eastAsia="新細明體" w:cs="Segoe UI"/>
                <w:sz w:val="17"/>
                <w:szCs w:val="17"/>
                <w:lang w:eastAsia="zh-TW"/>
              </w:rPr>
              <w:t>根據</w:t>
            </w:r>
            <w:r w:rsidRPr="00CA7301">
              <w:rPr>
                <w:rFonts w:eastAsiaTheme="minorEastAsia" w:cs="Segoe UI"/>
                <w:sz w:val="17"/>
                <w:szCs w:val="17"/>
                <w:lang w:eastAsia="zh-TW"/>
              </w:rPr>
              <w:t>《資本規則》第</w:t>
            </w:r>
            <w:r w:rsidRPr="00CA7301">
              <w:rPr>
                <w:rFonts w:cs="Segoe UI"/>
                <w:sz w:val="17"/>
                <w:szCs w:val="17"/>
                <w:lang w:eastAsia="zh-TW"/>
              </w:rPr>
              <w:t>3M</w:t>
            </w:r>
            <w:r w:rsidRPr="00CA7301">
              <w:rPr>
                <w:rFonts w:eastAsiaTheme="minorEastAsia" w:cs="Segoe UI"/>
                <w:sz w:val="17"/>
                <w:szCs w:val="17"/>
                <w:lang w:eastAsia="zh-TW"/>
              </w:rPr>
              <w:t>條</w:t>
            </w:r>
            <w:r w:rsidRPr="00CA7301">
              <w:rPr>
                <w:rFonts w:eastAsia="細明體" w:cs="Segoe UI"/>
                <w:sz w:val="17"/>
                <w:szCs w:val="17"/>
                <w:lang w:eastAsia="zh-TW"/>
              </w:rPr>
              <w:t>指明</w:t>
            </w:r>
            <w:r w:rsidRPr="00CA7301">
              <w:rPr>
                <w:rFonts w:eastAsiaTheme="minorEastAsia" w:cs="Segoe UI"/>
                <w:sz w:val="17"/>
                <w:szCs w:val="17"/>
                <w:lang w:eastAsia="zh-TW"/>
              </w:rPr>
              <w:t>水平計算</w:t>
            </w:r>
            <w:r w:rsidRPr="00CA7301">
              <w:rPr>
                <w:rFonts w:cs="Segoe UI"/>
                <w:sz w:val="17"/>
                <w:szCs w:val="17"/>
                <w:lang w:eastAsia="zh-TW"/>
              </w:rPr>
              <w:t>CB</w:t>
            </w:r>
            <w:r w:rsidRPr="00CA7301">
              <w:rPr>
                <w:rFonts w:eastAsiaTheme="minorEastAsia" w:cs="Segoe UI"/>
                <w:sz w:val="17"/>
                <w:szCs w:val="17"/>
                <w:lang w:eastAsia="zh-TW"/>
              </w:rPr>
              <w:t>要求，加上機構特定</w:t>
            </w:r>
            <w:r w:rsidRPr="00CA7301">
              <w:rPr>
                <w:rFonts w:cs="Segoe UI"/>
                <w:sz w:val="17"/>
                <w:szCs w:val="17"/>
                <w:lang w:eastAsia="zh-TW"/>
              </w:rPr>
              <w:t>CCyB</w:t>
            </w:r>
            <w:r w:rsidRPr="00CA7301">
              <w:rPr>
                <w:rFonts w:eastAsiaTheme="minorEastAsia" w:cs="Segoe UI"/>
                <w:sz w:val="17"/>
                <w:szCs w:val="17"/>
                <w:lang w:eastAsia="zh-TW"/>
              </w:rPr>
              <w:t>要求及機構特定</w:t>
            </w:r>
            <w:r w:rsidRPr="00CA7301">
              <w:rPr>
                <w:rFonts w:cs="Segoe UI"/>
                <w:sz w:val="17"/>
                <w:szCs w:val="17"/>
                <w:lang w:eastAsia="zh-TW"/>
              </w:rPr>
              <w:t>HLA</w:t>
            </w:r>
            <w:r w:rsidRPr="00CA7301">
              <w:rPr>
                <w:rFonts w:eastAsiaTheme="minorEastAsia" w:cs="Segoe UI"/>
                <w:sz w:val="17"/>
                <w:szCs w:val="17"/>
                <w:lang w:eastAsia="zh-TW"/>
              </w:rPr>
              <w:t>要求。</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65</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在</w:t>
            </w:r>
            <w:r w:rsidRPr="00CA7301">
              <w:rPr>
                <w:rFonts w:eastAsiaTheme="minorEastAsia" w:cs="Segoe UI"/>
                <w:sz w:val="17"/>
                <w:szCs w:val="17"/>
                <w:lang w:eastAsia="zh-TW"/>
              </w:rPr>
              <w:t>第</w:t>
            </w:r>
            <w:r w:rsidRPr="00CA7301">
              <w:rPr>
                <w:rFonts w:cs="Segoe UI"/>
                <w:sz w:val="17"/>
                <w:szCs w:val="17"/>
                <w:lang w:eastAsia="zh-TW"/>
              </w:rPr>
              <w:t>64</w:t>
            </w:r>
            <w:r w:rsidRPr="00CA7301">
              <w:rPr>
                <w:rFonts w:eastAsiaTheme="minorEastAsia" w:cs="Segoe UI"/>
                <w:sz w:val="17"/>
                <w:szCs w:val="17"/>
                <w:lang w:eastAsia="zh-TW"/>
              </w:rPr>
              <w:t>行</w:t>
            </w:r>
            <w:r w:rsidRPr="00CA7301">
              <w:rPr>
                <w:rFonts w:eastAsia="新細明體" w:cs="Segoe UI"/>
                <w:sz w:val="17"/>
                <w:szCs w:val="17"/>
                <w:lang w:eastAsia="zh-TW"/>
              </w:rPr>
              <w:t>填報有關</w:t>
            </w:r>
            <w:r w:rsidRPr="00CA7301">
              <w:rPr>
                <w:rFonts w:eastAsia="新細明體" w:cs="Segoe UI"/>
                <w:sz w:val="17"/>
                <w:szCs w:val="17"/>
                <w:lang w:eastAsia="zh-TW"/>
              </w:rPr>
              <w:t>CB</w:t>
            </w:r>
            <w:r w:rsidRPr="00CA7301">
              <w:rPr>
                <w:rFonts w:eastAsia="新細明體" w:cs="Segoe UI"/>
                <w:sz w:val="17"/>
                <w:szCs w:val="17"/>
                <w:lang w:eastAsia="zh-TW"/>
              </w:rPr>
              <w:t>規定的數額</w:t>
            </w:r>
            <w:r w:rsidRPr="00CA7301">
              <w:rPr>
                <w:rFonts w:eastAsia="細明體" w:cs="Segoe UI"/>
                <w:sz w:val="17"/>
                <w:szCs w:val="17"/>
                <w:lang w:eastAsia="zh-TW"/>
              </w:rPr>
              <w:t>（</w:t>
            </w:r>
            <w:r w:rsidRPr="00CA7301">
              <w:rPr>
                <w:rFonts w:eastAsia="新細明體" w:cs="Segoe UI"/>
                <w:sz w:val="17"/>
                <w:szCs w:val="17"/>
                <w:lang w:eastAsia="zh-TW"/>
              </w:rPr>
              <w:t>以佔</w:t>
            </w:r>
            <w:r w:rsidRPr="00CA7301">
              <w:rPr>
                <w:rFonts w:eastAsia="新細明體" w:cs="Segoe UI"/>
                <w:sz w:val="17"/>
                <w:szCs w:val="17"/>
                <w:lang w:eastAsia="zh-TW"/>
              </w:rPr>
              <w:t>RWA</w:t>
            </w:r>
            <w:r w:rsidRPr="00CA7301">
              <w:rPr>
                <w:rFonts w:eastAsia="新細明體" w:cs="Segoe UI"/>
                <w:sz w:val="17"/>
                <w:szCs w:val="17"/>
                <w:lang w:eastAsia="zh-TW"/>
              </w:rPr>
              <w:t>的百分比表示</w:t>
            </w:r>
            <w:r w:rsidRPr="00CA7301">
              <w:rPr>
                <w:rFonts w:eastAsia="細明體" w:cs="Segoe UI"/>
                <w:sz w:val="17"/>
                <w:szCs w:val="17"/>
                <w:lang w:eastAsia="zh-TW"/>
              </w:rPr>
              <w:t>）（</w:t>
            </w:r>
            <w:r w:rsidRPr="00CA7301">
              <w:rPr>
                <w:rFonts w:eastAsia="新細明體" w:cs="Segoe UI"/>
                <w:sz w:val="17"/>
                <w:szCs w:val="17"/>
                <w:lang w:eastAsia="zh-TW"/>
              </w:rPr>
              <w:t>即填報</w:t>
            </w:r>
            <w:r w:rsidRPr="00CA7301">
              <w:rPr>
                <w:rFonts w:eastAsiaTheme="minorEastAsia" w:cs="Segoe UI"/>
                <w:sz w:val="17"/>
                <w:szCs w:val="17"/>
                <w:lang w:eastAsia="zh-TW"/>
              </w:rPr>
              <w:t>《資本規則》第</w:t>
            </w:r>
            <w:r w:rsidRPr="00CA7301">
              <w:rPr>
                <w:rFonts w:cs="Segoe UI"/>
                <w:sz w:val="17"/>
                <w:szCs w:val="17"/>
                <w:lang w:eastAsia="zh-TW"/>
              </w:rPr>
              <w:t>3M</w:t>
            </w:r>
            <w:r w:rsidRPr="00CA7301">
              <w:rPr>
                <w:rFonts w:eastAsiaTheme="minorEastAsia" w:cs="Segoe UI"/>
                <w:sz w:val="17"/>
                <w:szCs w:val="17"/>
                <w:lang w:eastAsia="zh-TW"/>
              </w:rPr>
              <w:t>條</w:t>
            </w:r>
            <w:r w:rsidRPr="00CA7301">
              <w:rPr>
                <w:rFonts w:eastAsia="細明體" w:cs="Segoe UI"/>
                <w:sz w:val="17"/>
                <w:szCs w:val="17"/>
                <w:lang w:eastAsia="zh-TW"/>
              </w:rPr>
              <w:t>指明的水平）</w:t>
            </w:r>
            <w:r w:rsidRPr="00CA7301">
              <w:rPr>
                <w:rFonts w:eastAsia="新細明體" w:cs="Segoe UI"/>
                <w:sz w:val="17"/>
                <w:szCs w:val="17"/>
                <w:lang w:eastAsia="zh-TW"/>
              </w:rPr>
              <w:t>。</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66</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在</w:t>
            </w:r>
            <w:r w:rsidRPr="00CA7301">
              <w:rPr>
                <w:rFonts w:eastAsiaTheme="minorEastAsia" w:cs="Segoe UI"/>
                <w:sz w:val="17"/>
                <w:szCs w:val="17"/>
                <w:lang w:eastAsia="zh-TW"/>
              </w:rPr>
              <w:t>第</w:t>
            </w:r>
            <w:r w:rsidRPr="00CA7301">
              <w:rPr>
                <w:rFonts w:cs="Segoe UI"/>
                <w:sz w:val="17"/>
                <w:szCs w:val="17"/>
                <w:lang w:eastAsia="zh-TW"/>
              </w:rPr>
              <w:t>64</w:t>
            </w:r>
            <w:r w:rsidRPr="00CA7301">
              <w:rPr>
                <w:rFonts w:eastAsiaTheme="minorEastAsia" w:cs="Segoe UI"/>
                <w:sz w:val="17"/>
                <w:szCs w:val="17"/>
                <w:lang w:eastAsia="zh-TW"/>
              </w:rPr>
              <w:t>行</w:t>
            </w:r>
            <w:r w:rsidRPr="00CA7301">
              <w:rPr>
                <w:rFonts w:eastAsia="新細明體" w:cs="Segoe UI"/>
                <w:sz w:val="17"/>
                <w:szCs w:val="17"/>
                <w:lang w:eastAsia="zh-TW"/>
              </w:rPr>
              <w:t>填報有關機構特定</w:t>
            </w:r>
            <w:r w:rsidRPr="00CA7301">
              <w:rPr>
                <w:rFonts w:cs="Segoe UI"/>
                <w:sz w:val="17"/>
                <w:szCs w:val="17"/>
                <w:lang w:eastAsia="zh-TW"/>
              </w:rPr>
              <w:t>CCyB</w:t>
            </w:r>
            <w:r w:rsidRPr="00CA7301">
              <w:rPr>
                <w:rFonts w:eastAsiaTheme="minorEastAsia" w:cs="Segoe UI"/>
                <w:sz w:val="17"/>
                <w:szCs w:val="17"/>
                <w:lang w:eastAsia="zh-TW"/>
              </w:rPr>
              <w:t>規定</w:t>
            </w:r>
            <w:r w:rsidRPr="00CA7301">
              <w:rPr>
                <w:rFonts w:eastAsia="新細明體" w:cs="Segoe UI"/>
                <w:sz w:val="17"/>
                <w:szCs w:val="17"/>
                <w:lang w:eastAsia="zh-TW"/>
              </w:rPr>
              <w:t>的數額</w:t>
            </w:r>
            <w:r w:rsidRPr="00CA7301">
              <w:rPr>
                <w:rFonts w:eastAsia="細明體" w:cs="Segoe UI"/>
                <w:sz w:val="17"/>
                <w:szCs w:val="17"/>
                <w:lang w:eastAsia="zh-TW"/>
              </w:rPr>
              <w:t>（</w:t>
            </w:r>
            <w:r w:rsidRPr="00CA7301">
              <w:rPr>
                <w:rFonts w:eastAsiaTheme="minorEastAsia" w:cs="Segoe UI"/>
                <w:sz w:val="17"/>
                <w:szCs w:val="17"/>
                <w:lang w:eastAsia="zh-TW"/>
              </w:rPr>
              <w:t>相等於在模版</w:t>
            </w:r>
            <w:r w:rsidRPr="00CA7301">
              <w:rPr>
                <w:rFonts w:cs="Segoe UI"/>
                <w:sz w:val="17"/>
                <w:szCs w:val="17"/>
                <w:lang w:eastAsia="zh-TW"/>
              </w:rPr>
              <w:t>CCyB1</w:t>
            </w:r>
            <w:r w:rsidRPr="00CA7301">
              <w:rPr>
                <w:rFonts w:eastAsiaTheme="minorEastAsia" w:cs="Segoe UI"/>
                <w:sz w:val="17"/>
                <w:szCs w:val="17"/>
                <w:lang w:eastAsia="zh-TW"/>
              </w:rPr>
              <w:t>方格</w:t>
            </w:r>
            <w:r w:rsidRPr="00CA7301">
              <w:rPr>
                <w:rFonts w:cs="Segoe UI"/>
                <w:sz w:val="17"/>
                <w:szCs w:val="17"/>
                <w:lang w:eastAsia="zh-TW"/>
              </w:rPr>
              <w:t>N+2/d</w:t>
            </w:r>
            <w:r w:rsidRPr="00CA7301">
              <w:rPr>
                <w:rFonts w:eastAsiaTheme="minorEastAsia" w:cs="Segoe UI"/>
                <w:sz w:val="17"/>
                <w:szCs w:val="17"/>
                <w:lang w:eastAsia="zh-TW"/>
              </w:rPr>
              <w:t>填報的值）。</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lastRenderedPageBreak/>
              <w:t>67</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在</w:t>
            </w:r>
            <w:r w:rsidRPr="00CA7301">
              <w:rPr>
                <w:rFonts w:eastAsiaTheme="minorEastAsia" w:cs="Segoe UI"/>
                <w:sz w:val="17"/>
                <w:szCs w:val="17"/>
                <w:lang w:eastAsia="zh-TW"/>
              </w:rPr>
              <w:t>第</w:t>
            </w:r>
            <w:r w:rsidRPr="00CA7301">
              <w:rPr>
                <w:rFonts w:cs="Segoe UI"/>
                <w:sz w:val="17"/>
                <w:szCs w:val="17"/>
                <w:lang w:eastAsia="zh-TW"/>
              </w:rPr>
              <w:t>64</w:t>
            </w:r>
            <w:r w:rsidRPr="00CA7301">
              <w:rPr>
                <w:rFonts w:eastAsiaTheme="minorEastAsia" w:cs="Segoe UI"/>
                <w:sz w:val="17"/>
                <w:szCs w:val="17"/>
                <w:lang w:eastAsia="zh-TW"/>
              </w:rPr>
              <w:t>行</w:t>
            </w:r>
            <w:r w:rsidRPr="00CA7301">
              <w:rPr>
                <w:rFonts w:eastAsia="新細明體" w:cs="Segoe UI"/>
                <w:sz w:val="17"/>
                <w:szCs w:val="17"/>
                <w:lang w:eastAsia="zh-TW"/>
              </w:rPr>
              <w:t>填報有關適用於認可機構的任何</w:t>
            </w:r>
            <w:r w:rsidRPr="00CA7301">
              <w:rPr>
                <w:rFonts w:eastAsia="新細明體" w:cs="Segoe UI"/>
                <w:sz w:val="17"/>
                <w:szCs w:val="17"/>
                <w:lang w:eastAsia="zh-TW"/>
              </w:rPr>
              <w:t>HLA</w:t>
            </w:r>
            <w:r w:rsidRPr="00CA7301">
              <w:rPr>
                <w:rFonts w:eastAsia="新細明體" w:cs="Segoe UI"/>
                <w:sz w:val="17"/>
                <w:szCs w:val="17"/>
                <w:lang w:eastAsia="zh-TW"/>
              </w:rPr>
              <w:t>規定的數額</w:t>
            </w:r>
            <w:r w:rsidRPr="00CA7301">
              <w:rPr>
                <w:rFonts w:eastAsia="細明體" w:cs="Segoe UI"/>
                <w:sz w:val="17"/>
                <w:szCs w:val="17"/>
                <w:lang w:eastAsia="zh-TW"/>
              </w:rPr>
              <w:t>（</w:t>
            </w:r>
            <w:r w:rsidRPr="00CA7301">
              <w:rPr>
                <w:rFonts w:eastAsia="新細明體" w:cs="Segoe UI"/>
                <w:sz w:val="17"/>
                <w:szCs w:val="17"/>
                <w:lang w:eastAsia="zh-TW"/>
              </w:rPr>
              <w:t>以佔</w:t>
            </w:r>
            <w:r w:rsidRPr="00CA7301">
              <w:rPr>
                <w:rFonts w:eastAsia="新細明體" w:cs="Segoe UI"/>
                <w:sz w:val="17"/>
                <w:szCs w:val="17"/>
                <w:lang w:eastAsia="zh-TW"/>
              </w:rPr>
              <w:t>RWA</w:t>
            </w:r>
            <w:r w:rsidRPr="00CA7301">
              <w:rPr>
                <w:rFonts w:eastAsia="新細明體" w:cs="Segoe UI"/>
                <w:sz w:val="17"/>
                <w:szCs w:val="17"/>
                <w:lang w:eastAsia="zh-TW"/>
              </w:rPr>
              <w:t>的百分比表示</w:t>
            </w:r>
            <w:r w:rsidRPr="00CA7301">
              <w:rPr>
                <w:rFonts w:eastAsia="細明體" w:cs="Segoe UI"/>
                <w:sz w:val="17"/>
                <w:szCs w:val="17"/>
                <w:lang w:eastAsia="zh-TW"/>
              </w:rPr>
              <w:t>）</w:t>
            </w:r>
            <w:r w:rsidRPr="00CA7301">
              <w:rPr>
                <w:rFonts w:eastAsia="新細明體" w:cs="Segoe UI"/>
                <w:sz w:val="17"/>
                <w:szCs w:val="17"/>
                <w:lang w:eastAsia="zh-TW"/>
              </w:rPr>
              <w:t>。認可機構應填報適用於其作為具全球系統重要性銀行或具本地系統重要性銀行的</w:t>
            </w:r>
            <w:r w:rsidRPr="00CA7301">
              <w:rPr>
                <w:rFonts w:cs="Segoe UI"/>
                <w:sz w:val="17"/>
                <w:szCs w:val="17"/>
                <w:lang w:eastAsia="zh-TW"/>
              </w:rPr>
              <w:t>HLA</w:t>
            </w:r>
            <w:r w:rsidRPr="00CA7301">
              <w:rPr>
                <w:rFonts w:eastAsiaTheme="minorEastAsia" w:cs="Segoe UI"/>
                <w:sz w:val="17"/>
                <w:szCs w:val="17"/>
                <w:lang w:eastAsia="zh-TW"/>
              </w:rPr>
              <w:t>規定，以較高者為準。</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68</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Theme="minorEastAsia" w:cs="Segoe UI"/>
                <w:sz w:val="17"/>
                <w:szCs w:val="17"/>
                <w:lang w:eastAsia="zh-TW"/>
              </w:rPr>
              <w:t>在符合認可機構的最低資本規定後剩餘的</w:t>
            </w:r>
            <w:r w:rsidRPr="00CA7301">
              <w:rPr>
                <w:rFonts w:cs="Segoe UI"/>
                <w:sz w:val="17"/>
                <w:szCs w:val="17"/>
                <w:lang w:eastAsia="zh-TW"/>
              </w:rPr>
              <w:t>CET1</w:t>
            </w:r>
            <w:r w:rsidRPr="00CA7301">
              <w:rPr>
                <w:rFonts w:eastAsiaTheme="minorEastAsia" w:cs="Segoe UI"/>
                <w:sz w:val="17"/>
                <w:szCs w:val="17"/>
                <w:lang w:eastAsia="zh-TW"/>
              </w:rPr>
              <w:t>資本</w:t>
            </w:r>
            <w:r w:rsidRPr="00CA7301">
              <w:rPr>
                <w:rFonts w:eastAsia="細明體" w:cs="Segoe UI"/>
                <w:sz w:val="17"/>
                <w:szCs w:val="17"/>
                <w:lang w:eastAsia="zh-TW"/>
              </w:rPr>
              <w:t>（</w:t>
            </w:r>
            <w:r w:rsidRPr="00CA7301">
              <w:rPr>
                <w:rFonts w:eastAsiaTheme="minorEastAsia" w:cs="Segoe UI"/>
                <w:sz w:val="17"/>
                <w:szCs w:val="17"/>
                <w:lang w:eastAsia="zh-TW"/>
              </w:rPr>
              <w:t>以佔</w:t>
            </w:r>
            <w:r w:rsidRPr="00CA7301">
              <w:rPr>
                <w:rFonts w:eastAsiaTheme="minorEastAsia" w:cs="Segoe UI"/>
                <w:sz w:val="17"/>
                <w:szCs w:val="17"/>
                <w:lang w:eastAsia="zh-TW"/>
              </w:rPr>
              <w:t>RWA</w:t>
            </w:r>
            <w:r w:rsidRPr="00CA7301">
              <w:rPr>
                <w:rFonts w:eastAsiaTheme="minorEastAsia" w:cs="Segoe UI"/>
                <w:sz w:val="17"/>
                <w:szCs w:val="17"/>
                <w:lang w:eastAsia="zh-TW"/>
              </w:rPr>
              <w:t>的百分比表示</w:t>
            </w:r>
            <w:r w:rsidRPr="00CA7301">
              <w:rPr>
                <w:rFonts w:eastAsia="細明體" w:cs="Segoe UI"/>
                <w:sz w:val="17"/>
                <w:szCs w:val="17"/>
                <w:lang w:eastAsia="zh-TW"/>
              </w:rPr>
              <w:t>）</w:t>
            </w:r>
            <w:r w:rsidRPr="00CA7301">
              <w:rPr>
                <w:rFonts w:eastAsiaTheme="minorEastAsia" w:cs="Segoe UI"/>
                <w:sz w:val="17"/>
                <w:szCs w:val="17"/>
                <w:lang w:eastAsia="zh-TW"/>
              </w:rPr>
              <w:t>；計算方法為以</w:t>
            </w:r>
            <w:r w:rsidRPr="00CA7301">
              <w:rPr>
                <w:rFonts w:cs="Segoe UI"/>
                <w:sz w:val="17"/>
                <w:szCs w:val="17"/>
                <w:lang w:eastAsia="zh-TW"/>
              </w:rPr>
              <w:t>CET1</w:t>
            </w:r>
            <w:r w:rsidRPr="00CA7301">
              <w:rPr>
                <w:rFonts w:eastAsiaTheme="minorEastAsia" w:cs="Segoe UI"/>
                <w:sz w:val="17"/>
                <w:szCs w:val="17"/>
                <w:lang w:eastAsia="zh-TW"/>
              </w:rPr>
              <w:t>資本比率</w:t>
            </w:r>
            <w:r w:rsidRPr="00CA7301">
              <w:rPr>
                <w:rFonts w:eastAsia="細明體" w:cs="Segoe UI"/>
                <w:sz w:val="17"/>
                <w:szCs w:val="17"/>
                <w:lang w:eastAsia="zh-TW"/>
              </w:rPr>
              <w:t>（</w:t>
            </w:r>
            <w:r w:rsidRPr="00CA7301">
              <w:rPr>
                <w:rFonts w:eastAsiaTheme="minorEastAsia" w:cs="Segoe UI"/>
                <w:sz w:val="17"/>
                <w:szCs w:val="17"/>
                <w:lang w:eastAsia="zh-TW"/>
              </w:rPr>
              <w:t>第</w:t>
            </w:r>
            <w:r w:rsidRPr="00CA7301">
              <w:rPr>
                <w:rFonts w:cs="Segoe UI"/>
                <w:sz w:val="17"/>
                <w:szCs w:val="17"/>
                <w:lang w:eastAsia="zh-TW"/>
              </w:rPr>
              <w:t>61</w:t>
            </w:r>
            <w:r w:rsidRPr="00CA7301">
              <w:rPr>
                <w:rFonts w:eastAsiaTheme="minorEastAsia" w:cs="Segoe UI"/>
                <w:sz w:val="17"/>
                <w:szCs w:val="17"/>
                <w:lang w:eastAsia="zh-TW"/>
              </w:rPr>
              <w:t>行</w:t>
            </w:r>
            <w:r w:rsidRPr="00CA7301">
              <w:rPr>
                <w:rFonts w:eastAsia="細明體" w:cs="Segoe UI"/>
                <w:sz w:val="17"/>
                <w:szCs w:val="17"/>
                <w:lang w:eastAsia="zh-TW"/>
              </w:rPr>
              <w:t>）</w:t>
            </w:r>
            <w:r w:rsidRPr="00CA7301">
              <w:rPr>
                <w:rFonts w:eastAsiaTheme="minorEastAsia" w:cs="Segoe UI"/>
                <w:sz w:val="17"/>
                <w:szCs w:val="17"/>
                <w:lang w:eastAsia="zh-TW"/>
              </w:rPr>
              <w:t>減去以下各項比率相加的總和：</w:t>
            </w:r>
            <w:r w:rsidRPr="00CA7301">
              <w:rPr>
                <w:rFonts w:cs="Segoe UI"/>
                <w:sz w:val="17"/>
                <w:szCs w:val="17"/>
                <w:lang w:eastAsia="zh-TW"/>
              </w:rPr>
              <w:t>(i)</w:t>
            </w:r>
            <w:r w:rsidRPr="00CA7301">
              <w:rPr>
                <w:rFonts w:eastAsiaTheme="minorEastAsia" w:cs="Segoe UI"/>
                <w:sz w:val="17"/>
                <w:szCs w:val="17"/>
                <w:lang w:eastAsia="zh-TW"/>
              </w:rPr>
              <w:t>《資本規則》第</w:t>
            </w:r>
            <w:r w:rsidRPr="00CA7301">
              <w:rPr>
                <w:rFonts w:cs="Segoe UI"/>
                <w:sz w:val="17"/>
                <w:szCs w:val="17"/>
                <w:lang w:eastAsia="zh-TW"/>
              </w:rPr>
              <w:t>3B</w:t>
            </w:r>
            <w:r w:rsidRPr="00CA7301">
              <w:rPr>
                <w:rFonts w:eastAsiaTheme="minorEastAsia" w:cs="Segoe UI"/>
                <w:sz w:val="17"/>
                <w:szCs w:val="17"/>
                <w:lang w:eastAsia="zh-TW"/>
              </w:rPr>
              <w:t>條規定的</w:t>
            </w:r>
            <w:r w:rsidRPr="00CA7301">
              <w:rPr>
                <w:rFonts w:cs="Segoe UI"/>
                <w:sz w:val="17"/>
                <w:szCs w:val="17"/>
                <w:lang w:eastAsia="zh-TW"/>
              </w:rPr>
              <w:t>4.5%</w:t>
            </w:r>
            <w:r w:rsidRPr="00CA7301">
              <w:rPr>
                <w:rFonts w:eastAsiaTheme="minorEastAsia" w:cs="Segoe UI"/>
                <w:sz w:val="17"/>
                <w:szCs w:val="17"/>
                <w:lang w:eastAsia="zh-TW"/>
              </w:rPr>
              <w:t>最低</w:t>
            </w:r>
            <w:r w:rsidRPr="00CA7301">
              <w:rPr>
                <w:rFonts w:cs="Segoe UI"/>
                <w:sz w:val="17"/>
                <w:szCs w:val="17"/>
                <w:lang w:eastAsia="zh-TW"/>
              </w:rPr>
              <w:t>CET1</w:t>
            </w:r>
            <w:r w:rsidRPr="00CA7301">
              <w:rPr>
                <w:rFonts w:eastAsiaTheme="minorEastAsia" w:cs="Segoe UI"/>
                <w:sz w:val="17"/>
                <w:szCs w:val="17"/>
                <w:lang w:eastAsia="zh-TW"/>
              </w:rPr>
              <w:t>資本比率；以及</w:t>
            </w:r>
            <w:r w:rsidRPr="00CA7301">
              <w:rPr>
                <w:rFonts w:cs="Segoe UI"/>
                <w:sz w:val="17"/>
                <w:szCs w:val="17"/>
                <w:lang w:eastAsia="zh-TW"/>
              </w:rPr>
              <w:t>(ii)</w:t>
            </w:r>
            <w:r w:rsidRPr="00CA7301">
              <w:rPr>
                <w:rFonts w:eastAsiaTheme="minorEastAsia" w:cs="Segoe UI"/>
                <w:sz w:val="17"/>
                <w:szCs w:val="17"/>
                <w:lang w:eastAsia="zh-TW"/>
              </w:rPr>
              <w:t>為符合《資本規則》第</w:t>
            </w:r>
            <w:r w:rsidRPr="00CA7301">
              <w:rPr>
                <w:rFonts w:cs="Segoe UI"/>
                <w:sz w:val="17"/>
                <w:szCs w:val="17"/>
                <w:lang w:eastAsia="zh-TW"/>
              </w:rPr>
              <w:t>43(1)(r)</w:t>
            </w:r>
            <w:r w:rsidRPr="00CA7301">
              <w:rPr>
                <w:rFonts w:eastAsiaTheme="minorEastAsia" w:cs="Segoe UI"/>
                <w:sz w:val="17"/>
                <w:szCs w:val="17"/>
                <w:lang w:eastAsia="zh-TW"/>
              </w:rPr>
              <w:t>及</w:t>
            </w:r>
            <w:r w:rsidRPr="00CA7301">
              <w:rPr>
                <w:rFonts w:cs="Segoe UI"/>
                <w:sz w:val="17"/>
                <w:szCs w:val="17"/>
                <w:lang w:eastAsia="zh-TW"/>
              </w:rPr>
              <w:t>47(1)(g)</w:t>
            </w:r>
            <w:r w:rsidRPr="00CA7301">
              <w:rPr>
                <w:rFonts w:eastAsiaTheme="minorEastAsia" w:cs="Segoe UI"/>
                <w:sz w:val="17"/>
                <w:szCs w:val="17"/>
                <w:lang w:eastAsia="zh-TW"/>
              </w:rPr>
              <w:t>條規定的最低一級及總資本比率所須的任何其他</w:t>
            </w:r>
            <w:r w:rsidRPr="00CA7301">
              <w:rPr>
                <w:rFonts w:cs="Segoe UI"/>
                <w:sz w:val="17"/>
                <w:szCs w:val="17"/>
                <w:lang w:eastAsia="zh-TW"/>
              </w:rPr>
              <w:t>CET1</w:t>
            </w:r>
            <w:r w:rsidRPr="00CA7301">
              <w:rPr>
                <w:rFonts w:eastAsiaTheme="minorEastAsia" w:cs="Segoe UI"/>
                <w:sz w:val="17"/>
                <w:szCs w:val="17"/>
                <w:lang w:eastAsia="zh-TW"/>
              </w:rPr>
              <w:t>資本。</w:t>
            </w:r>
          </w:p>
          <w:p w:rsidR="00CA1B87" w:rsidRPr="00CA7301" w:rsidRDefault="00CA1B87" w:rsidP="00CA1B87">
            <w:pPr>
              <w:spacing w:before="40" w:after="40"/>
              <w:jc w:val="both"/>
              <w:rPr>
                <w:rFonts w:eastAsiaTheme="minorEastAsia" w:cs="Segoe UI"/>
                <w:sz w:val="17"/>
                <w:szCs w:val="17"/>
                <w:lang w:eastAsia="zh-TW"/>
              </w:rPr>
            </w:pPr>
            <w:r w:rsidRPr="00CA7301">
              <w:rPr>
                <w:rFonts w:eastAsiaTheme="minorEastAsia" w:cs="Segoe UI"/>
                <w:sz w:val="17"/>
                <w:szCs w:val="17"/>
                <w:lang w:eastAsia="zh-TW"/>
              </w:rPr>
              <w:t>例如某認可機構有</w:t>
            </w:r>
            <w:r w:rsidRPr="00CA7301">
              <w:rPr>
                <w:rFonts w:cs="Segoe UI"/>
                <w:sz w:val="17"/>
                <w:szCs w:val="17"/>
                <w:lang w:eastAsia="zh-TW"/>
              </w:rPr>
              <w:t>100</w:t>
            </w:r>
            <w:r w:rsidRPr="00CA7301">
              <w:rPr>
                <w:rFonts w:eastAsia="新細明體" w:cs="Segoe UI"/>
                <w:sz w:val="17"/>
                <w:szCs w:val="17"/>
                <w:lang w:eastAsia="zh-TW"/>
              </w:rPr>
              <w:t>單位</w:t>
            </w:r>
            <w:r w:rsidRPr="00CA7301">
              <w:rPr>
                <w:rFonts w:eastAsiaTheme="minorEastAsia" w:cs="Segoe UI"/>
                <w:sz w:val="17"/>
                <w:szCs w:val="17"/>
                <w:lang w:eastAsia="zh-TW"/>
              </w:rPr>
              <w:t>的</w:t>
            </w:r>
            <w:r w:rsidRPr="00CA7301">
              <w:rPr>
                <w:rFonts w:cs="Segoe UI"/>
                <w:sz w:val="17"/>
                <w:szCs w:val="17"/>
                <w:lang w:eastAsia="zh-TW"/>
              </w:rPr>
              <w:t xml:space="preserve"> RWA</w:t>
            </w:r>
            <w:r w:rsidRPr="00CA7301">
              <w:rPr>
                <w:rFonts w:eastAsiaTheme="minorEastAsia" w:cs="Segoe UI"/>
                <w:sz w:val="17"/>
                <w:szCs w:val="17"/>
                <w:lang w:eastAsia="zh-TW"/>
              </w:rPr>
              <w:t>、</w:t>
            </w:r>
            <w:r w:rsidRPr="00CA7301">
              <w:rPr>
                <w:rFonts w:cs="Segoe UI"/>
                <w:sz w:val="17"/>
                <w:szCs w:val="17"/>
                <w:lang w:eastAsia="zh-TW"/>
              </w:rPr>
              <w:t>10</w:t>
            </w:r>
            <w:r w:rsidRPr="00CA7301">
              <w:rPr>
                <w:rFonts w:eastAsia="新細明體" w:cs="Segoe UI"/>
                <w:sz w:val="17"/>
                <w:szCs w:val="17"/>
                <w:lang w:eastAsia="zh-TW"/>
              </w:rPr>
              <w:t>單位</w:t>
            </w:r>
            <w:r w:rsidRPr="00CA7301">
              <w:rPr>
                <w:rFonts w:eastAsiaTheme="minorEastAsia" w:cs="Segoe UI"/>
                <w:sz w:val="17"/>
                <w:szCs w:val="17"/>
                <w:lang w:eastAsia="zh-TW"/>
              </w:rPr>
              <w:t>的</w:t>
            </w:r>
            <w:r w:rsidRPr="00CA7301">
              <w:rPr>
                <w:rFonts w:cs="Segoe UI"/>
                <w:sz w:val="17"/>
                <w:szCs w:val="17"/>
                <w:lang w:eastAsia="zh-TW"/>
              </w:rPr>
              <w:t xml:space="preserve"> CET1</w:t>
            </w:r>
            <w:r w:rsidRPr="00CA7301">
              <w:rPr>
                <w:rFonts w:eastAsiaTheme="minorEastAsia" w:cs="Segoe UI"/>
                <w:sz w:val="17"/>
                <w:szCs w:val="17"/>
                <w:lang w:eastAsia="zh-TW"/>
              </w:rPr>
              <w:t>資本、</w:t>
            </w:r>
            <w:r w:rsidRPr="00CA7301">
              <w:rPr>
                <w:rFonts w:cs="Segoe UI"/>
                <w:sz w:val="17"/>
                <w:szCs w:val="17"/>
                <w:lang w:eastAsia="zh-TW"/>
              </w:rPr>
              <w:t>1.5</w:t>
            </w:r>
            <w:r w:rsidRPr="00CA7301">
              <w:rPr>
                <w:rFonts w:eastAsia="新細明體" w:cs="Segoe UI"/>
                <w:sz w:val="17"/>
                <w:szCs w:val="17"/>
                <w:lang w:eastAsia="zh-TW"/>
              </w:rPr>
              <w:t>單位</w:t>
            </w:r>
            <w:r w:rsidRPr="00CA7301">
              <w:rPr>
                <w:rFonts w:eastAsiaTheme="minorEastAsia" w:cs="Segoe UI"/>
                <w:sz w:val="17"/>
                <w:szCs w:val="17"/>
                <w:lang w:eastAsia="zh-TW"/>
              </w:rPr>
              <w:t>的</w:t>
            </w:r>
            <w:r w:rsidRPr="00CA7301">
              <w:rPr>
                <w:rFonts w:cs="Segoe UI"/>
                <w:sz w:val="17"/>
                <w:szCs w:val="17"/>
                <w:lang w:eastAsia="zh-TW"/>
              </w:rPr>
              <w:t>AT1</w:t>
            </w:r>
            <w:r w:rsidRPr="00CA7301">
              <w:rPr>
                <w:rFonts w:eastAsiaTheme="minorEastAsia" w:cs="Segoe UI"/>
                <w:sz w:val="17"/>
                <w:szCs w:val="17"/>
                <w:lang w:eastAsia="zh-TW"/>
              </w:rPr>
              <w:t>資本，但沒有二級資本。由於該機構沒有任何二級資本，因此須以其</w:t>
            </w:r>
            <w:r w:rsidRPr="00CA7301">
              <w:rPr>
                <w:rFonts w:cs="Segoe UI"/>
                <w:sz w:val="17"/>
                <w:szCs w:val="17"/>
                <w:lang w:eastAsia="zh-TW"/>
              </w:rPr>
              <w:t>CET1</w:t>
            </w:r>
            <w:r w:rsidRPr="00CA7301">
              <w:rPr>
                <w:rFonts w:eastAsiaTheme="minorEastAsia" w:cs="Segoe UI"/>
                <w:sz w:val="17"/>
                <w:szCs w:val="17"/>
                <w:lang w:eastAsia="zh-TW"/>
              </w:rPr>
              <w:t>資本符合</w:t>
            </w:r>
            <w:r w:rsidRPr="00CA7301">
              <w:rPr>
                <w:rFonts w:cs="Segoe UI"/>
                <w:sz w:val="17"/>
                <w:szCs w:val="17"/>
                <w:lang w:eastAsia="zh-TW"/>
              </w:rPr>
              <w:t>8%</w:t>
            </w:r>
            <w:r w:rsidRPr="00CA7301">
              <w:rPr>
                <w:rFonts w:eastAsiaTheme="minorEastAsia" w:cs="Segoe UI"/>
                <w:sz w:val="17"/>
                <w:szCs w:val="17"/>
                <w:lang w:eastAsia="zh-TW"/>
              </w:rPr>
              <w:t>的最低資本規定。剩餘可用作符合其他規定</w:t>
            </w:r>
            <w:r w:rsidRPr="00CA7301">
              <w:rPr>
                <w:rFonts w:eastAsia="細明體" w:cs="Segoe UI"/>
                <w:sz w:val="17"/>
                <w:szCs w:val="17"/>
                <w:lang w:eastAsia="zh-TW"/>
              </w:rPr>
              <w:t>（</w:t>
            </w:r>
            <w:r w:rsidRPr="00CA7301">
              <w:rPr>
                <w:rFonts w:eastAsiaTheme="minorEastAsia" w:cs="Segoe UI"/>
                <w:sz w:val="17"/>
                <w:szCs w:val="17"/>
                <w:lang w:eastAsia="zh-TW"/>
              </w:rPr>
              <w:t>可能包括第二支柱或緩衝資本規定</w:t>
            </w:r>
            <w:r w:rsidRPr="00CA7301">
              <w:rPr>
                <w:rFonts w:eastAsia="細明體" w:cs="Segoe UI"/>
                <w:sz w:val="17"/>
                <w:szCs w:val="17"/>
                <w:lang w:eastAsia="zh-TW"/>
              </w:rPr>
              <w:t>）</w:t>
            </w:r>
            <w:r w:rsidRPr="00CA7301">
              <w:rPr>
                <w:rFonts w:eastAsiaTheme="minorEastAsia" w:cs="Segoe UI"/>
                <w:sz w:val="17"/>
                <w:szCs w:val="17"/>
                <w:lang w:eastAsia="zh-TW"/>
              </w:rPr>
              <w:t>的淨</w:t>
            </w:r>
            <w:r w:rsidRPr="00CA7301">
              <w:rPr>
                <w:rFonts w:cs="Segoe UI"/>
                <w:sz w:val="17"/>
                <w:szCs w:val="17"/>
                <w:lang w:eastAsia="zh-TW"/>
              </w:rPr>
              <w:t>CET1</w:t>
            </w:r>
            <w:r w:rsidRPr="00CA7301">
              <w:rPr>
                <w:rFonts w:eastAsiaTheme="minorEastAsia" w:cs="Segoe UI"/>
                <w:sz w:val="17"/>
                <w:szCs w:val="17"/>
                <w:lang w:eastAsia="zh-TW"/>
              </w:rPr>
              <w:t>資本將會為</w:t>
            </w:r>
            <w:r w:rsidRPr="00CA7301">
              <w:rPr>
                <w:rFonts w:cs="Segoe UI"/>
                <w:sz w:val="17"/>
                <w:szCs w:val="17"/>
                <w:lang w:eastAsia="zh-TW"/>
              </w:rPr>
              <w:t xml:space="preserve">10 </w:t>
            </w:r>
            <w:r w:rsidRPr="00CA7301">
              <w:rPr>
                <w:rFonts w:eastAsiaTheme="minorEastAsia" w:cs="Segoe UI"/>
                <w:sz w:val="17"/>
                <w:szCs w:val="17"/>
                <w:lang w:eastAsia="zh-TW"/>
              </w:rPr>
              <w:t xml:space="preserve">- </w:t>
            </w:r>
            <w:r w:rsidRPr="00CA7301">
              <w:rPr>
                <w:rFonts w:cs="Segoe UI"/>
                <w:sz w:val="17"/>
                <w:szCs w:val="17"/>
                <w:lang w:eastAsia="zh-TW"/>
              </w:rPr>
              <w:t xml:space="preserve">4.5 </w:t>
            </w:r>
            <w:r w:rsidRPr="00CA7301">
              <w:rPr>
                <w:rFonts w:eastAsiaTheme="minorEastAsia" w:cs="Segoe UI"/>
                <w:sz w:val="17"/>
                <w:szCs w:val="17"/>
                <w:lang w:eastAsia="zh-TW"/>
              </w:rPr>
              <w:t>-</w:t>
            </w:r>
            <w:r w:rsidRPr="00CA7301">
              <w:rPr>
                <w:rFonts w:cs="Segoe UI"/>
                <w:sz w:val="17"/>
                <w:szCs w:val="17"/>
                <w:lang w:eastAsia="zh-TW"/>
              </w:rPr>
              <w:t xml:space="preserve"> 2 = 3.5</w:t>
            </w:r>
            <w:r w:rsidRPr="00CA7301">
              <w:rPr>
                <w:rFonts w:eastAsiaTheme="minorEastAsia" w:cs="Segoe UI"/>
                <w:sz w:val="17"/>
                <w:szCs w:val="17"/>
                <w:lang w:eastAsia="zh-TW"/>
              </w:rPr>
              <w:t>。</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69</w:t>
            </w:r>
          </w:p>
        </w:tc>
        <w:tc>
          <w:tcPr>
            <w:tcW w:w="8663" w:type="dxa"/>
            <w:shd w:val="clear" w:color="auto" w:fill="FFFF00"/>
          </w:tcPr>
          <w:p w:rsidR="00CA1B87" w:rsidRPr="00CA7301" w:rsidRDefault="00CA1B87" w:rsidP="00CA1B87">
            <w:pPr>
              <w:spacing w:before="40" w:after="40"/>
              <w:jc w:val="both"/>
              <w:rPr>
                <w:rFonts w:cs="Segoe UI"/>
                <w:sz w:val="17"/>
                <w:szCs w:val="17"/>
                <w:lang w:eastAsia="zh-TW"/>
              </w:rPr>
            </w:pPr>
            <w:r w:rsidRPr="00CA7301">
              <w:rPr>
                <w:rFonts w:eastAsiaTheme="minorEastAsia" w:cs="Segoe UI"/>
                <w:sz w:val="17"/>
                <w:szCs w:val="17"/>
                <w:lang w:eastAsia="zh-TW"/>
              </w:rPr>
              <w:t>香港規定有</w:t>
            </w:r>
            <w:r w:rsidRPr="00CA7301">
              <w:rPr>
                <w:rFonts w:eastAsia="新細明體" w:cs="Segoe UI"/>
                <w:sz w:val="17"/>
                <w:szCs w:val="17"/>
                <w:lang w:eastAsia="zh-TW"/>
              </w:rPr>
              <w:t>關</w:t>
            </w:r>
            <w:r w:rsidRPr="00CA7301">
              <w:rPr>
                <w:rFonts w:eastAsiaTheme="minorEastAsia" w:cs="Segoe UI"/>
                <w:sz w:val="17"/>
                <w:szCs w:val="17"/>
                <w:lang w:eastAsia="zh-TW"/>
              </w:rPr>
              <w:t xml:space="preserve">CET1 </w:t>
            </w:r>
            <w:r w:rsidRPr="00CA7301">
              <w:rPr>
                <w:rFonts w:eastAsiaTheme="minorEastAsia" w:cs="Segoe UI"/>
                <w:sz w:val="17"/>
                <w:szCs w:val="17"/>
                <w:lang w:eastAsia="zh-TW"/>
              </w:rPr>
              <w:t>資本比率與《巴塞爾協定三》相同，故此行不適用於香港。</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70</w:t>
            </w:r>
          </w:p>
        </w:tc>
        <w:tc>
          <w:tcPr>
            <w:tcW w:w="8663" w:type="dxa"/>
            <w:shd w:val="clear" w:color="auto" w:fill="FFFF00"/>
          </w:tcPr>
          <w:p w:rsidR="00CA1B87" w:rsidRPr="00CA7301" w:rsidRDefault="00CA1B87" w:rsidP="00CA1B87">
            <w:pPr>
              <w:spacing w:before="40" w:after="40"/>
              <w:jc w:val="both"/>
              <w:rPr>
                <w:rFonts w:cs="Segoe UI"/>
                <w:sz w:val="17"/>
                <w:szCs w:val="17"/>
                <w:lang w:eastAsia="zh-TW"/>
              </w:rPr>
            </w:pPr>
            <w:r w:rsidRPr="00CA7301">
              <w:rPr>
                <w:rFonts w:eastAsiaTheme="minorEastAsia" w:cs="Segoe UI"/>
                <w:sz w:val="17"/>
                <w:szCs w:val="17"/>
                <w:lang w:eastAsia="zh-TW"/>
              </w:rPr>
              <w:t>香港規定有</w:t>
            </w:r>
            <w:r w:rsidRPr="00CA7301">
              <w:rPr>
                <w:rFonts w:eastAsia="新細明體" w:cs="Segoe UI"/>
                <w:sz w:val="17"/>
                <w:szCs w:val="17"/>
                <w:lang w:eastAsia="zh-TW"/>
              </w:rPr>
              <w:t>關</w:t>
            </w:r>
            <w:r w:rsidRPr="00CA7301">
              <w:rPr>
                <w:rFonts w:eastAsiaTheme="minorEastAsia" w:cs="Segoe UI"/>
                <w:sz w:val="17"/>
                <w:szCs w:val="17"/>
                <w:lang w:eastAsia="zh-TW"/>
              </w:rPr>
              <w:t>一級資本比率與《巴塞爾協定三》相同，故此行不適用於香港。</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71</w:t>
            </w:r>
          </w:p>
        </w:tc>
        <w:tc>
          <w:tcPr>
            <w:tcW w:w="8663" w:type="dxa"/>
            <w:shd w:val="clear" w:color="auto" w:fill="FFFF00"/>
          </w:tcPr>
          <w:p w:rsidR="00CA1B87" w:rsidRPr="00CA7301" w:rsidRDefault="00CA1B87" w:rsidP="00CA1B87">
            <w:pPr>
              <w:spacing w:before="40" w:after="40"/>
              <w:jc w:val="both"/>
              <w:rPr>
                <w:rFonts w:cs="Segoe UI"/>
                <w:sz w:val="17"/>
                <w:szCs w:val="17"/>
                <w:lang w:eastAsia="zh-TW"/>
              </w:rPr>
            </w:pPr>
            <w:r w:rsidRPr="00CA7301">
              <w:rPr>
                <w:rFonts w:eastAsiaTheme="minorEastAsia" w:cs="Segoe UI"/>
                <w:sz w:val="17"/>
                <w:szCs w:val="17"/>
                <w:lang w:eastAsia="zh-TW"/>
              </w:rPr>
              <w:t>香港規定有</w:t>
            </w:r>
            <w:r w:rsidRPr="00CA7301">
              <w:rPr>
                <w:rFonts w:eastAsia="新細明體" w:cs="Segoe UI"/>
                <w:sz w:val="17"/>
                <w:szCs w:val="17"/>
                <w:lang w:eastAsia="zh-TW"/>
              </w:rPr>
              <w:t>關</w:t>
            </w:r>
            <w:r w:rsidRPr="00CA7301">
              <w:rPr>
                <w:rFonts w:eastAsiaTheme="minorEastAsia" w:cs="Segoe UI"/>
                <w:sz w:val="17"/>
                <w:szCs w:val="17"/>
                <w:lang w:eastAsia="zh-TW"/>
              </w:rPr>
              <w:t>總資本比率與《巴塞爾協定三》相同，故此行不適用於香港。</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72</w:t>
            </w:r>
          </w:p>
        </w:tc>
        <w:tc>
          <w:tcPr>
            <w:tcW w:w="8663" w:type="dxa"/>
          </w:tcPr>
          <w:p w:rsidR="00CA1B87" w:rsidRPr="00CA7301" w:rsidRDefault="00CA1B87" w:rsidP="00C42BE0">
            <w:pPr>
              <w:spacing w:before="40" w:after="40"/>
              <w:jc w:val="both"/>
              <w:rPr>
                <w:rFonts w:cs="Segoe UI"/>
                <w:sz w:val="17"/>
                <w:szCs w:val="17"/>
                <w:lang w:eastAsia="zh-TW"/>
              </w:rPr>
            </w:pPr>
            <w:r w:rsidRPr="00CA7301">
              <w:rPr>
                <w:rFonts w:eastAsia="新細明體" w:cs="Segoe UI"/>
                <w:sz w:val="17"/>
                <w:szCs w:val="17"/>
                <w:lang w:eastAsia="zh-TW"/>
              </w:rPr>
              <w:t>並未於第</w:t>
            </w:r>
            <w:r w:rsidRPr="00CA7301">
              <w:rPr>
                <w:rFonts w:cs="Segoe UI"/>
                <w:sz w:val="17"/>
                <w:szCs w:val="17"/>
                <w:lang w:eastAsia="zh-TW"/>
              </w:rPr>
              <w:t>18</w:t>
            </w:r>
            <w:r w:rsidRPr="00CA7301">
              <w:rPr>
                <w:rFonts w:eastAsiaTheme="minorEastAsia" w:cs="Segoe UI"/>
                <w:sz w:val="17"/>
                <w:szCs w:val="17"/>
                <w:lang w:eastAsia="zh-TW"/>
              </w:rPr>
              <w:t>、</w:t>
            </w:r>
            <w:r w:rsidRPr="00CA7301">
              <w:rPr>
                <w:rFonts w:cs="Segoe UI"/>
                <w:sz w:val="17"/>
                <w:szCs w:val="17"/>
                <w:lang w:eastAsia="zh-TW"/>
              </w:rPr>
              <w:t>39</w:t>
            </w:r>
            <w:r w:rsidRPr="00CA7301">
              <w:rPr>
                <w:rFonts w:eastAsiaTheme="minorEastAsia" w:cs="Segoe UI"/>
                <w:sz w:val="17"/>
                <w:szCs w:val="17"/>
                <w:lang w:eastAsia="zh-TW"/>
              </w:rPr>
              <w:t>及</w:t>
            </w:r>
            <w:r w:rsidRPr="00CA7301">
              <w:rPr>
                <w:rFonts w:cs="Segoe UI"/>
                <w:sz w:val="17"/>
                <w:szCs w:val="17"/>
                <w:lang w:eastAsia="zh-TW"/>
              </w:rPr>
              <w:t>54</w:t>
            </w:r>
            <w:r w:rsidRPr="00CA7301">
              <w:rPr>
                <w:rFonts w:eastAsiaTheme="minorEastAsia" w:cs="Segoe UI"/>
                <w:sz w:val="17"/>
                <w:szCs w:val="17"/>
                <w:lang w:eastAsia="zh-TW"/>
              </w:rPr>
              <w:t>行填報的、對由</w:t>
            </w:r>
            <w:r w:rsidRPr="00CA7301">
              <w:rPr>
                <w:rFonts w:eastAsia="新細明體" w:cs="Segoe UI"/>
                <w:sz w:val="17"/>
                <w:szCs w:val="17"/>
                <w:lang w:eastAsia="zh-TW"/>
              </w:rPr>
              <w:t>在監管綜合範圍以外的金融業實體發行的</w:t>
            </w:r>
            <w:r w:rsidRPr="00CA7301">
              <w:rPr>
                <w:rFonts w:cs="Segoe UI"/>
                <w:sz w:val="17"/>
                <w:szCs w:val="17"/>
                <w:lang w:eastAsia="zh-TW"/>
              </w:rPr>
              <w:t>CET1</w:t>
            </w:r>
            <w:r w:rsidRPr="00CA7301">
              <w:rPr>
                <w:rFonts w:eastAsia="新細明體" w:cs="Segoe UI"/>
                <w:sz w:val="17"/>
                <w:szCs w:val="17"/>
                <w:lang w:eastAsia="zh-TW"/>
              </w:rPr>
              <w:t>資本票據、</w:t>
            </w:r>
            <w:r w:rsidRPr="00CA7301">
              <w:rPr>
                <w:rFonts w:cs="Segoe UI"/>
                <w:sz w:val="17"/>
                <w:szCs w:val="17"/>
                <w:lang w:eastAsia="zh-TW"/>
              </w:rPr>
              <w:t>AT1</w:t>
            </w:r>
            <w:r w:rsidRPr="00CA7301">
              <w:rPr>
                <w:rFonts w:eastAsia="新細明體" w:cs="Segoe UI"/>
                <w:sz w:val="17"/>
                <w:szCs w:val="17"/>
                <w:lang w:eastAsia="zh-TW"/>
              </w:rPr>
              <w:t>資本票據</w:t>
            </w:r>
            <w:r w:rsidR="00C42BE0">
              <w:rPr>
                <w:rFonts w:eastAsia="新細明體" w:cs="Segoe UI" w:hint="eastAsia"/>
                <w:sz w:val="17"/>
                <w:szCs w:val="17"/>
                <w:lang w:eastAsia="zh-TW"/>
              </w:rPr>
              <w:t>、</w:t>
            </w:r>
            <w:r w:rsidRPr="00CA7301">
              <w:rPr>
                <w:rFonts w:eastAsia="新細明體" w:cs="Segoe UI"/>
                <w:sz w:val="17"/>
                <w:szCs w:val="17"/>
                <w:lang w:eastAsia="zh-TW"/>
              </w:rPr>
              <w:t>二級資本票據</w:t>
            </w:r>
            <w:r w:rsidR="00C42BE0" w:rsidRPr="00CA7301">
              <w:rPr>
                <w:rFonts w:eastAsia="新細明體" w:cs="Segoe UI"/>
                <w:sz w:val="17"/>
                <w:szCs w:val="17"/>
                <w:lang w:eastAsia="zh-TW"/>
              </w:rPr>
              <w:t>及</w:t>
            </w:r>
            <w:r w:rsidR="00C42BE0" w:rsidRPr="00697865">
              <w:rPr>
                <w:rFonts w:eastAsia="新細明體" w:cs="Segoe UI" w:hint="eastAsia"/>
                <w:sz w:val="17"/>
                <w:szCs w:val="17"/>
                <w:lang w:eastAsia="zh-TW"/>
              </w:rPr>
              <w:t>非資本</w:t>
            </w:r>
            <w:r w:rsidR="00C42BE0" w:rsidRPr="00697865">
              <w:rPr>
                <w:rFonts w:eastAsia="新細明體" w:cs="Segoe UI"/>
                <w:sz w:val="17"/>
                <w:szCs w:val="17"/>
                <w:lang w:eastAsia="zh-TW"/>
              </w:rPr>
              <w:t>LAC</w:t>
            </w:r>
            <w:r w:rsidR="00C42BE0" w:rsidRPr="00697865">
              <w:rPr>
                <w:rFonts w:eastAsia="新細明體" w:cs="Segoe UI" w:hint="eastAsia"/>
                <w:sz w:val="17"/>
                <w:szCs w:val="17"/>
                <w:lang w:eastAsia="zh-TW"/>
              </w:rPr>
              <w:t>負債</w:t>
            </w:r>
            <w:r w:rsidRPr="00CA7301">
              <w:rPr>
                <w:rFonts w:eastAsia="新細明體" w:cs="Segoe UI"/>
                <w:sz w:val="17"/>
                <w:szCs w:val="17"/>
                <w:lang w:eastAsia="zh-TW"/>
              </w:rPr>
              <w:t>的非重大</w:t>
            </w:r>
            <w:r w:rsidR="00C42BE0">
              <w:rPr>
                <w:rFonts w:eastAsia="新細明體" w:cs="Segoe UI" w:hint="eastAsia"/>
                <w:sz w:val="17"/>
                <w:szCs w:val="17"/>
                <w:lang w:eastAsia="zh-TW"/>
              </w:rPr>
              <w:t>LAC</w:t>
            </w:r>
            <w:r w:rsidRPr="00CA7301">
              <w:rPr>
                <w:rFonts w:eastAsia="新細明體" w:cs="Segoe UI"/>
                <w:sz w:val="17"/>
                <w:szCs w:val="17"/>
                <w:lang w:eastAsia="zh-TW"/>
              </w:rPr>
              <w:t>投資</w:t>
            </w:r>
            <w:r w:rsidRPr="00CA7301">
              <w:rPr>
                <w:rFonts w:eastAsiaTheme="minorEastAsia" w:cs="Segoe UI"/>
                <w:sz w:val="17"/>
                <w:szCs w:val="17"/>
                <w:lang w:eastAsia="zh-TW"/>
              </w:rPr>
              <w:t>。</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73</w:t>
            </w:r>
          </w:p>
        </w:tc>
        <w:tc>
          <w:tcPr>
            <w:tcW w:w="8663" w:type="dxa"/>
          </w:tcPr>
          <w:p w:rsidR="00CA1B87" w:rsidRPr="00CA7301" w:rsidRDefault="00CA1B87" w:rsidP="00C42BE0">
            <w:pPr>
              <w:spacing w:before="40" w:after="40"/>
              <w:jc w:val="both"/>
              <w:rPr>
                <w:rFonts w:cs="Segoe UI"/>
                <w:sz w:val="17"/>
                <w:szCs w:val="17"/>
                <w:lang w:eastAsia="zh-TW"/>
              </w:rPr>
            </w:pPr>
            <w:r w:rsidRPr="00CA7301">
              <w:rPr>
                <w:rFonts w:eastAsia="新細明體" w:cs="Segoe UI"/>
                <w:sz w:val="17"/>
                <w:szCs w:val="17"/>
                <w:lang w:eastAsia="zh-TW"/>
              </w:rPr>
              <w:t>並未於</w:t>
            </w:r>
            <w:r w:rsidRPr="00CA7301">
              <w:rPr>
                <w:rFonts w:eastAsiaTheme="minorEastAsia" w:cs="Segoe UI"/>
                <w:sz w:val="17"/>
                <w:szCs w:val="17"/>
                <w:lang w:eastAsia="zh-TW"/>
              </w:rPr>
              <w:t>第</w:t>
            </w:r>
            <w:r w:rsidRPr="00CA7301">
              <w:rPr>
                <w:rFonts w:cs="Segoe UI"/>
                <w:sz w:val="17"/>
                <w:szCs w:val="17"/>
                <w:lang w:eastAsia="zh-TW"/>
              </w:rPr>
              <w:t>19</w:t>
            </w:r>
            <w:r w:rsidRPr="00CA7301">
              <w:rPr>
                <w:rFonts w:eastAsiaTheme="minorEastAsia" w:cs="Segoe UI"/>
                <w:sz w:val="17"/>
                <w:szCs w:val="17"/>
                <w:lang w:eastAsia="zh-TW"/>
              </w:rPr>
              <w:t>及</w:t>
            </w:r>
            <w:r w:rsidRPr="00CA7301">
              <w:rPr>
                <w:rFonts w:cs="Segoe UI"/>
                <w:sz w:val="17"/>
                <w:szCs w:val="17"/>
                <w:lang w:eastAsia="zh-TW"/>
              </w:rPr>
              <w:t>23</w:t>
            </w:r>
            <w:r w:rsidRPr="00CA7301">
              <w:rPr>
                <w:rFonts w:eastAsiaTheme="minorEastAsia" w:cs="Segoe UI"/>
                <w:sz w:val="17"/>
                <w:szCs w:val="17"/>
                <w:lang w:eastAsia="zh-TW"/>
              </w:rPr>
              <w:t>行填報的、對由</w:t>
            </w:r>
            <w:r w:rsidRPr="00CA7301">
              <w:rPr>
                <w:rFonts w:eastAsia="新細明體" w:cs="Segoe UI"/>
                <w:sz w:val="17"/>
                <w:szCs w:val="17"/>
                <w:lang w:eastAsia="zh-TW"/>
              </w:rPr>
              <w:t>在監管綜合範圍以外的金融業實體發行的</w:t>
            </w:r>
            <w:r w:rsidRPr="00CA7301">
              <w:rPr>
                <w:rFonts w:cs="Segoe UI"/>
                <w:sz w:val="17"/>
                <w:szCs w:val="17"/>
                <w:lang w:eastAsia="zh-TW"/>
              </w:rPr>
              <w:t>CET1</w:t>
            </w:r>
            <w:r w:rsidRPr="00CA7301">
              <w:rPr>
                <w:rFonts w:eastAsia="新細明體" w:cs="Segoe UI"/>
                <w:sz w:val="17"/>
                <w:szCs w:val="17"/>
                <w:lang w:eastAsia="zh-TW"/>
              </w:rPr>
              <w:t>資本票據的重大</w:t>
            </w:r>
            <w:r w:rsidR="00C42BE0">
              <w:rPr>
                <w:rFonts w:eastAsia="新細明體" w:cs="Segoe UI" w:hint="eastAsia"/>
                <w:sz w:val="17"/>
                <w:szCs w:val="17"/>
                <w:lang w:eastAsia="zh-TW"/>
              </w:rPr>
              <w:t>LAC</w:t>
            </w:r>
            <w:r w:rsidRPr="00CA7301">
              <w:rPr>
                <w:rFonts w:eastAsia="新細明體" w:cs="Segoe UI"/>
                <w:sz w:val="17"/>
                <w:szCs w:val="17"/>
                <w:lang w:eastAsia="zh-TW"/>
              </w:rPr>
              <w:t>投資</w:t>
            </w:r>
            <w:r w:rsidRPr="00CA7301">
              <w:rPr>
                <w:rFonts w:eastAsiaTheme="minorEastAsia" w:cs="Segoe UI"/>
                <w:sz w:val="17"/>
                <w:szCs w:val="17"/>
                <w:lang w:eastAsia="zh-TW"/>
              </w:rPr>
              <w:t>。</w:t>
            </w:r>
            <w:r w:rsidRPr="00CA7301">
              <w:rPr>
                <w:rFonts w:cs="Segoe UI"/>
                <w:sz w:val="17"/>
                <w:szCs w:val="17"/>
                <w:lang w:eastAsia="zh-TW"/>
              </w:rPr>
              <w:t xml:space="preserve"> </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74</w:t>
            </w:r>
          </w:p>
        </w:tc>
        <w:tc>
          <w:tcPr>
            <w:tcW w:w="8663" w:type="dxa"/>
            <w:shd w:val="clear" w:color="auto" w:fill="FFFF00"/>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由於按揭供款管理權須予全數扣減，因此此行不適用於香港。請參閱</w:t>
            </w:r>
            <w:r w:rsidRPr="00CA7301">
              <w:rPr>
                <w:rFonts w:eastAsiaTheme="minorEastAsia" w:cs="Segoe UI"/>
                <w:sz w:val="17"/>
                <w:szCs w:val="17"/>
                <w:lang w:eastAsia="zh-TW"/>
              </w:rPr>
              <w:t>第</w:t>
            </w:r>
            <w:r w:rsidRPr="00CA7301">
              <w:rPr>
                <w:rFonts w:cs="Segoe UI"/>
                <w:sz w:val="17"/>
                <w:szCs w:val="17"/>
                <w:lang w:eastAsia="zh-TW"/>
              </w:rPr>
              <w:t>20</w:t>
            </w:r>
            <w:r w:rsidRPr="00CA7301">
              <w:rPr>
                <w:rFonts w:eastAsiaTheme="minorEastAsia" w:cs="Segoe UI"/>
                <w:sz w:val="17"/>
                <w:szCs w:val="17"/>
                <w:lang w:eastAsia="zh-TW"/>
              </w:rPr>
              <w:t>行。</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75</w:t>
            </w:r>
          </w:p>
        </w:tc>
        <w:tc>
          <w:tcPr>
            <w:tcW w:w="8663" w:type="dxa"/>
            <w:shd w:val="clear" w:color="auto" w:fill="FFFF00"/>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由於遞延稅項資產須予全數扣減，因此此行不適用於香港。請參閱</w:t>
            </w:r>
            <w:r w:rsidRPr="00CA7301">
              <w:rPr>
                <w:rFonts w:eastAsiaTheme="minorEastAsia" w:cs="Segoe UI"/>
                <w:sz w:val="17"/>
                <w:szCs w:val="17"/>
                <w:lang w:eastAsia="zh-TW"/>
              </w:rPr>
              <w:t>第</w:t>
            </w:r>
            <w:r w:rsidRPr="00CA7301">
              <w:rPr>
                <w:rFonts w:cs="Segoe UI"/>
                <w:sz w:val="17"/>
                <w:szCs w:val="17"/>
                <w:lang w:eastAsia="zh-TW"/>
              </w:rPr>
              <w:t>21</w:t>
            </w:r>
            <w:r w:rsidRPr="00CA7301">
              <w:rPr>
                <w:rFonts w:eastAsiaTheme="minorEastAsia" w:cs="Segoe UI"/>
                <w:sz w:val="17"/>
                <w:szCs w:val="17"/>
                <w:lang w:eastAsia="zh-TW"/>
              </w:rPr>
              <w:t>行。</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76</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在應用上限前，認可機構按照《資本規則》第</w:t>
            </w:r>
            <w:r w:rsidRPr="00CA7301">
              <w:rPr>
                <w:rFonts w:cs="Segoe UI"/>
                <w:sz w:val="17"/>
                <w:szCs w:val="17"/>
                <w:lang w:eastAsia="zh-TW"/>
              </w:rPr>
              <w:t>42(1)</w:t>
            </w:r>
            <w:r w:rsidRPr="00CA7301">
              <w:rPr>
                <w:rFonts w:eastAsia="新細明體" w:cs="Segoe UI"/>
                <w:sz w:val="17"/>
                <w:szCs w:val="17"/>
                <w:lang w:eastAsia="zh-TW"/>
              </w:rPr>
              <w:t>或</w:t>
            </w:r>
            <w:r w:rsidRPr="00CA7301">
              <w:rPr>
                <w:rFonts w:cs="Segoe UI"/>
                <w:sz w:val="17"/>
                <w:szCs w:val="17"/>
                <w:lang w:eastAsia="zh-TW"/>
              </w:rPr>
              <w:t>42(2)</w:t>
            </w:r>
            <w:r w:rsidRPr="00CA7301">
              <w:rPr>
                <w:rFonts w:eastAsia="新細明體" w:cs="Segoe UI"/>
                <w:sz w:val="17"/>
                <w:szCs w:val="17"/>
                <w:lang w:eastAsia="zh-TW"/>
              </w:rPr>
              <w:t>條</w:t>
            </w:r>
            <w:r w:rsidRPr="00CA7301">
              <w:rPr>
                <w:rFonts w:eastAsia="細明體" w:cs="Segoe UI"/>
                <w:sz w:val="17"/>
                <w:szCs w:val="17"/>
                <w:lang w:eastAsia="zh-TW"/>
              </w:rPr>
              <w:t>（</w:t>
            </w:r>
            <w:r w:rsidRPr="00CA7301">
              <w:rPr>
                <w:rFonts w:eastAsia="新細明體" w:cs="Segoe UI"/>
                <w:sz w:val="17"/>
                <w:szCs w:val="17"/>
                <w:lang w:eastAsia="zh-TW"/>
              </w:rPr>
              <w:t>以適用者為準</w:t>
            </w:r>
            <w:r w:rsidRPr="00CA7301">
              <w:rPr>
                <w:rFonts w:eastAsia="細明體" w:cs="Segoe UI"/>
                <w:sz w:val="17"/>
                <w:szCs w:val="17"/>
                <w:lang w:eastAsia="zh-TW"/>
              </w:rPr>
              <w:t>）</w:t>
            </w:r>
            <w:r w:rsidRPr="00CA7301">
              <w:rPr>
                <w:rFonts w:eastAsia="新細明體" w:cs="Segoe UI"/>
                <w:sz w:val="17"/>
                <w:szCs w:val="17"/>
                <w:lang w:eastAsia="zh-TW"/>
              </w:rPr>
              <w:t>合資格計算入二級資本、並有關</w:t>
            </w:r>
            <w:r w:rsidRPr="00CA7301">
              <w:rPr>
                <w:rFonts w:cs="Segoe UI"/>
                <w:sz w:val="17"/>
                <w:szCs w:val="17"/>
                <w:lang w:eastAsia="zh-TW"/>
              </w:rPr>
              <w:t>BSC</w:t>
            </w:r>
            <w:r w:rsidRPr="00CA7301">
              <w:rPr>
                <w:rFonts w:eastAsia="新細明體" w:cs="Segoe UI"/>
                <w:sz w:val="17"/>
                <w:szCs w:val="17"/>
                <w:lang w:eastAsia="zh-TW"/>
              </w:rPr>
              <w:t>計算法、</w:t>
            </w:r>
            <w:r w:rsidRPr="00CA7301">
              <w:rPr>
                <w:rFonts w:cs="Segoe UI"/>
                <w:sz w:val="17"/>
                <w:szCs w:val="17"/>
                <w:lang w:eastAsia="zh-TW"/>
              </w:rPr>
              <w:t>STC</w:t>
            </w:r>
            <w:r w:rsidRPr="00CA7301">
              <w:rPr>
                <w:rFonts w:eastAsia="新細明體" w:cs="Segoe UI"/>
                <w:sz w:val="17"/>
                <w:szCs w:val="17"/>
                <w:lang w:eastAsia="zh-TW"/>
              </w:rPr>
              <w:t>計算法以及</w:t>
            </w:r>
            <w:r w:rsidRPr="00CA7301">
              <w:rPr>
                <w:rFonts w:cs="Segoe UI"/>
                <w:sz w:val="17"/>
                <w:szCs w:val="17"/>
                <w:lang w:eastAsia="zh-TW"/>
              </w:rPr>
              <w:t>SEC-ERBA</w:t>
            </w:r>
            <w:r w:rsidRPr="00CA7301">
              <w:rPr>
                <w:rFonts w:eastAsiaTheme="minorEastAsia" w:cs="Segoe UI"/>
                <w:sz w:val="17"/>
                <w:szCs w:val="17"/>
                <w:lang w:eastAsia="zh-TW"/>
              </w:rPr>
              <w:t>、</w:t>
            </w:r>
            <w:r w:rsidRPr="00CA7301">
              <w:rPr>
                <w:rFonts w:cs="Segoe UI"/>
                <w:sz w:val="17"/>
                <w:szCs w:val="17"/>
                <w:lang w:eastAsia="zh-TW"/>
              </w:rPr>
              <w:t>SEC-SA</w:t>
            </w:r>
            <w:r w:rsidRPr="00CA7301">
              <w:rPr>
                <w:rFonts w:eastAsiaTheme="minorEastAsia" w:cs="Segoe UI"/>
                <w:sz w:val="17"/>
                <w:szCs w:val="17"/>
                <w:lang w:eastAsia="zh-TW"/>
              </w:rPr>
              <w:t>及</w:t>
            </w:r>
            <w:r w:rsidRPr="00CA7301">
              <w:rPr>
                <w:rFonts w:cs="Segoe UI"/>
                <w:sz w:val="17"/>
                <w:szCs w:val="17"/>
                <w:lang w:eastAsia="zh-TW"/>
              </w:rPr>
              <w:t>SEC-FBA</w:t>
            </w:r>
            <w:r w:rsidRPr="00CA7301">
              <w:rPr>
                <w:rFonts w:eastAsia="新細明體" w:cs="Segoe UI"/>
                <w:sz w:val="17"/>
                <w:szCs w:val="17"/>
                <w:lang w:eastAsia="zh-TW"/>
              </w:rPr>
              <w:t>下</w:t>
            </w:r>
            <w:r w:rsidRPr="00CA7301">
              <w:rPr>
                <w:rFonts w:eastAsiaTheme="minorEastAsia" w:cs="Segoe UI"/>
                <w:sz w:val="17"/>
                <w:szCs w:val="17"/>
                <w:lang w:eastAsia="zh-TW"/>
              </w:rPr>
              <w:t>的</w:t>
            </w:r>
            <w:r w:rsidRPr="00CA7301">
              <w:rPr>
                <w:rFonts w:eastAsia="新細明體" w:cs="Segoe UI"/>
                <w:sz w:val="17"/>
                <w:szCs w:val="17"/>
                <w:lang w:eastAsia="zh-TW"/>
              </w:rPr>
              <w:t>一般銀行業務風險監管儲備及為第一及第二階段信用減值提撥的準備金。</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77</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認可機構按照《資本規則》第</w:t>
            </w:r>
            <w:r w:rsidRPr="00CA7301">
              <w:rPr>
                <w:rFonts w:cs="Segoe UI"/>
                <w:sz w:val="17"/>
                <w:szCs w:val="17"/>
                <w:lang w:eastAsia="zh-TW"/>
              </w:rPr>
              <w:t>42(1)</w:t>
            </w:r>
            <w:r w:rsidRPr="00CA7301">
              <w:rPr>
                <w:rFonts w:eastAsia="新細明體" w:cs="Segoe UI"/>
                <w:sz w:val="17"/>
                <w:szCs w:val="17"/>
                <w:lang w:eastAsia="zh-TW"/>
              </w:rPr>
              <w:t>或</w:t>
            </w:r>
            <w:r w:rsidRPr="00CA7301">
              <w:rPr>
                <w:rFonts w:cs="Segoe UI"/>
                <w:sz w:val="17"/>
                <w:szCs w:val="17"/>
                <w:lang w:eastAsia="zh-TW"/>
              </w:rPr>
              <w:t>42(2)</w:t>
            </w:r>
            <w:r w:rsidRPr="00CA7301">
              <w:rPr>
                <w:rFonts w:eastAsia="新細明體" w:cs="Segoe UI"/>
                <w:sz w:val="17"/>
                <w:szCs w:val="17"/>
                <w:lang w:eastAsia="zh-TW"/>
              </w:rPr>
              <w:t>條</w:t>
            </w:r>
            <w:r w:rsidRPr="00CA7301">
              <w:rPr>
                <w:rFonts w:eastAsia="細明體" w:cs="Segoe UI"/>
                <w:sz w:val="17"/>
                <w:szCs w:val="17"/>
                <w:lang w:eastAsia="zh-TW"/>
              </w:rPr>
              <w:t>（</w:t>
            </w:r>
            <w:r w:rsidRPr="00CA7301">
              <w:rPr>
                <w:rFonts w:eastAsia="新細明體" w:cs="Segoe UI"/>
                <w:sz w:val="17"/>
                <w:szCs w:val="17"/>
                <w:lang w:eastAsia="zh-TW"/>
              </w:rPr>
              <w:t>以適用者為準</w:t>
            </w:r>
            <w:r w:rsidRPr="00CA7301">
              <w:rPr>
                <w:rFonts w:eastAsia="細明體" w:cs="Segoe UI"/>
                <w:sz w:val="17"/>
                <w:szCs w:val="17"/>
                <w:lang w:eastAsia="zh-TW"/>
              </w:rPr>
              <w:t>）</w:t>
            </w:r>
            <w:r w:rsidRPr="00CA7301">
              <w:rPr>
                <w:rFonts w:eastAsia="新細明體" w:cs="Segoe UI"/>
                <w:sz w:val="17"/>
                <w:szCs w:val="17"/>
                <w:lang w:eastAsia="zh-TW"/>
              </w:rPr>
              <w:t>可計算入二級資本、並有關</w:t>
            </w:r>
            <w:r w:rsidRPr="00CA7301">
              <w:rPr>
                <w:rFonts w:cs="Segoe UI"/>
                <w:sz w:val="17"/>
                <w:szCs w:val="17"/>
                <w:lang w:eastAsia="zh-TW"/>
              </w:rPr>
              <w:t>BSC</w:t>
            </w:r>
            <w:r w:rsidRPr="00CA7301">
              <w:rPr>
                <w:rFonts w:eastAsia="新細明體" w:cs="Segoe UI"/>
                <w:sz w:val="17"/>
                <w:szCs w:val="17"/>
                <w:lang w:eastAsia="zh-TW"/>
              </w:rPr>
              <w:t>計算法、</w:t>
            </w:r>
            <w:r w:rsidRPr="00CA7301">
              <w:rPr>
                <w:rFonts w:cs="Segoe UI"/>
                <w:sz w:val="17"/>
                <w:szCs w:val="17"/>
                <w:lang w:eastAsia="zh-TW"/>
              </w:rPr>
              <w:t>STC</w:t>
            </w:r>
            <w:r w:rsidRPr="00CA7301">
              <w:rPr>
                <w:rFonts w:eastAsia="新細明體" w:cs="Segoe UI"/>
                <w:sz w:val="17"/>
                <w:szCs w:val="17"/>
                <w:lang w:eastAsia="zh-TW"/>
              </w:rPr>
              <w:t>計算法以及</w:t>
            </w:r>
            <w:r w:rsidRPr="00CA7301">
              <w:rPr>
                <w:rFonts w:cs="Segoe UI"/>
                <w:sz w:val="17"/>
                <w:szCs w:val="17"/>
                <w:lang w:eastAsia="zh-TW"/>
              </w:rPr>
              <w:t>SEC-ERBA</w:t>
            </w:r>
            <w:r w:rsidRPr="00CA7301">
              <w:rPr>
                <w:rFonts w:eastAsia="新細明體" w:cs="Segoe UI"/>
                <w:sz w:val="17"/>
                <w:szCs w:val="17"/>
                <w:lang w:eastAsia="zh-TW"/>
              </w:rPr>
              <w:t>、</w:t>
            </w:r>
            <w:r w:rsidRPr="00CA7301">
              <w:rPr>
                <w:rFonts w:cs="Segoe UI"/>
                <w:sz w:val="17"/>
                <w:szCs w:val="17"/>
                <w:lang w:eastAsia="zh-TW"/>
              </w:rPr>
              <w:t>SEC-SA</w:t>
            </w:r>
            <w:r w:rsidRPr="00CA7301">
              <w:rPr>
                <w:rFonts w:eastAsia="新細明體" w:cs="Segoe UI"/>
                <w:sz w:val="17"/>
                <w:szCs w:val="17"/>
                <w:lang w:eastAsia="zh-TW"/>
              </w:rPr>
              <w:t>及</w:t>
            </w:r>
            <w:r w:rsidRPr="00CA7301">
              <w:rPr>
                <w:rFonts w:cs="Segoe UI"/>
                <w:sz w:val="17"/>
                <w:szCs w:val="17"/>
                <w:lang w:eastAsia="zh-TW"/>
              </w:rPr>
              <w:t>SEC-FBA</w:t>
            </w:r>
            <w:r w:rsidRPr="00CA7301">
              <w:rPr>
                <w:rFonts w:eastAsia="新細明體" w:cs="Segoe UI"/>
                <w:sz w:val="17"/>
                <w:szCs w:val="17"/>
                <w:lang w:eastAsia="zh-TW"/>
              </w:rPr>
              <w:t>下的一般銀行業務風險監管儲備及為第一及第二階段信用減值提撥的準備金的上限。</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78</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在應用上限前，認可機構按照《資本規則》第</w:t>
            </w:r>
            <w:r w:rsidRPr="00CA7301">
              <w:rPr>
                <w:rFonts w:cs="Segoe UI"/>
                <w:sz w:val="17"/>
                <w:szCs w:val="17"/>
                <w:lang w:eastAsia="zh-TW"/>
              </w:rPr>
              <w:t>42(2)</w:t>
            </w:r>
            <w:r w:rsidRPr="00CA7301">
              <w:rPr>
                <w:rFonts w:eastAsia="新細明體" w:cs="Segoe UI"/>
                <w:sz w:val="17"/>
                <w:szCs w:val="17"/>
                <w:lang w:eastAsia="zh-TW"/>
              </w:rPr>
              <w:t>、</w:t>
            </w:r>
            <w:r w:rsidRPr="00CA7301">
              <w:rPr>
                <w:rFonts w:cs="Segoe UI"/>
                <w:sz w:val="17"/>
                <w:szCs w:val="17"/>
                <w:lang w:eastAsia="zh-TW"/>
              </w:rPr>
              <w:t>(3)</w:t>
            </w:r>
            <w:r w:rsidRPr="00CA7301">
              <w:rPr>
                <w:rFonts w:eastAsia="新細明體" w:cs="Segoe UI"/>
                <w:sz w:val="17"/>
                <w:szCs w:val="17"/>
                <w:lang w:eastAsia="zh-TW"/>
              </w:rPr>
              <w:t>及</w:t>
            </w:r>
            <w:r w:rsidRPr="00CA7301">
              <w:rPr>
                <w:rFonts w:cs="Segoe UI"/>
                <w:sz w:val="17"/>
                <w:szCs w:val="17"/>
                <w:lang w:eastAsia="zh-TW"/>
              </w:rPr>
              <w:t>(4)</w:t>
            </w:r>
            <w:r w:rsidRPr="00CA7301">
              <w:rPr>
                <w:rFonts w:eastAsia="新細明體" w:cs="Segoe UI"/>
                <w:sz w:val="17"/>
                <w:szCs w:val="17"/>
                <w:lang w:eastAsia="zh-TW"/>
              </w:rPr>
              <w:t>條可計算入二級資本、並以</w:t>
            </w:r>
            <w:r w:rsidRPr="00CA7301">
              <w:rPr>
                <w:rFonts w:cs="Segoe UI"/>
                <w:sz w:val="17"/>
                <w:szCs w:val="17"/>
                <w:lang w:eastAsia="zh-TW"/>
              </w:rPr>
              <w:t>IRB</w:t>
            </w:r>
            <w:r w:rsidRPr="00CA7301">
              <w:rPr>
                <w:rFonts w:eastAsia="新細明體" w:cs="Segoe UI"/>
                <w:sz w:val="17"/>
                <w:szCs w:val="17"/>
                <w:lang w:eastAsia="zh-TW"/>
              </w:rPr>
              <w:t>計算法計算的風險承擔的超額準備金及分配予</w:t>
            </w:r>
            <w:r w:rsidRPr="00CA7301">
              <w:rPr>
                <w:rFonts w:cs="Segoe UI"/>
                <w:sz w:val="17"/>
                <w:szCs w:val="17"/>
                <w:lang w:eastAsia="zh-TW"/>
              </w:rPr>
              <w:t>SEC-IRBA</w:t>
            </w:r>
            <w:r w:rsidRPr="00CA7301">
              <w:rPr>
                <w:rFonts w:eastAsia="新細明體" w:cs="Segoe UI"/>
                <w:sz w:val="17"/>
                <w:szCs w:val="17"/>
                <w:lang w:eastAsia="zh-TW"/>
              </w:rPr>
              <w:t>的一般銀行業務風險監管儲備及為第一及第二階段信用減值提撥的準備金總額的部分相加的總和。</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79</w:t>
            </w:r>
          </w:p>
        </w:tc>
        <w:tc>
          <w:tcPr>
            <w:tcW w:w="8663" w:type="dxa"/>
          </w:tcPr>
          <w:p w:rsidR="00CA1B87" w:rsidRPr="00CA7301" w:rsidRDefault="00CA1B87" w:rsidP="00CA1B87">
            <w:pPr>
              <w:spacing w:before="40" w:after="40"/>
              <w:jc w:val="both"/>
              <w:rPr>
                <w:rFonts w:cs="Segoe UI"/>
                <w:sz w:val="17"/>
                <w:szCs w:val="17"/>
                <w:lang w:eastAsia="zh-TW"/>
              </w:rPr>
            </w:pPr>
            <w:r w:rsidRPr="00CA7301">
              <w:rPr>
                <w:rFonts w:eastAsia="新細明體" w:cs="Segoe UI"/>
                <w:sz w:val="17"/>
                <w:szCs w:val="17"/>
                <w:lang w:eastAsia="zh-TW"/>
              </w:rPr>
              <w:t>認可機構按照《資本規則》第</w:t>
            </w:r>
            <w:r w:rsidRPr="00CA7301">
              <w:rPr>
                <w:rFonts w:eastAsia="新細明體" w:cs="Segoe UI"/>
                <w:sz w:val="17"/>
                <w:szCs w:val="17"/>
                <w:lang w:eastAsia="zh-TW"/>
              </w:rPr>
              <w:t>42(2)</w:t>
            </w:r>
            <w:r w:rsidRPr="00CA7301">
              <w:rPr>
                <w:rFonts w:eastAsia="新細明體" w:cs="Segoe UI"/>
                <w:sz w:val="17"/>
                <w:szCs w:val="17"/>
                <w:lang w:eastAsia="zh-TW"/>
              </w:rPr>
              <w:t>、</w:t>
            </w:r>
            <w:r w:rsidRPr="00CA7301">
              <w:rPr>
                <w:rFonts w:eastAsia="新細明體" w:cs="Segoe UI"/>
                <w:sz w:val="17"/>
                <w:szCs w:val="17"/>
                <w:lang w:eastAsia="zh-TW"/>
              </w:rPr>
              <w:t>(3)</w:t>
            </w:r>
            <w:r w:rsidRPr="00CA7301">
              <w:rPr>
                <w:rFonts w:eastAsia="新細明體" w:cs="Segoe UI"/>
                <w:sz w:val="17"/>
                <w:szCs w:val="17"/>
                <w:lang w:eastAsia="zh-TW"/>
              </w:rPr>
              <w:t>及</w:t>
            </w:r>
            <w:r w:rsidRPr="00CA7301">
              <w:rPr>
                <w:rFonts w:eastAsia="新細明體" w:cs="Segoe UI"/>
                <w:sz w:val="17"/>
                <w:szCs w:val="17"/>
                <w:lang w:eastAsia="zh-TW"/>
              </w:rPr>
              <w:t>(4)</w:t>
            </w:r>
            <w:r w:rsidRPr="00CA7301">
              <w:rPr>
                <w:rFonts w:eastAsia="新細明體" w:cs="Segoe UI"/>
                <w:sz w:val="17"/>
                <w:szCs w:val="17"/>
                <w:lang w:eastAsia="zh-TW"/>
              </w:rPr>
              <w:t>條可計算入二級資本、並以</w:t>
            </w:r>
            <w:r w:rsidRPr="00CA7301">
              <w:rPr>
                <w:rFonts w:eastAsia="新細明體" w:cs="Segoe UI"/>
                <w:sz w:val="17"/>
                <w:szCs w:val="17"/>
                <w:lang w:eastAsia="zh-TW"/>
              </w:rPr>
              <w:t>IRB</w:t>
            </w:r>
            <w:r w:rsidRPr="00CA7301">
              <w:rPr>
                <w:rFonts w:eastAsia="新細明體" w:cs="Segoe UI"/>
                <w:sz w:val="17"/>
                <w:szCs w:val="17"/>
                <w:lang w:eastAsia="zh-TW"/>
              </w:rPr>
              <w:t>計算法計算的風險承擔的超額準備金及分配予</w:t>
            </w:r>
            <w:r w:rsidRPr="00CA7301">
              <w:rPr>
                <w:rFonts w:cs="Segoe UI"/>
                <w:sz w:val="17"/>
                <w:szCs w:val="17"/>
                <w:lang w:eastAsia="zh-TW"/>
              </w:rPr>
              <w:t>SEC-IRBA</w:t>
            </w:r>
            <w:r w:rsidRPr="00CA7301">
              <w:rPr>
                <w:rFonts w:eastAsia="新細明體" w:cs="Segoe UI"/>
                <w:sz w:val="17"/>
                <w:szCs w:val="17"/>
                <w:lang w:eastAsia="zh-TW"/>
              </w:rPr>
              <w:t>的一般銀行業務風險監管儲備總額及為第一及第二階段信用減值提撥的準備金的部分相加的總和的上限。</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80</w:t>
            </w:r>
          </w:p>
        </w:tc>
        <w:tc>
          <w:tcPr>
            <w:tcW w:w="8663" w:type="dxa"/>
            <w:shd w:val="clear" w:color="auto" w:fill="FFFF00"/>
          </w:tcPr>
          <w:p w:rsidR="00CA1B87" w:rsidRPr="00CA7301" w:rsidRDefault="00CA1B87" w:rsidP="00CA1B87">
            <w:pPr>
              <w:spacing w:before="40" w:after="40"/>
              <w:jc w:val="both"/>
              <w:rPr>
                <w:rFonts w:cs="Segoe UI"/>
                <w:i/>
                <w:sz w:val="17"/>
                <w:szCs w:val="17"/>
                <w:lang w:eastAsia="zh-TW"/>
              </w:rPr>
            </w:pPr>
            <w:r w:rsidRPr="00CA7301">
              <w:rPr>
                <w:rFonts w:eastAsia="新細明體" w:cs="Segoe UI"/>
                <w:i/>
                <w:sz w:val="17"/>
                <w:szCs w:val="17"/>
                <w:lang w:eastAsia="zh-TW"/>
              </w:rPr>
              <w:t>此行只適用於非合股公司，與香港的情況無關。</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81</w:t>
            </w:r>
          </w:p>
        </w:tc>
        <w:tc>
          <w:tcPr>
            <w:tcW w:w="8663" w:type="dxa"/>
            <w:shd w:val="clear" w:color="auto" w:fill="FFFF00"/>
          </w:tcPr>
          <w:p w:rsidR="00CA1B87" w:rsidRPr="00CA7301" w:rsidRDefault="00CA1B87" w:rsidP="00CA1B87">
            <w:pPr>
              <w:spacing w:before="40" w:after="40"/>
              <w:jc w:val="both"/>
              <w:rPr>
                <w:rFonts w:cs="Segoe UI"/>
                <w:i/>
                <w:sz w:val="17"/>
                <w:szCs w:val="17"/>
                <w:lang w:eastAsia="zh-TW"/>
              </w:rPr>
            </w:pPr>
            <w:r w:rsidRPr="00CA7301">
              <w:rPr>
                <w:rFonts w:eastAsia="新細明體" w:cs="Segoe UI"/>
                <w:i/>
                <w:sz w:val="17"/>
                <w:szCs w:val="17"/>
                <w:lang w:eastAsia="zh-TW"/>
              </w:rPr>
              <w:t>此行只適用於非合股公司，與香港的情況無關。</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82</w:t>
            </w:r>
          </w:p>
        </w:tc>
        <w:tc>
          <w:tcPr>
            <w:tcW w:w="8663" w:type="dxa"/>
          </w:tcPr>
          <w:p w:rsidR="00CA1B87" w:rsidRPr="00CA7301" w:rsidRDefault="00CA1B87" w:rsidP="00CA1B87">
            <w:pPr>
              <w:spacing w:before="40" w:after="40"/>
              <w:jc w:val="both"/>
              <w:rPr>
                <w:rFonts w:cs="Segoe UI"/>
                <w:i/>
                <w:sz w:val="17"/>
                <w:szCs w:val="17"/>
                <w:lang w:eastAsia="zh-TW"/>
              </w:rPr>
            </w:pPr>
            <w:r w:rsidRPr="00CA7301">
              <w:rPr>
                <w:rFonts w:eastAsia="新細明體" w:cs="Segoe UI"/>
                <w:i/>
                <w:sz w:val="17"/>
                <w:szCs w:val="17"/>
                <w:lang w:eastAsia="zh-TW"/>
              </w:rPr>
              <w:t>按照《資本規則》附表</w:t>
            </w:r>
            <w:r w:rsidRPr="00CA7301">
              <w:rPr>
                <w:rFonts w:cs="Segoe UI"/>
                <w:i/>
                <w:sz w:val="17"/>
                <w:szCs w:val="17"/>
                <w:lang w:eastAsia="zh-TW"/>
              </w:rPr>
              <w:t>4H</w:t>
            </w:r>
            <w:r w:rsidRPr="00CA7301">
              <w:rPr>
                <w:rFonts w:eastAsia="新細明體" w:cs="Segoe UI"/>
                <w:i/>
                <w:sz w:val="17"/>
                <w:szCs w:val="17"/>
                <w:lang w:eastAsia="zh-TW"/>
              </w:rPr>
              <w:t>計算受逐步遞減安排規限的</w:t>
            </w:r>
            <w:r w:rsidRPr="00CA7301">
              <w:rPr>
                <w:rFonts w:cs="Segoe UI"/>
                <w:i/>
                <w:sz w:val="17"/>
                <w:szCs w:val="17"/>
                <w:lang w:eastAsia="zh-TW"/>
              </w:rPr>
              <w:t>AT1</w:t>
            </w:r>
            <w:r w:rsidRPr="00CA7301">
              <w:rPr>
                <w:rFonts w:eastAsia="新細明體" w:cs="Segoe UI"/>
                <w:i/>
                <w:sz w:val="17"/>
                <w:szCs w:val="17"/>
                <w:lang w:eastAsia="zh-TW"/>
              </w:rPr>
              <w:t>資本票據的現行上限。</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83</w:t>
            </w:r>
          </w:p>
        </w:tc>
        <w:tc>
          <w:tcPr>
            <w:tcW w:w="8663" w:type="dxa"/>
          </w:tcPr>
          <w:p w:rsidR="00CA1B87" w:rsidRPr="00CA7301" w:rsidRDefault="00CA1B87" w:rsidP="00CA1B87">
            <w:pPr>
              <w:spacing w:before="40" w:after="40"/>
              <w:jc w:val="both"/>
              <w:rPr>
                <w:rFonts w:cs="Segoe UI"/>
                <w:i/>
                <w:sz w:val="17"/>
                <w:szCs w:val="17"/>
                <w:lang w:eastAsia="zh-TW"/>
              </w:rPr>
            </w:pPr>
            <w:r w:rsidRPr="00CA7301">
              <w:rPr>
                <w:rFonts w:eastAsia="新細明體" w:cs="Segoe UI"/>
                <w:i/>
                <w:sz w:val="17"/>
                <w:szCs w:val="17"/>
                <w:lang w:eastAsia="zh-TW"/>
              </w:rPr>
              <w:t>由於實施上限而不可計入</w:t>
            </w:r>
            <w:r w:rsidRPr="00CA7301">
              <w:rPr>
                <w:rFonts w:cs="Segoe UI"/>
                <w:i/>
                <w:sz w:val="17"/>
                <w:szCs w:val="17"/>
                <w:lang w:eastAsia="zh-TW"/>
              </w:rPr>
              <w:t xml:space="preserve">AT1 </w:t>
            </w:r>
            <w:r w:rsidRPr="00CA7301">
              <w:rPr>
                <w:rFonts w:eastAsia="新細明體" w:cs="Segoe UI"/>
                <w:i/>
                <w:sz w:val="17"/>
                <w:szCs w:val="17"/>
                <w:lang w:eastAsia="zh-TW"/>
              </w:rPr>
              <w:t>資本的數額</w:t>
            </w:r>
            <w:r w:rsidRPr="00CA7301">
              <w:rPr>
                <w:rFonts w:eastAsia="細明體" w:cs="Segoe UI"/>
                <w:i/>
                <w:sz w:val="17"/>
                <w:szCs w:val="17"/>
                <w:lang w:eastAsia="zh-TW"/>
              </w:rPr>
              <w:t>（</w:t>
            </w:r>
            <w:r w:rsidRPr="00CA7301">
              <w:rPr>
                <w:rFonts w:eastAsia="新細明體" w:cs="Segoe UI"/>
                <w:i/>
                <w:sz w:val="17"/>
                <w:szCs w:val="17"/>
                <w:lang w:eastAsia="zh-TW"/>
              </w:rPr>
              <w:t>在計及贖回及到期期限後超出上限之數</w:t>
            </w:r>
            <w:r w:rsidRPr="00CA7301">
              <w:rPr>
                <w:rFonts w:eastAsia="細明體" w:cs="Segoe UI"/>
                <w:i/>
                <w:sz w:val="17"/>
                <w:szCs w:val="17"/>
                <w:lang w:eastAsia="zh-TW"/>
              </w:rPr>
              <w:t>）</w:t>
            </w:r>
            <w:r w:rsidRPr="00CA7301">
              <w:rPr>
                <w:rFonts w:eastAsia="新細明體" w:cs="Segoe UI"/>
                <w:i/>
                <w:sz w:val="17"/>
                <w:szCs w:val="17"/>
                <w:lang w:eastAsia="zh-TW"/>
              </w:rPr>
              <w:t>。</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lastRenderedPageBreak/>
              <w:t>84</w:t>
            </w:r>
          </w:p>
        </w:tc>
        <w:tc>
          <w:tcPr>
            <w:tcW w:w="8663" w:type="dxa"/>
          </w:tcPr>
          <w:p w:rsidR="00CA1B87" w:rsidRPr="00CA7301" w:rsidRDefault="00CA1B87" w:rsidP="00CA1B87">
            <w:pPr>
              <w:spacing w:before="40" w:after="40"/>
              <w:jc w:val="both"/>
              <w:rPr>
                <w:rFonts w:cs="Segoe UI"/>
                <w:i/>
                <w:sz w:val="17"/>
                <w:szCs w:val="17"/>
                <w:lang w:eastAsia="zh-TW"/>
              </w:rPr>
            </w:pPr>
            <w:r w:rsidRPr="00CA7301">
              <w:rPr>
                <w:rFonts w:eastAsia="新細明體" w:cs="Segoe UI"/>
                <w:i/>
                <w:sz w:val="17"/>
                <w:szCs w:val="17"/>
                <w:lang w:eastAsia="zh-TW"/>
              </w:rPr>
              <w:t>按照《資本規則》附表</w:t>
            </w:r>
            <w:r w:rsidRPr="00CA7301">
              <w:rPr>
                <w:rFonts w:cs="Segoe UI"/>
                <w:i/>
                <w:sz w:val="17"/>
                <w:szCs w:val="17"/>
                <w:lang w:eastAsia="zh-TW"/>
              </w:rPr>
              <w:t>4H</w:t>
            </w:r>
            <w:r w:rsidRPr="00CA7301">
              <w:rPr>
                <w:rFonts w:eastAsia="新細明體" w:cs="Segoe UI"/>
                <w:i/>
                <w:sz w:val="17"/>
                <w:szCs w:val="17"/>
                <w:lang w:eastAsia="zh-TW"/>
              </w:rPr>
              <w:t>計算受逐步遞減安排規限的二級資本票據的現行上限。</w:t>
            </w:r>
          </w:p>
        </w:tc>
      </w:tr>
      <w:tr w:rsidR="00CA1B87" w:rsidRPr="00CA7301" w:rsidTr="00F62652">
        <w:trPr>
          <w:trHeight w:val="373"/>
        </w:trPr>
        <w:tc>
          <w:tcPr>
            <w:tcW w:w="551" w:type="dxa"/>
          </w:tcPr>
          <w:p w:rsidR="00CA1B87" w:rsidRPr="00CA7301" w:rsidRDefault="00CA1B87" w:rsidP="00CA1B87">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85</w:t>
            </w:r>
          </w:p>
        </w:tc>
        <w:tc>
          <w:tcPr>
            <w:tcW w:w="8663" w:type="dxa"/>
          </w:tcPr>
          <w:p w:rsidR="00CA1B87" w:rsidRPr="00CA7301" w:rsidRDefault="00CA1B87" w:rsidP="00CA1B87">
            <w:pPr>
              <w:spacing w:before="40" w:after="40"/>
              <w:jc w:val="both"/>
              <w:rPr>
                <w:rFonts w:cs="Segoe UI"/>
                <w:i/>
                <w:sz w:val="17"/>
                <w:szCs w:val="17"/>
                <w:lang w:eastAsia="zh-TW"/>
              </w:rPr>
            </w:pPr>
            <w:r w:rsidRPr="00CA7301">
              <w:rPr>
                <w:rFonts w:eastAsia="新細明體" w:cs="Segoe UI"/>
                <w:i/>
                <w:sz w:val="17"/>
                <w:szCs w:val="17"/>
                <w:lang w:eastAsia="zh-TW"/>
              </w:rPr>
              <w:t>由於實施上限而不可計入二級資本的數額</w:t>
            </w:r>
            <w:r w:rsidRPr="00CA7301">
              <w:rPr>
                <w:rFonts w:eastAsia="細明體" w:cs="Segoe UI"/>
                <w:i/>
                <w:sz w:val="17"/>
                <w:szCs w:val="17"/>
                <w:lang w:eastAsia="zh-TW"/>
              </w:rPr>
              <w:t>（</w:t>
            </w:r>
            <w:r w:rsidRPr="00CA7301">
              <w:rPr>
                <w:rFonts w:eastAsia="新細明體" w:cs="Segoe UI"/>
                <w:i/>
                <w:sz w:val="17"/>
                <w:szCs w:val="17"/>
                <w:lang w:eastAsia="zh-TW"/>
              </w:rPr>
              <w:t>在計及贖回及到期期限後超出上限之數</w:t>
            </w:r>
            <w:r w:rsidRPr="00CA7301">
              <w:rPr>
                <w:rFonts w:eastAsia="細明體" w:cs="Segoe UI"/>
                <w:i/>
                <w:sz w:val="17"/>
                <w:szCs w:val="17"/>
                <w:lang w:eastAsia="zh-TW"/>
              </w:rPr>
              <w:t>）</w:t>
            </w:r>
            <w:r w:rsidRPr="00CA7301">
              <w:rPr>
                <w:rFonts w:eastAsia="新細明體" w:cs="Segoe UI"/>
                <w:i/>
                <w:sz w:val="17"/>
                <w:szCs w:val="17"/>
                <w:lang w:eastAsia="zh-TW"/>
              </w:rPr>
              <w:t>。</w:t>
            </w:r>
          </w:p>
        </w:tc>
      </w:tr>
    </w:tbl>
    <w:p w:rsidR="00CA1B87" w:rsidRPr="00CA7301" w:rsidRDefault="00CA1B87" w:rsidP="00CA1B87">
      <w:pPr>
        <w:spacing w:before="120" w:after="120"/>
        <w:rPr>
          <w:rFonts w:cs="Segoe UI"/>
          <w:sz w:val="22"/>
          <w:lang w:eastAsia="zh-TW"/>
        </w:rPr>
      </w:pPr>
    </w:p>
    <w:p w:rsidR="00CA1B87" w:rsidRPr="00CA7301" w:rsidRDefault="00CA1B87">
      <w:pPr>
        <w:rPr>
          <w:rFonts w:eastAsiaTheme="minorEastAsia" w:cs="Segoe UI"/>
          <w:lang w:eastAsia="zh-TW"/>
        </w:rPr>
        <w:sectPr w:rsidR="00CA1B87" w:rsidRPr="00CA7301">
          <w:headerReference w:type="even" r:id="rId18"/>
          <w:headerReference w:type="default" r:id="rId19"/>
          <w:footerReference w:type="even" r:id="rId20"/>
          <w:footerReference w:type="default" r:id="rId21"/>
          <w:headerReference w:type="first" r:id="rId22"/>
          <w:footerReference w:type="first" r:id="rId23"/>
          <w:pgSz w:w="11906" w:h="16838"/>
          <w:pgMar w:top="1440" w:right="1800" w:bottom="1440" w:left="1800" w:header="851" w:footer="992" w:gutter="0"/>
          <w:cols w:space="425"/>
          <w:docGrid w:type="lines" w:linePitch="360"/>
        </w:sectPr>
      </w:pP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9B09FD" w:rsidRPr="00CA7301" w:rsidTr="00F62652">
        <w:tc>
          <w:tcPr>
            <w:tcW w:w="9242" w:type="dxa"/>
            <w:gridSpan w:val="2"/>
            <w:tcBorders>
              <w:top w:val="nil"/>
            </w:tcBorders>
          </w:tcPr>
          <w:p w:rsidR="009B09FD" w:rsidRPr="00CA7301" w:rsidRDefault="009B09FD" w:rsidP="009B09FD">
            <w:pPr>
              <w:spacing w:before="40" w:after="40"/>
              <w:jc w:val="both"/>
              <w:rPr>
                <w:rFonts w:cs="Segoe UI"/>
                <w:noProof/>
                <w:sz w:val="17"/>
                <w:lang w:eastAsia="zh-TW"/>
              </w:rPr>
            </w:pPr>
            <w:r w:rsidRPr="00CA7301">
              <w:rPr>
                <w:rFonts w:eastAsiaTheme="minorEastAsia" w:cs="Segoe UI"/>
                <w:sz w:val="22"/>
                <w:lang w:eastAsia="zh-TW"/>
              </w:rPr>
              <w:lastRenderedPageBreak/>
              <w:t>模版</w:t>
            </w:r>
            <w:r w:rsidRPr="00CA7301">
              <w:rPr>
                <w:rFonts w:cs="Segoe UI"/>
                <w:sz w:val="22"/>
                <w:lang w:eastAsia="zh-TW"/>
              </w:rPr>
              <w:t>CC2</w:t>
            </w:r>
            <w:r w:rsidRPr="00CA7301">
              <w:rPr>
                <w:rFonts w:eastAsiaTheme="minorEastAsia" w:cs="Segoe UI"/>
                <w:sz w:val="22"/>
                <w:lang w:eastAsia="zh-TW"/>
              </w:rPr>
              <w:t>：監管資本與資產負債表的對帳</w:t>
            </w:r>
          </w:p>
        </w:tc>
      </w:tr>
      <w:tr w:rsidR="009B09FD" w:rsidRPr="00CA7301" w:rsidTr="00F62652">
        <w:tc>
          <w:tcPr>
            <w:tcW w:w="2008" w:type="dxa"/>
          </w:tcPr>
          <w:p w:rsidR="009B09FD" w:rsidRPr="00CA7301" w:rsidRDefault="009B09FD" w:rsidP="009B09FD">
            <w:pPr>
              <w:spacing w:before="40" w:after="40"/>
              <w:rPr>
                <w:rFonts w:cs="Segoe UI"/>
                <w:noProof/>
                <w:sz w:val="17"/>
                <w:lang w:eastAsia="en-GB"/>
              </w:rPr>
            </w:pPr>
            <w:r w:rsidRPr="00CA7301">
              <w:rPr>
                <w:rFonts w:eastAsiaTheme="minorEastAsia" w:cs="Segoe UI"/>
                <w:b/>
                <w:sz w:val="17"/>
                <w:lang w:eastAsia="zh-TW"/>
              </w:rPr>
              <w:t>目的：</w:t>
            </w:r>
          </w:p>
        </w:tc>
        <w:tc>
          <w:tcPr>
            <w:tcW w:w="7234" w:type="dxa"/>
          </w:tcPr>
          <w:p w:rsidR="009B09FD" w:rsidRPr="00CA7301" w:rsidRDefault="009B09FD" w:rsidP="009B09FD">
            <w:pPr>
              <w:spacing w:before="40" w:after="40"/>
              <w:jc w:val="both"/>
              <w:rPr>
                <w:rFonts w:cs="Segoe UI"/>
                <w:sz w:val="17"/>
                <w:lang w:eastAsia="zh-TW"/>
              </w:rPr>
            </w:pPr>
            <w:r w:rsidRPr="00CA7301">
              <w:rPr>
                <w:rFonts w:eastAsiaTheme="minorEastAsia" w:cs="Segoe UI"/>
                <w:sz w:val="17"/>
                <w:lang w:eastAsia="zh-TW"/>
              </w:rPr>
              <w:t>讓第三支柱數據使用者辨別會計綜合範圍與監管綜合範圍兩者的分別，以及顯示認可機構公布的財務報表中的資產負債表與監管資本組成披露模版（模版</w:t>
            </w:r>
            <w:r w:rsidRPr="00CA7301">
              <w:rPr>
                <w:rFonts w:cs="Segoe UI"/>
                <w:sz w:val="17"/>
                <w:lang w:eastAsia="zh-TW"/>
              </w:rPr>
              <w:t>CC1</w:t>
            </w:r>
            <w:r w:rsidRPr="00CA7301">
              <w:rPr>
                <w:rFonts w:eastAsiaTheme="minorEastAsia" w:cs="Segoe UI"/>
                <w:sz w:val="17"/>
                <w:lang w:eastAsia="zh-TW"/>
              </w:rPr>
              <w:t>）所載數字的聯繫。</w:t>
            </w:r>
          </w:p>
        </w:tc>
      </w:tr>
      <w:tr w:rsidR="009B09FD" w:rsidRPr="00CA7301" w:rsidTr="00F62652">
        <w:tc>
          <w:tcPr>
            <w:tcW w:w="2008" w:type="dxa"/>
          </w:tcPr>
          <w:p w:rsidR="009B09FD" w:rsidRPr="00CA7301" w:rsidRDefault="009B09FD" w:rsidP="009B09FD">
            <w:pPr>
              <w:spacing w:before="40" w:after="40"/>
              <w:rPr>
                <w:rFonts w:cs="Segoe UI"/>
                <w:b/>
                <w:sz w:val="17"/>
                <w:lang w:eastAsia="en-GB"/>
              </w:rPr>
            </w:pPr>
            <w:r w:rsidRPr="00CA7301">
              <w:rPr>
                <w:rFonts w:eastAsiaTheme="minorEastAsia" w:cs="Segoe UI"/>
                <w:b/>
                <w:sz w:val="17"/>
                <w:lang w:eastAsia="zh-TW"/>
              </w:rPr>
              <w:t>適用範圍：</w:t>
            </w:r>
          </w:p>
        </w:tc>
        <w:tc>
          <w:tcPr>
            <w:tcW w:w="7234" w:type="dxa"/>
          </w:tcPr>
          <w:p w:rsidR="009B09FD" w:rsidRPr="00CA7301" w:rsidRDefault="009B09FD" w:rsidP="009B09FD">
            <w:pPr>
              <w:spacing w:before="40" w:after="40"/>
              <w:jc w:val="both"/>
              <w:rPr>
                <w:rFonts w:cs="Segoe UI"/>
                <w:sz w:val="17"/>
                <w:lang w:eastAsia="zh-TW"/>
              </w:rPr>
            </w:pPr>
            <w:r w:rsidRPr="00CA7301">
              <w:rPr>
                <w:rFonts w:eastAsia="細明體" w:cs="Segoe UI"/>
                <w:sz w:val="17"/>
                <w:lang w:eastAsia="zh-TW"/>
              </w:rPr>
              <w:t>所有在香港成立為法團的認可機構均須填報本表</w:t>
            </w:r>
            <w:r w:rsidRPr="00CA7301">
              <w:rPr>
                <w:rFonts w:eastAsiaTheme="minorEastAsia" w:cs="Segoe UI"/>
                <w:sz w:val="17"/>
                <w:lang w:eastAsia="zh-TW"/>
              </w:rPr>
              <w:t>。</w:t>
            </w:r>
          </w:p>
        </w:tc>
      </w:tr>
      <w:tr w:rsidR="009B09FD" w:rsidRPr="00CA7301" w:rsidTr="00F62652">
        <w:tc>
          <w:tcPr>
            <w:tcW w:w="2008" w:type="dxa"/>
          </w:tcPr>
          <w:p w:rsidR="009B09FD" w:rsidRPr="00CA7301" w:rsidRDefault="009B09FD" w:rsidP="009B09FD">
            <w:pPr>
              <w:spacing w:before="40" w:after="40"/>
              <w:rPr>
                <w:rFonts w:cs="Segoe UI"/>
                <w:b/>
                <w:sz w:val="17"/>
                <w:lang w:eastAsia="en-GB"/>
              </w:rPr>
            </w:pPr>
            <w:r w:rsidRPr="00CA7301">
              <w:rPr>
                <w:rFonts w:eastAsiaTheme="minorEastAsia" w:cs="Segoe UI"/>
                <w:b/>
                <w:sz w:val="17"/>
                <w:lang w:eastAsia="zh-TW"/>
              </w:rPr>
              <w:t>內容：</w:t>
            </w:r>
          </w:p>
        </w:tc>
        <w:tc>
          <w:tcPr>
            <w:tcW w:w="7234" w:type="dxa"/>
          </w:tcPr>
          <w:p w:rsidR="009B09FD" w:rsidRPr="00CA7301" w:rsidRDefault="009B09FD" w:rsidP="009B09FD">
            <w:pPr>
              <w:spacing w:before="40" w:after="40"/>
              <w:jc w:val="both"/>
              <w:rPr>
                <w:rFonts w:cs="Segoe UI"/>
                <w:sz w:val="17"/>
                <w:szCs w:val="17"/>
                <w:lang w:eastAsia="zh-TW"/>
              </w:rPr>
            </w:pPr>
            <w:r w:rsidRPr="00CA7301">
              <w:rPr>
                <w:rFonts w:eastAsiaTheme="minorEastAsia" w:cs="Segoe UI"/>
                <w:sz w:val="17"/>
                <w:lang w:eastAsia="zh-TW"/>
              </w:rPr>
              <w:t>帳面值（對應在財務報表所報的數值）。認可機構就披露的報告日期（例如四月底、十月底）如有別於「資本充足比率申報表」</w:t>
            </w:r>
            <w:r w:rsidRPr="00CA7301">
              <w:rPr>
                <w:rFonts w:eastAsiaTheme="minorEastAsia" w:cs="Segoe UI"/>
                <w:sz w:val="17"/>
                <w:lang w:eastAsia="zh-TW"/>
              </w:rPr>
              <w:t>(MA(BS)3)</w:t>
            </w:r>
            <w:r w:rsidRPr="00CA7301">
              <w:rPr>
                <w:rFonts w:eastAsiaTheme="minorEastAsia" w:cs="Segoe UI"/>
                <w:sz w:val="17"/>
                <w:lang w:eastAsia="zh-TW"/>
              </w:rPr>
              <w:t>的狀況日期（即三月底、六月底、九月底、十二月底），認可機構應根據本身的報告日期</w:t>
            </w:r>
            <w:r w:rsidRPr="00CA7301">
              <w:rPr>
                <w:rFonts w:eastAsiaTheme="minorEastAsia" w:cs="Segoe UI"/>
                <w:sz w:val="17"/>
                <w:szCs w:val="17"/>
                <w:lang w:eastAsia="zh-TW"/>
              </w:rPr>
              <w:t>披露</w:t>
            </w:r>
            <w:r w:rsidRPr="00CA7301">
              <w:rPr>
                <w:rFonts w:eastAsiaTheme="minorEastAsia" w:cs="Segoe UI"/>
                <w:sz w:val="17"/>
                <w:lang w:eastAsia="zh-TW"/>
              </w:rPr>
              <w:t>本模版。然而，在此情況下，本模版所披露的數值的計算基礎應</w:t>
            </w:r>
            <w:r w:rsidRPr="00CA7301">
              <w:rPr>
                <w:rFonts w:eastAsiaTheme="minorEastAsia" w:cs="Segoe UI"/>
                <w:sz w:val="17"/>
                <w:szCs w:val="17"/>
                <w:lang w:eastAsia="zh-TW"/>
              </w:rPr>
              <w:t>沿用</w:t>
            </w:r>
            <w:r w:rsidRPr="00CA7301">
              <w:rPr>
                <w:rFonts w:eastAsiaTheme="minorEastAsia" w:cs="Segoe UI"/>
                <w:sz w:val="17"/>
                <w:lang w:eastAsia="zh-TW"/>
              </w:rPr>
              <w:t>該申報表所用的相同計算基礎。</w:t>
            </w:r>
          </w:p>
        </w:tc>
      </w:tr>
      <w:tr w:rsidR="009B09FD" w:rsidRPr="00CA7301" w:rsidTr="00F62652">
        <w:tc>
          <w:tcPr>
            <w:tcW w:w="2008" w:type="dxa"/>
          </w:tcPr>
          <w:p w:rsidR="009B09FD" w:rsidRPr="00CA7301" w:rsidRDefault="009B09FD" w:rsidP="009B09FD">
            <w:pPr>
              <w:spacing w:before="40" w:after="40"/>
              <w:rPr>
                <w:rFonts w:cs="Segoe UI"/>
                <w:sz w:val="17"/>
                <w:lang w:eastAsia="en-GB"/>
              </w:rPr>
            </w:pPr>
            <w:r w:rsidRPr="00CA7301">
              <w:rPr>
                <w:rFonts w:eastAsiaTheme="minorEastAsia" w:cs="Segoe UI"/>
                <w:b/>
                <w:sz w:val="17"/>
                <w:lang w:eastAsia="zh-TW"/>
              </w:rPr>
              <w:t>頻密程度：</w:t>
            </w:r>
          </w:p>
        </w:tc>
        <w:tc>
          <w:tcPr>
            <w:tcW w:w="7234" w:type="dxa"/>
          </w:tcPr>
          <w:p w:rsidR="009B09FD" w:rsidRPr="00CA7301" w:rsidRDefault="009B09FD" w:rsidP="009B09FD">
            <w:pPr>
              <w:spacing w:before="40" w:after="40"/>
              <w:jc w:val="both"/>
              <w:rPr>
                <w:rFonts w:cs="Segoe UI"/>
                <w:sz w:val="17"/>
                <w:lang w:eastAsia="en-GB"/>
              </w:rPr>
            </w:pPr>
            <w:r w:rsidRPr="00CA7301">
              <w:rPr>
                <w:rFonts w:eastAsiaTheme="minorEastAsia" w:cs="Segoe UI"/>
                <w:sz w:val="17"/>
                <w:lang w:eastAsia="zh-TW"/>
              </w:rPr>
              <w:t>每半年一次。</w:t>
            </w:r>
          </w:p>
        </w:tc>
      </w:tr>
      <w:tr w:rsidR="009B09FD" w:rsidRPr="00CA7301" w:rsidTr="00F62652">
        <w:tc>
          <w:tcPr>
            <w:tcW w:w="2008" w:type="dxa"/>
          </w:tcPr>
          <w:p w:rsidR="009B09FD" w:rsidRPr="00CA7301" w:rsidRDefault="009B09FD" w:rsidP="009B09FD">
            <w:pPr>
              <w:spacing w:before="40" w:after="40"/>
              <w:rPr>
                <w:rFonts w:cs="Segoe UI"/>
                <w:sz w:val="17"/>
                <w:lang w:eastAsia="en-GB"/>
              </w:rPr>
            </w:pPr>
            <w:r w:rsidRPr="00CA7301">
              <w:rPr>
                <w:rFonts w:eastAsiaTheme="minorEastAsia" w:cs="Segoe UI"/>
                <w:b/>
                <w:sz w:val="17"/>
                <w:lang w:eastAsia="zh-TW"/>
              </w:rPr>
              <w:t>格式：</w:t>
            </w:r>
          </w:p>
        </w:tc>
        <w:tc>
          <w:tcPr>
            <w:tcW w:w="7234" w:type="dxa"/>
          </w:tcPr>
          <w:p w:rsidR="009B09FD" w:rsidRPr="00CA7301" w:rsidRDefault="009B09FD" w:rsidP="009B09FD">
            <w:pPr>
              <w:spacing w:before="40" w:after="40"/>
              <w:jc w:val="both"/>
              <w:rPr>
                <w:rFonts w:cs="Segoe UI"/>
                <w:sz w:val="17"/>
                <w:lang w:eastAsia="zh-TW"/>
              </w:rPr>
            </w:pPr>
            <w:r w:rsidRPr="00CA7301">
              <w:rPr>
                <w:rFonts w:eastAsiaTheme="minorEastAsia" w:cs="Segoe UI"/>
                <w:sz w:val="17"/>
                <w:lang w:eastAsia="zh-TW"/>
              </w:rPr>
              <w:t>非固定（但各行應與資產負債表的呈列方式一致）。</w:t>
            </w:r>
          </w:p>
        </w:tc>
      </w:tr>
      <w:tr w:rsidR="009B09FD" w:rsidRPr="00CA7301" w:rsidTr="00F62652">
        <w:tc>
          <w:tcPr>
            <w:tcW w:w="2008" w:type="dxa"/>
          </w:tcPr>
          <w:p w:rsidR="009B09FD" w:rsidRPr="00CA7301" w:rsidRDefault="009B09FD" w:rsidP="009B09FD">
            <w:pPr>
              <w:spacing w:before="40" w:after="40"/>
              <w:rPr>
                <w:rFonts w:cs="Segoe UI"/>
                <w:b/>
                <w:sz w:val="17"/>
                <w:lang w:eastAsia="en-GB"/>
              </w:rPr>
            </w:pPr>
            <w:r w:rsidRPr="00CA7301">
              <w:rPr>
                <w:rFonts w:eastAsiaTheme="minorEastAsia" w:cs="Segoe UI"/>
                <w:b/>
                <w:sz w:val="17"/>
                <w:szCs w:val="17"/>
                <w:lang w:eastAsia="en-GB"/>
              </w:rPr>
              <w:t>附加說明：</w:t>
            </w:r>
          </w:p>
        </w:tc>
        <w:tc>
          <w:tcPr>
            <w:tcW w:w="7234" w:type="dxa"/>
          </w:tcPr>
          <w:p w:rsidR="009B09FD" w:rsidRPr="00CA7301" w:rsidRDefault="009B09FD" w:rsidP="009B09FD">
            <w:pPr>
              <w:spacing w:before="40" w:after="40"/>
              <w:jc w:val="both"/>
              <w:rPr>
                <w:rFonts w:cs="Segoe UI"/>
                <w:sz w:val="17"/>
                <w:lang w:eastAsia="zh-TW"/>
              </w:rPr>
            </w:pPr>
            <w:r w:rsidRPr="00CA7301">
              <w:rPr>
                <w:rFonts w:eastAsia="細明體" w:cs="Segoe UI"/>
                <w:sz w:val="17"/>
                <w:lang w:eastAsia="zh-TW"/>
              </w:rPr>
              <w:t>認可機構應</w:t>
            </w:r>
            <w:r w:rsidRPr="00CA7301">
              <w:rPr>
                <w:rFonts w:eastAsia="細明體" w:cs="Segoe UI"/>
                <w:sz w:val="17"/>
                <w:szCs w:val="17"/>
                <w:lang w:eastAsia="zh-TW"/>
              </w:rPr>
              <w:t>以敘述評註</w:t>
            </w:r>
            <w:r w:rsidRPr="00CA7301">
              <w:rPr>
                <w:rFonts w:eastAsia="細明體" w:cs="Segoe UI"/>
                <w:sz w:val="17"/>
                <w:lang w:eastAsia="zh-TW"/>
              </w:rPr>
              <w:t>，</w:t>
            </w:r>
            <w:r w:rsidRPr="00CA7301">
              <w:rPr>
                <w:rFonts w:eastAsia="細明體" w:cs="Segoe UI"/>
                <w:sz w:val="17"/>
                <w:szCs w:val="17"/>
                <w:lang w:eastAsia="zh-TW"/>
              </w:rPr>
              <w:t>闡明</w:t>
            </w:r>
            <w:r w:rsidRPr="00CA7301">
              <w:rPr>
                <w:rFonts w:eastAsia="細明體" w:cs="Segoe UI"/>
                <w:sz w:val="17"/>
                <w:lang w:eastAsia="zh-TW"/>
              </w:rPr>
              <w:t>在報告期內擴大資產負債表項目的任何重大變動及引致有關變動的主要</w:t>
            </w:r>
            <w:r w:rsidRPr="00CA7301">
              <w:rPr>
                <w:rFonts w:eastAsia="細明體" w:cs="Segoe UI"/>
                <w:noProof/>
                <w:sz w:val="17"/>
                <w:lang w:eastAsia="zh-TW"/>
              </w:rPr>
              <w:t>驅動</w:t>
            </w:r>
            <w:r w:rsidRPr="00CA7301">
              <w:rPr>
                <w:rFonts w:eastAsia="細明體" w:cs="Segoe UI"/>
                <w:sz w:val="17"/>
                <w:lang w:eastAsia="zh-TW"/>
              </w:rPr>
              <w:t>因素，以補充本模版。其他資產負債表項目的重大變動的敍述評註載於表</w:t>
            </w:r>
            <w:r w:rsidRPr="00CA7301">
              <w:rPr>
                <w:rFonts w:cs="Segoe UI"/>
                <w:sz w:val="17"/>
                <w:lang w:eastAsia="zh-TW"/>
              </w:rPr>
              <w:t>LIA</w:t>
            </w:r>
            <w:r w:rsidRPr="00CA7301">
              <w:rPr>
                <w:rFonts w:eastAsiaTheme="minorEastAsia" w:cs="Segoe UI"/>
                <w:sz w:val="17"/>
                <w:lang w:eastAsia="zh-TW"/>
              </w:rPr>
              <w:t>。</w:t>
            </w:r>
          </w:p>
        </w:tc>
      </w:tr>
      <w:tr w:rsidR="009B09FD" w:rsidRPr="00CA7301" w:rsidTr="00F62652">
        <w:tc>
          <w:tcPr>
            <w:tcW w:w="2008" w:type="dxa"/>
          </w:tcPr>
          <w:p w:rsidR="009B09FD" w:rsidRPr="00CA7301" w:rsidRDefault="009B09FD" w:rsidP="009B09FD">
            <w:pPr>
              <w:spacing w:before="40" w:after="40"/>
              <w:rPr>
                <w:rFonts w:eastAsiaTheme="minorEastAsia" w:cs="Segoe UI"/>
                <w:b/>
                <w:sz w:val="17"/>
                <w:szCs w:val="17"/>
                <w:lang w:eastAsia="zh-TW"/>
              </w:rPr>
            </w:pPr>
            <w:r w:rsidRPr="00CA7301">
              <w:rPr>
                <w:rFonts w:eastAsiaTheme="minorEastAsia" w:cs="Segoe UI"/>
                <w:b/>
                <w:sz w:val="17"/>
                <w:szCs w:val="17"/>
                <w:lang w:eastAsia="zh-TW"/>
              </w:rPr>
              <w:t>《披露規則》相應條文：</w:t>
            </w:r>
          </w:p>
        </w:tc>
        <w:tc>
          <w:tcPr>
            <w:tcW w:w="7234" w:type="dxa"/>
          </w:tcPr>
          <w:p w:rsidR="009B09FD" w:rsidRPr="00CA7301" w:rsidRDefault="009B09FD" w:rsidP="009B09FD">
            <w:pPr>
              <w:spacing w:before="40" w:after="40"/>
              <w:jc w:val="both"/>
              <w:rPr>
                <w:rFonts w:eastAsiaTheme="minorEastAsia" w:cs="Segoe UI"/>
                <w:sz w:val="17"/>
                <w:szCs w:val="17"/>
                <w:lang w:eastAsia="zh-TW"/>
              </w:rPr>
            </w:pPr>
            <w:r w:rsidRPr="00CA7301">
              <w:rPr>
                <w:rFonts w:eastAsiaTheme="minorEastAsia" w:cs="Segoe UI"/>
                <w:sz w:val="17"/>
                <w:szCs w:val="17"/>
                <w:lang w:eastAsia="zh-TW"/>
              </w:rPr>
              <w:t>16FC</w:t>
            </w:r>
            <w:r w:rsidRPr="00CA7301">
              <w:rPr>
                <w:rFonts w:cs="Segoe UI"/>
                <w:sz w:val="17"/>
                <w:szCs w:val="17"/>
                <w:lang w:eastAsia="en-GB"/>
              </w:rPr>
              <w:t xml:space="preserve"> </w:t>
            </w:r>
          </w:p>
        </w:tc>
      </w:tr>
    </w:tbl>
    <w:p w:rsidR="009B09FD" w:rsidRPr="00CA7301" w:rsidRDefault="009B09FD" w:rsidP="009B09FD">
      <w:pPr>
        <w:rPr>
          <w:rFonts w:cs="Segoe UI"/>
          <w:sz w:val="22"/>
        </w:rPr>
      </w:pPr>
    </w:p>
    <w:tbl>
      <w:tblPr>
        <w:tblW w:w="9214" w:type="dxa"/>
        <w:tblInd w:w="-567" w:type="dxa"/>
        <w:tblBorders>
          <w:top w:val="single" w:sz="8" w:space="0" w:color="BCBDBC"/>
          <w:left w:val="single" w:sz="8" w:space="0" w:color="BCBDBC"/>
          <w:bottom w:val="single" w:sz="8" w:space="0" w:color="BCBDBC"/>
          <w:right w:val="single" w:sz="8" w:space="0" w:color="BCBDBC"/>
          <w:insideH w:val="single" w:sz="6" w:space="0" w:color="BCBDBC"/>
          <w:insideV w:val="single" w:sz="6" w:space="0" w:color="BCBDBC"/>
        </w:tblBorders>
        <w:tblLayout w:type="fixed"/>
        <w:tblCellMar>
          <w:left w:w="0" w:type="dxa"/>
          <w:right w:w="0" w:type="dxa"/>
        </w:tblCellMar>
        <w:tblLook w:val="00A0" w:firstRow="1" w:lastRow="0" w:firstColumn="1" w:lastColumn="0" w:noHBand="0" w:noVBand="0"/>
      </w:tblPr>
      <w:tblGrid>
        <w:gridCol w:w="4820"/>
        <w:gridCol w:w="1701"/>
        <w:gridCol w:w="1701"/>
        <w:gridCol w:w="992"/>
      </w:tblGrid>
      <w:tr w:rsidR="009B09FD" w:rsidRPr="00CA7301" w:rsidTr="00F62652">
        <w:trPr>
          <w:trHeight w:val="48"/>
          <w:tblHeader/>
        </w:trPr>
        <w:tc>
          <w:tcPr>
            <w:tcW w:w="4820" w:type="dxa"/>
            <w:tcBorders>
              <w:top w:val="nil"/>
              <w:left w:val="nil"/>
              <w:bottom w:val="nil"/>
              <w:right w:val="single" w:sz="4" w:space="0" w:color="auto"/>
            </w:tcBorders>
            <w:vAlign w:val="center"/>
          </w:tcPr>
          <w:p w:rsidR="009B09FD" w:rsidRPr="00CA7301" w:rsidRDefault="009B09FD" w:rsidP="009B09FD">
            <w:pPr>
              <w:widowControl w:val="0"/>
              <w:autoSpaceDE w:val="0"/>
              <w:autoSpaceDN w:val="0"/>
              <w:adjustRightInd w:val="0"/>
              <w:rPr>
                <w:rFonts w:eastAsiaTheme="minorEastAsia" w:cs="Segoe UI"/>
                <w:b/>
                <w:bCs/>
                <w:color w:val="000000"/>
                <w:lang w:val="en-US" w:eastAsia="zh-TW"/>
              </w:rPr>
            </w:pPr>
          </w:p>
        </w:tc>
        <w:tc>
          <w:tcPr>
            <w:tcW w:w="1701" w:type="dxa"/>
            <w:tcBorders>
              <w:top w:val="single" w:sz="4" w:space="0" w:color="auto"/>
              <w:left w:val="nil"/>
              <w:bottom w:val="single" w:sz="4" w:space="0" w:color="auto"/>
              <w:right w:val="single" w:sz="4" w:space="0" w:color="auto"/>
            </w:tcBorders>
            <w:vAlign w:val="center"/>
          </w:tcPr>
          <w:p w:rsidR="009B09FD" w:rsidRPr="00CA7301" w:rsidRDefault="009B09FD" w:rsidP="009B09FD">
            <w:pPr>
              <w:snapToGrid w:val="0"/>
              <w:spacing w:before="40" w:after="40"/>
              <w:jc w:val="center"/>
              <w:rPr>
                <w:rFonts w:cs="Segoe UI"/>
                <w:bCs/>
                <w:sz w:val="17"/>
                <w:lang w:eastAsia="it-IT"/>
              </w:rPr>
            </w:pPr>
            <w:r w:rsidRPr="00CA7301">
              <w:rPr>
                <w:rFonts w:cs="Segoe UI"/>
                <w:bCs/>
                <w:sz w:val="17"/>
                <w:lang w:eastAsia="it-IT"/>
              </w:rPr>
              <w:t>(a)</w:t>
            </w:r>
          </w:p>
        </w:tc>
        <w:tc>
          <w:tcPr>
            <w:tcW w:w="1701" w:type="dxa"/>
            <w:tcBorders>
              <w:top w:val="single" w:sz="6" w:space="0" w:color="auto"/>
              <w:left w:val="single" w:sz="6" w:space="0" w:color="auto"/>
              <w:bottom w:val="single" w:sz="6" w:space="0" w:color="auto"/>
              <w:right w:val="single" w:sz="6" w:space="0" w:color="auto"/>
            </w:tcBorders>
            <w:vAlign w:val="center"/>
          </w:tcPr>
          <w:p w:rsidR="009B09FD" w:rsidRPr="00CA7301" w:rsidRDefault="009B09FD" w:rsidP="009B09FD">
            <w:pPr>
              <w:snapToGrid w:val="0"/>
              <w:spacing w:before="40" w:after="40"/>
              <w:jc w:val="center"/>
              <w:rPr>
                <w:rFonts w:cs="Segoe UI"/>
                <w:bCs/>
                <w:sz w:val="17"/>
                <w:lang w:eastAsia="it-IT"/>
              </w:rPr>
            </w:pPr>
            <w:r w:rsidRPr="00CA7301">
              <w:rPr>
                <w:rFonts w:cs="Segoe UI"/>
                <w:bCs/>
                <w:sz w:val="17"/>
                <w:lang w:eastAsia="it-IT"/>
              </w:rPr>
              <w:t>(b)</w:t>
            </w:r>
          </w:p>
        </w:tc>
        <w:tc>
          <w:tcPr>
            <w:tcW w:w="992" w:type="dxa"/>
            <w:tcBorders>
              <w:top w:val="single" w:sz="6" w:space="0" w:color="auto"/>
              <w:left w:val="single" w:sz="6" w:space="0" w:color="auto"/>
              <w:bottom w:val="single" w:sz="6" w:space="0" w:color="auto"/>
              <w:right w:val="single" w:sz="4" w:space="0" w:color="auto"/>
            </w:tcBorders>
            <w:vAlign w:val="center"/>
          </w:tcPr>
          <w:p w:rsidR="009B09FD" w:rsidRPr="00CA7301" w:rsidRDefault="009B09FD" w:rsidP="009B09FD">
            <w:pPr>
              <w:snapToGrid w:val="0"/>
              <w:spacing w:before="40" w:after="40"/>
              <w:jc w:val="center"/>
              <w:rPr>
                <w:rFonts w:cs="Segoe UI"/>
                <w:bCs/>
                <w:sz w:val="17"/>
                <w:lang w:eastAsia="it-IT"/>
              </w:rPr>
            </w:pPr>
            <w:r w:rsidRPr="00CA7301">
              <w:rPr>
                <w:rFonts w:cs="Segoe UI"/>
                <w:bCs/>
                <w:sz w:val="17"/>
                <w:lang w:eastAsia="it-IT"/>
              </w:rPr>
              <w:t>(c)</w:t>
            </w:r>
          </w:p>
        </w:tc>
      </w:tr>
      <w:tr w:rsidR="009B09FD" w:rsidRPr="00CA7301" w:rsidTr="00F62652">
        <w:trPr>
          <w:trHeight w:val="528"/>
          <w:tblHeader/>
        </w:trPr>
        <w:tc>
          <w:tcPr>
            <w:tcW w:w="4820" w:type="dxa"/>
            <w:tcBorders>
              <w:top w:val="nil"/>
              <w:left w:val="nil"/>
              <w:bottom w:val="single" w:sz="6" w:space="0" w:color="auto"/>
              <w:right w:val="single" w:sz="4" w:space="0" w:color="auto"/>
            </w:tcBorders>
            <w:vAlign w:val="center"/>
          </w:tcPr>
          <w:p w:rsidR="009B09FD" w:rsidRPr="00CA7301" w:rsidRDefault="009B09FD" w:rsidP="009B09FD">
            <w:pPr>
              <w:snapToGrid w:val="0"/>
              <w:spacing w:before="40" w:after="40"/>
              <w:rPr>
                <w:rFonts w:cs="Segoe UI"/>
                <w:sz w:val="17"/>
                <w:lang w:val="en-US" w:eastAsia="it-IT"/>
              </w:rPr>
            </w:pPr>
          </w:p>
        </w:tc>
        <w:tc>
          <w:tcPr>
            <w:tcW w:w="1701" w:type="dxa"/>
            <w:tcBorders>
              <w:top w:val="single" w:sz="4" w:space="0" w:color="auto"/>
              <w:left w:val="single" w:sz="4" w:space="0" w:color="auto"/>
              <w:bottom w:val="single" w:sz="6" w:space="0" w:color="auto"/>
              <w:right w:val="single" w:sz="6" w:space="0" w:color="auto"/>
            </w:tcBorders>
            <w:vAlign w:val="center"/>
          </w:tcPr>
          <w:p w:rsidR="009B09FD" w:rsidRPr="00CA7301" w:rsidRDefault="009B09FD" w:rsidP="009B09FD">
            <w:pPr>
              <w:snapToGrid w:val="0"/>
              <w:spacing w:before="40" w:after="40"/>
              <w:ind w:left="57"/>
              <w:jc w:val="center"/>
              <w:rPr>
                <w:rFonts w:cs="Segoe UI"/>
                <w:b/>
                <w:sz w:val="17"/>
                <w:lang w:eastAsia="it-IT"/>
              </w:rPr>
            </w:pPr>
            <w:r w:rsidRPr="00CA7301">
              <w:rPr>
                <w:rFonts w:eastAsiaTheme="minorEastAsia" w:cs="Segoe UI"/>
                <w:b/>
                <w:sz w:val="17"/>
                <w:lang w:eastAsia="zh-TW"/>
              </w:rPr>
              <w:t>已發布財務報表中的資產負債表</w:t>
            </w:r>
          </w:p>
          <w:p w:rsidR="009B09FD" w:rsidRPr="00CA7301" w:rsidRDefault="009B09FD" w:rsidP="009B09FD">
            <w:pPr>
              <w:snapToGrid w:val="0"/>
              <w:spacing w:before="40" w:after="40"/>
              <w:ind w:left="57"/>
              <w:jc w:val="center"/>
              <w:rPr>
                <w:rFonts w:cs="Segoe UI"/>
                <w:sz w:val="17"/>
                <w:lang w:eastAsia="it-IT"/>
              </w:rPr>
            </w:pPr>
            <w:r w:rsidRPr="00CA7301">
              <w:rPr>
                <w:rFonts w:eastAsiaTheme="minorEastAsia" w:cs="Segoe UI"/>
                <w:sz w:val="17"/>
                <w:lang w:eastAsia="zh-TW"/>
              </w:rPr>
              <w:t>（期末）</w:t>
            </w:r>
          </w:p>
        </w:tc>
        <w:tc>
          <w:tcPr>
            <w:tcW w:w="1701" w:type="dxa"/>
            <w:tcBorders>
              <w:top w:val="single" w:sz="6" w:space="0" w:color="auto"/>
              <w:left w:val="single" w:sz="6" w:space="0" w:color="auto"/>
              <w:bottom w:val="single" w:sz="6" w:space="0" w:color="auto"/>
              <w:right w:val="single" w:sz="6" w:space="0" w:color="auto"/>
            </w:tcBorders>
            <w:vAlign w:val="center"/>
          </w:tcPr>
          <w:p w:rsidR="009B09FD" w:rsidRPr="00CA7301" w:rsidRDefault="009B09FD" w:rsidP="009B09FD">
            <w:pPr>
              <w:snapToGrid w:val="0"/>
              <w:spacing w:before="40" w:after="40"/>
              <w:ind w:left="57"/>
              <w:jc w:val="center"/>
              <w:rPr>
                <w:rFonts w:cs="Segoe UI"/>
                <w:b/>
                <w:sz w:val="17"/>
                <w:lang w:eastAsia="it-IT"/>
              </w:rPr>
            </w:pPr>
            <w:r w:rsidRPr="00CA7301">
              <w:rPr>
                <w:rFonts w:eastAsia="細明體" w:cs="Segoe UI"/>
                <w:b/>
                <w:sz w:val="17"/>
                <w:lang w:eastAsia="zh-TW"/>
              </w:rPr>
              <w:t>在</w:t>
            </w:r>
            <w:r w:rsidRPr="00CA7301">
              <w:rPr>
                <w:rFonts w:eastAsia="細明體" w:cs="Segoe UI"/>
                <w:b/>
                <w:sz w:val="17"/>
                <w:lang w:eastAsia="it-IT"/>
              </w:rPr>
              <w:t>監管綜合範圍</w:t>
            </w:r>
            <w:r w:rsidRPr="00CA7301">
              <w:rPr>
                <w:rFonts w:eastAsia="細明體" w:cs="Segoe UI"/>
                <w:b/>
                <w:sz w:val="17"/>
                <w:lang w:eastAsia="zh-TW"/>
              </w:rPr>
              <w:t>下</w:t>
            </w:r>
          </w:p>
          <w:p w:rsidR="009B09FD" w:rsidRPr="00CA7301" w:rsidRDefault="009B09FD" w:rsidP="009B09FD">
            <w:pPr>
              <w:snapToGrid w:val="0"/>
              <w:spacing w:before="40" w:after="40"/>
              <w:ind w:left="57"/>
              <w:jc w:val="center"/>
              <w:rPr>
                <w:rFonts w:cs="Segoe UI"/>
                <w:sz w:val="17"/>
                <w:lang w:eastAsia="it-IT"/>
              </w:rPr>
            </w:pPr>
            <w:r w:rsidRPr="00CA7301">
              <w:rPr>
                <w:rFonts w:eastAsiaTheme="minorEastAsia" w:cs="Segoe UI"/>
                <w:sz w:val="17"/>
                <w:lang w:eastAsia="zh-TW"/>
              </w:rPr>
              <w:t>（期末）</w:t>
            </w:r>
          </w:p>
        </w:tc>
        <w:tc>
          <w:tcPr>
            <w:tcW w:w="992" w:type="dxa"/>
            <w:tcBorders>
              <w:top w:val="single" w:sz="6" w:space="0" w:color="auto"/>
              <w:left w:val="single" w:sz="6" w:space="0" w:color="auto"/>
              <w:bottom w:val="single" w:sz="6" w:space="0" w:color="auto"/>
              <w:right w:val="single" w:sz="4" w:space="0" w:color="auto"/>
            </w:tcBorders>
            <w:vAlign w:val="center"/>
          </w:tcPr>
          <w:p w:rsidR="009B09FD" w:rsidRPr="00CA7301" w:rsidRDefault="009B09FD" w:rsidP="009B09FD">
            <w:pPr>
              <w:snapToGrid w:val="0"/>
              <w:spacing w:before="40" w:after="40"/>
              <w:ind w:left="57"/>
              <w:jc w:val="center"/>
              <w:rPr>
                <w:rFonts w:cs="Segoe UI"/>
                <w:b/>
                <w:sz w:val="17"/>
                <w:lang w:eastAsia="it-IT"/>
              </w:rPr>
            </w:pPr>
            <w:r w:rsidRPr="00CA7301">
              <w:rPr>
                <w:rFonts w:eastAsiaTheme="minorEastAsia" w:cs="Segoe UI"/>
                <w:b/>
                <w:sz w:val="17"/>
                <w:lang w:eastAsia="zh-TW"/>
              </w:rPr>
              <w:t>參照</w:t>
            </w:r>
          </w:p>
        </w:tc>
      </w:tr>
      <w:tr w:rsidR="009B09FD" w:rsidRPr="00CA7301" w:rsidTr="00F62652">
        <w:trPr>
          <w:cantSplit/>
          <w:trHeight w:val="285"/>
        </w:trPr>
        <w:tc>
          <w:tcPr>
            <w:tcW w:w="4820" w:type="dxa"/>
            <w:tcBorders>
              <w:top w:val="single" w:sz="6" w:space="0" w:color="auto"/>
              <w:left w:val="nil"/>
              <w:bottom w:val="single" w:sz="6" w:space="0" w:color="BCBDBC"/>
              <w:right w:val="nil"/>
            </w:tcBorders>
            <w:shd w:val="clear" w:color="auto" w:fill="A6A6A6" w:themeFill="background1" w:themeFillShade="A6"/>
          </w:tcPr>
          <w:p w:rsidR="009B09FD" w:rsidRPr="00CA7301" w:rsidRDefault="009B09FD" w:rsidP="009B09FD">
            <w:pPr>
              <w:snapToGrid w:val="0"/>
              <w:spacing w:before="40" w:after="40"/>
              <w:ind w:left="57"/>
              <w:rPr>
                <w:rFonts w:cs="Segoe UI"/>
                <w:b/>
                <w:sz w:val="17"/>
                <w:lang w:eastAsia="it-IT"/>
              </w:rPr>
            </w:pPr>
            <w:r w:rsidRPr="00CA7301">
              <w:rPr>
                <w:rFonts w:eastAsiaTheme="minorEastAsia" w:cs="Segoe UI"/>
                <w:b/>
                <w:sz w:val="17"/>
                <w:lang w:eastAsia="zh-TW"/>
              </w:rPr>
              <w:t>資產</w:t>
            </w:r>
          </w:p>
        </w:tc>
        <w:tc>
          <w:tcPr>
            <w:tcW w:w="1701" w:type="dxa"/>
            <w:tcBorders>
              <w:top w:val="single" w:sz="6" w:space="0" w:color="auto"/>
              <w:left w:val="nil"/>
              <w:bottom w:val="single" w:sz="6" w:space="0" w:color="BCBDBC"/>
              <w:right w:val="nil"/>
            </w:tcBorders>
            <w:shd w:val="clear" w:color="auto" w:fill="A6A6A6" w:themeFill="background1" w:themeFillShade="A6"/>
          </w:tcPr>
          <w:p w:rsidR="009B09FD" w:rsidRPr="00CA7301" w:rsidRDefault="009B09FD" w:rsidP="009B09FD">
            <w:pPr>
              <w:snapToGrid w:val="0"/>
              <w:spacing w:before="40" w:after="40"/>
              <w:ind w:left="57" w:rightChars="71" w:right="142"/>
              <w:rPr>
                <w:rFonts w:cs="Segoe UI"/>
                <w:b/>
                <w:sz w:val="17"/>
                <w:lang w:eastAsia="it-IT"/>
              </w:rPr>
            </w:pPr>
          </w:p>
        </w:tc>
        <w:tc>
          <w:tcPr>
            <w:tcW w:w="1701" w:type="dxa"/>
            <w:tcBorders>
              <w:top w:val="single" w:sz="6" w:space="0" w:color="auto"/>
              <w:left w:val="nil"/>
              <w:bottom w:val="single" w:sz="6" w:space="0" w:color="BCBDBC"/>
              <w:right w:val="nil"/>
            </w:tcBorders>
            <w:shd w:val="clear" w:color="auto" w:fill="A6A6A6" w:themeFill="background1" w:themeFillShade="A6"/>
          </w:tcPr>
          <w:p w:rsidR="009B09FD" w:rsidRPr="00CA7301" w:rsidRDefault="009B09FD" w:rsidP="009B09FD">
            <w:pPr>
              <w:snapToGrid w:val="0"/>
              <w:spacing w:before="40" w:after="40"/>
              <w:rPr>
                <w:rFonts w:cs="Segoe UI"/>
                <w:sz w:val="17"/>
                <w:lang w:eastAsia="it-IT"/>
              </w:rPr>
            </w:pPr>
          </w:p>
        </w:tc>
        <w:tc>
          <w:tcPr>
            <w:tcW w:w="992" w:type="dxa"/>
            <w:tcBorders>
              <w:top w:val="single" w:sz="6" w:space="0" w:color="auto"/>
              <w:left w:val="nil"/>
              <w:bottom w:val="single" w:sz="6" w:space="0" w:color="BCBDBC"/>
              <w:right w:val="single" w:sz="4" w:space="0" w:color="auto"/>
            </w:tcBorders>
            <w:shd w:val="clear" w:color="auto" w:fill="A6A6A6" w:themeFill="background1" w:themeFillShade="A6"/>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zh-TW"/>
              </w:rPr>
            </w:pPr>
            <w:r w:rsidRPr="00CA7301">
              <w:rPr>
                <w:rFonts w:eastAsiaTheme="minorEastAsia" w:cs="Segoe UI"/>
                <w:sz w:val="17"/>
                <w:szCs w:val="17"/>
                <w:lang w:eastAsia="zh-TW"/>
              </w:rPr>
              <w:t>現金及於中央銀行結</w:t>
            </w:r>
            <w:r w:rsidRPr="00CA7301">
              <w:rPr>
                <w:rFonts w:eastAsia="細明體" w:cs="Segoe UI"/>
                <w:sz w:val="17"/>
                <w:lang w:eastAsia="zh-TW"/>
              </w:rPr>
              <w:t>存</w:t>
            </w:r>
          </w:p>
        </w:tc>
        <w:tc>
          <w:tcPr>
            <w:tcW w:w="1701" w:type="dxa"/>
            <w:tcBorders>
              <w:top w:val="single" w:sz="6" w:space="0" w:color="auto"/>
              <w:left w:val="single" w:sz="4"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ind w:left="57" w:rightChars="71" w:right="142"/>
              <w:rPr>
                <w:rFonts w:cs="Segoe UI"/>
                <w:sz w:val="17"/>
                <w:lang w:val="en-US"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zh-TW"/>
              </w:rPr>
            </w:pPr>
            <w:r w:rsidRPr="00CA7301">
              <w:rPr>
                <w:rFonts w:eastAsia="細明體" w:cs="Segoe UI"/>
                <w:sz w:val="17"/>
                <w:szCs w:val="17"/>
                <w:lang w:eastAsia="zh-TW"/>
              </w:rPr>
              <w:t>向其他銀行託收中之項目</w:t>
            </w:r>
          </w:p>
        </w:tc>
        <w:tc>
          <w:tcPr>
            <w:tcW w:w="1701" w:type="dxa"/>
            <w:tcBorders>
              <w:top w:val="single" w:sz="6" w:space="0" w:color="auto"/>
              <w:left w:val="single" w:sz="4"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交易用途組合資產</w:t>
            </w:r>
          </w:p>
        </w:tc>
        <w:tc>
          <w:tcPr>
            <w:tcW w:w="1701" w:type="dxa"/>
            <w:tcBorders>
              <w:top w:val="single" w:sz="6" w:space="0" w:color="auto"/>
              <w:left w:val="single" w:sz="4"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zh-TW"/>
              </w:rPr>
            </w:pPr>
            <w:r w:rsidRPr="00CA7301">
              <w:rPr>
                <w:rFonts w:eastAsiaTheme="minorEastAsia" w:cs="Segoe UI"/>
                <w:sz w:val="17"/>
                <w:szCs w:val="17"/>
                <w:lang w:eastAsia="zh-TW"/>
              </w:rPr>
              <w:t>指定按公平價值列帳的金融資產</w:t>
            </w:r>
          </w:p>
        </w:tc>
        <w:tc>
          <w:tcPr>
            <w:tcW w:w="1701" w:type="dxa"/>
            <w:tcBorders>
              <w:top w:val="single" w:sz="6" w:space="0" w:color="auto"/>
              <w:left w:val="single" w:sz="4"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衍生金融工具</w:t>
            </w:r>
          </w:p>
        </w:tc>
        <w:tc>
          <w:tcPr>
            <w:tcW w:w="1701" w:type="dxa"/>
            <w:tcBorders>
              <w:top w:val="single" w:sz="6" w:space="0" w:color="auto"/>
              <w:left w:val="single" w:sz="4"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對銀行的貸款及放款</w:t>
            </w:r>
          </w:p>
        </w:tc>
        <w:tc>
          <w:tcPr>
            <w:tcW w:w="1701" w:type="dxa"/>
            <w:tcBorders>
              <w:top w:val="single" w:sz="6" w:space="0" w:color="auto"/>
              <w:left w:val="single" w:sz="4"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對客戶的貸款及放款</w:t>
            </w:r>
          </w:p>
        </w:tc>
        <w:tc>
          <w:tcPr>
            <w:tcW w:w="1701" w:type="dxa"/>
            <w:tcBorders>
              <w:top w:val="single" w:sz="6" w:space="0" w:color="auto"/>
              <w:left w:val="single" w:sz="4"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zh-TW"/>
              </w:rPr>
            </w:pPr>
            <w:r w:rsidRPr="00CA7301">
              <w:rPr>
                <w:rFonts w:eastAsiaTheme="minorEastAsia" w:cs="Segoe UI"/>
                <w:sz w:val="17"/>
                <w:szCs w:val="17"/>
                <w:lang w:eastAsia="zh-TW"/>
              </w:rPr>
              <w:t>逆向回購協議及其他類似的有抵押貸款</w:t>
            </w:r>
          </w:p>
        </w:tc>
        <w:tc>
          <w:tcPr>
            <w:tcW w:w="1701" w:type="dxa"/>
            <w:tcBorders>
              <w:top w:val="single" w:sz="6" w:space="0" w:color="auto"/>
              <w:left w:val="single" w:sz="4"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zh-TW"/>
              </w:rPr>
            </w:pPr>
            <w:r w:rsidRPr="00CA7301">
              <w:rPr>
                <w:rFonts w:eastAsiaTheme="minorEastAsia" w:cs="Segoe UI"/>
                <w:sz w:val="17"/>
                <w:szCs w:val="17"/>
                <w:lang w:eastAsia="zh-TW"/>
              </w:rPr>
              <w:t>按公允值計入其他全面收益的金融投資</w:t>
            </w:r>
          </w:p>
        </w:tc>
        <w:tc>
          <w:tcPr>
            <w:tcW w:w="1701" w:type="dxa"/>
            <w:tcBorders>
              <w:top w:val="single" w:sz="6" w:space="0" w:color="auto"/>
              <w:left w:val="single" w:sz="4"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本期及遞延稅項資產</w:t>
            </w:r>
          </w:p>
        </w:tc>
        <w:tc>
          <w:tcPr>
            <w:tcW w:w="1701" w:type="dxa"/>
            <w:tcBorders>
              <w:top w:val="single" w:sz="6" w:space="0" w:color="auto"/>
              <w:left w:val="single" w:sz="4"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zh-TW"/>
              </w:rPr>
            </w:pPr>
            <w:r w:rsidRPr="00CA7301">
              <w:rPr>
                <w:rFonts w:eastAsiaTheme="minorEastAsia" w:cs="Segoe UI"/>
                <w:sz w:val="17"/>
                <w:szCs w:val="17"/>
                <w:lang w:eastAsia="zh-TW"/>
              </w:rPr>
              <w:t>提前還款、累計收入及其他資產</w:t>
            </w:r>
          </w:p>
        </w:tc>
        <w:tc>
          <w:tcPr>
            <w:tcW w:w="1701" w:type="dxa"/>
            <w:tcBorders>
              <w:top w:val="single" w:sz="6" w:space="0" w:color="auto"/>
              <w:left w:val="single" w:sz="4"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zh-TW"/>
              </w:rPr>
            </w:pPr>
            <w:r w:rsidRPr="00CA7301">
              <w:rPr>
                <w:rFonts w:eastAsiaTheme="minorEastAsia" w:cs="Segoe UI"/>
                <w:sz w:val="17"/>
                <w:szCs w:val="17"/>
                <w:lang w:eastAsia="zh-TW"/>
              </w:rPr>
              <w:t>於聯營及合營公司的投資</w:t>
            </w:r>
          </w:p>
        </w:tc>
        <w:tc>
          <w:tcPr>
            <w:tcW w:w="1701" w:type="dxa"/>
            <w:tcBorders>
              <w:top w:val="single" w:sz="6" w:space="0" w:color="auto"/>
              <w:left w:val="single" w:sz="4"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商譽及無形資產</w:t>
            </w:r>
          </w:p>
        </w:tc>
        <w:tc>
          <w:tcPr>
            <w:tcW w:w="1701" w:type="dxa"/>
            <w:tcBorders>
              <w:top w:val="single" w:sz="6" w:space="0" w:color="auto"/>
              <w:left w:val="single" w:sz="4"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rsidR="009B09FD" w:rsidRPr="00CA7301" w:rsidRDefault="009B09FD" w:rsidP="009B09FD">
            <w:pPr>
              <w:snapToGrid w:val="0"/>
              <w:spacing w:before="40" w:after="40"/>
              <w:ind w:leftChars="29" w:left="425" w:hangingChars="216" w:hanging="367"/>
              <w:rPr>
                <w:rFonts w:cs="Segoe UI"/>
                <w:sz w:val="17"/>
                <w:szCs w:val="17"/>
                <w:lang w:eastAsia="en-GB"/>
              </w:rPr>
            </w:pPr>
            <w:r w:rsidRPr="00CA7301">
              <w:rPr>
                <w:rFonts w:cs="Segoe UI"/>
                <w:sz w:val="17"/>
                <w:szCs w:val="17"/>
                <w:lang w:eastAsia="en-GB"/>
              </w:rPr>
              <w:tab/>
            </w:r>
            <w:r w:rsidRPr="00CA7301">
              <w:rPr>
                <w:rFonts w:eastAsiaTheme="minorEastAsia" w:cs="Segoe UI"/>
                <w:sz w:val="17"/>
                <w:szCs w:val="17"/>
                <w:lang w:eastAsia="zh-TW"/>
              </w:rPr>
              <w:t>其中：商譽</w:t>
            </w:r>
          </w:p>
        </w:tc>
        <w:tc>
          <w:tcPr>
            <w:tcW w:w="1701" w:type="dxa"/>
            <w:tcBorders>
              <w:top w:val="single" w:sz="6" w:space="0" w:color="auto"/>
              <w:left w:val="single" w:sz="4"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rsidR="009B09FD" w:rsidRPr="00CA7301" w:rsidRDefault="009B09FD" w:rsidP="009B09FD">
            <w:pPr>
              <w:snapToGrid w:val="0"/>
              <w:spacing w:before="40" w:after="40"/>
              <w:jc w:val="center"/>
              <w:rPr>
                <w:rFonts w:cs="Segoe UI"/>
                <w:sz w:val="17"/>
                <w:lang w:eastAsia="it-IT"/>
              </w:rPr>
            </w:pPr>
            <w:r w:rsidRPr="00CA7301">
              <w:rPr>
                <w:rFonts w:cs="Segoe UI"/>
                <w:sz w:val="17"/>
                <w:lang w:eastAsia="it-IT"/>
              </w:rPr>
              <w:t>[a]</w:t>
            </w:r>
          </w:p>
        </w:tc>
      </w:tr>
      <w:tr w:rsidR="009B09FD" w:rsidRPr="00CA7301"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rsidR="009B09FD" w:rsidRPr="00CA7301" w:rsidRDefault="009B09FD" w:rsidP="009B09FD">
            <w:pPr>
              <w:snapToGrid w:val="0"/>
              <w:spacing w:before="40" w:after="40"/>
              <w:ind w:leftChars="29" w:left="425" w:hangingChars="216" w:hanging="367"/>
              <w:rPr>
                <w:rFonts w:cs="Segoe UI"/>
                <w:sz w:val="17"/>
                <w:szCs w:val="17"/>
                <w:lang w:eastAsia="zh-TW"/>
              </w:rPr>
            </w:pPr>
            <w:r w:rsidRPr="00CA7301">
              <w:rPr>
                <w:rFonts w:cs="Segoe UI"/>
                <w:sz w:val="17"/>
                <w:szCs w:val="17"/>
                <w:lang w:eastAsia="en-GB"/>
              </w:rPr>
              <w:tab/>
            </w:r>
            <w:r w:rsidRPr="00CA7301">
              <w:rPr>
                <w:rFonts w:eastAsiaTheme="minorEastAsia" w:cs="Segoe UI"/>
                <w:sz w:val="17"/>
                <w:szCs w:val="17"/>
                <w:lang w:eastAsia="zh-TW"/>
              </w:rPr>
              <w:t>其中：其他無形資產</w:t>
            </w:r>
          </w:p>
        </w:tc>
        <w:tc>
          <w:tcPr>
            <w:tcW w:w="1701" w:type="dxa"/>
            <w:tcBorders>
              <w:top w:val="single" w:sz="6" w:space="0" w:color="auto"/>
              <w:left w:val="single" w:sz="4"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rsidR="009B09FD" w:rsidRPr="00CA7301" w:rsidRDefault="009B09FD" w:rsidP="009B09FD">
            <w:pPr>
              <w:snapToGrid w:val="0"/>
              <w:spacing w:before="40" w:after="40"/>
              <w:jc w:val="center"/>
              <w:rPr>
                <w:rFonts w:cs="Segoe UI"/>
                <w:sz w:val="17"/>
                <w:lang w:eastAsia="it-IT"/>
              </w:rPr>
            </w:pPr>
            <w:r w:rsidRPr="00CA7301">
              <w:rPr>
                <w:rFonts w:cs="Segoe UI"/>
                <w:sz w:val="17"/>
                <w:lang w:eastAsia="it-IT"/>
              </w:rPr>
              <w:t>[b]</w:t>
            </w:r>
          </w:p>
        </w:tc>
      </w:tr>
      <w:tr w:rsidR="009B09FD" w:rsidRPr="00CA7301"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zh-TW"/>
              </w:rPr>
            </w:pPr>
            <w:r w:rsidRPr="00CA7301">
              <w:rPr>
                <w:rFonts w:eastAsiaTheme="minorEastAsia" w:cs="Segoe UI"/>
                <w:sz w:val="17"/>
                <w:szCs w:val="17"/>
                <w:lang w:eastAsia="zh-TW"/>
              </w:rPr>
              <w:t>物業、機器及設備</w:t>
            </w:r>
          </w:p>
        </w:tc>
        <w:tc>
          <w:tcPr>
            <w:tcW w:w="1701" w:type="dxa"/>
            <w:tcBorders>
              <w:top w:val="single" w:sz="6" w:space="0" w:color="auto"/>
              <w:left w:val="single" w:sz="4"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85"/>
        </w:trPr>
        <w:tc>
          <w:tcPr>
            <w:tcW w:w="4820" w:type="dxa"/>
            <w:tcBorders>
              <w:top w:val="single" w:sz="6" w:space="0" w:color="auto"/>
              <w:left w:val="nil"/>
              <w:bottom w:val="single" w:sz="6" w:space="0" w:color="auto"/>
              <w:right w:val="single" w:sz="4" w:space="0" w:color="auto"/>
            </w:tcBorders>
            <w:shd w:val="clear" w:color="auto" w:fill="auto"/>
          </w:tcPr>
          <w:p w:rsidR="009B09FD" w:rsidRPr="00CA7301" w:rsidRDefault="009B09FD" w:rsidP="009B09FD">
            <w:pPr>
              <w:snapToGrid w:val="0"/>
              <w:spacing w:before="40" w:after="40"/>
              <w:ind w:left="57"/>
              <w:rPr>
                <w:rFonts w:cs="Segoe UI"/>
                <w:b/>
                <w:sz w:val="17"/>
                <w:szCs w:val="17"/>
                <w:lang w:eastAsia="en-GB"/>
              </w:rPr>
            </w:pPr>
            <w:r w:rsidRPr="00CA7301">
              <w:rPr>
                <w:rFonts w:eastAsiaTheme="minorEastAsia" w:cs="Segoe UI"/>
                <w:b/>
                <w:sz w:val="17"/>
                <w:szCs w:val="17"/>
                <w:lang w:eastAsia="zh-TW"/>
              </w:rPr>
              <w:t>資產總額</w:t>
            </w:r>
          </w:p>
        </w:tc>
        <w:tc>
          <w:tcPr>
            <w:tcW w:w="1701" w:type="dxa"/>
            <w:tcBorders>
              <w:top w:val="single" w:sz="6" w:space="0" w:color="auto"/>
              <w:left w:val="single" w:sz="4"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6" w:space="0" w:color="auto"/>
              <w:left w:val="single" w:sz="6"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6" w:space="0" w:color="auto"/>
              <w:right w:val="single" w:sz="4"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85"/>
        </w:trPr>
        <w:tc>
          <w:tcPr>
            <w:tcW w:w="4820" w:type="dxa"/>
            <w:tcBorders>
              <w:top w:val="single" w:sz="6" w:space="0" w:color="auto"/>
              <w:left w:val="nil"/>
              <w:bottom w:val="single" w:sz="4" w:space="0" w:color="auto"/>
              <w:right w:val="nil"/>
            </w:tcBorders>
            <w:shd w:val="clear" w:color="auto" w:fill="A6A6A6" w:themeFill="background1" w:themeFillShade="A6"/>
          </w:tcPr>
          <w:p w:rsidR="009B09FD" w:rsidRPr="00CA7301" w:rsidRDefault="009B09FD" w:rsidP="009B09FD">
            <w:pPr>
              <w:snapToGrid w:val="0"/>
              <w:spacing w:before="40" w:after="40"/>
              <w:ind w:left="57"/>
              <w:rPr>
                <w:rFonts w:cs="Segoe UI"/>
                <w:b/>
                <w:sz w:val="17"/>
                <w:szCs w:val="17"/>
                <w:lang w:eastAsia="it-IT"/>
              </w:rPr>
            </w:pPr>
            <w:r w:rsidRPr="00CA7301">
              <w:rPr>
                <w:rFonts w:eastAsiaTheme="minorEastAsia" w:cs="Segoe UI"/>
                <w:b/>
                <w:sz w:val="17"/>
                <w:lang w:eastAsia="zh-TW"/>
              </w:rPr>
              <w:t>負債</w:t>
            </w:r>
          </w:p>
        </w:tc>
        <w:tc>
          <w:tcPr>
            <w:tcW w:w="1701" w:type="dxa"/>
            <w:tcBorders>
              <w:top w:val="single" w:sz="6" w:space="0" w:color="auto"/>
              <w:left w:val="nil"/>
              <w:bottom w:val="single" w:sz="4" w:space="0" w:color="auto"/>
              <w:right w:val="nil"/>
            </w:tcBorders>
            <w:shd w:val="clear" w:color="auto" w:fill="A6A6A6" w:themeFill="background1" w:themeFillShade="A6"/>
          </w:tcPr>
          <w:p w:rsidR="009B09FD" w:rsidRPr="00CA7301" w:rsidRDefault="009B09FD" w:rsidP="009B09FD">
            <w:pPr>
              <w:snapToGrid w:val="0"/>
              <w:spacing w:before="40" w:after="40"/>
              <w:ind w:left="57" w:rightChars="71" w:right="142"/>
              <w:rPr>
                <w:rFonts w:cs="Segoe UI"/>
                <w:b/>
                <w:sz w:val="17"/>
                <w:szCs w:val="17"/>
                <w:lang w:eastAsia="it-IT"/>
              </w:rPr>
            </w:pPr>
          </w:p>
        </w:tc>
        <w:tc>
          <w:tcPr>
            <w:tcW w:w="1701" w:type="dxa"/>
            <w:tcBorders>
              <w:top w:val="single" w:sz="6" w:space="0" w:color="auto"/>
              <w:left w:val="nil"/>
              <w:bottom w:val="single" w:sz="4" w:space="0" w:color="auto"/>
              <w:right w:val="nil"/>
            </w:tcBorders>
            <w:shd w:val="clear" w:color="auto" w:fill="A6A6A6" w:themeFill="background1" w:themeFillShade="A6"/>
          </w:tcPr>
          <w:p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nil"/>
              <w:bottom w:val="single" w:sz="4" w:space="0" w:color="auto"/>
              <w:right w:val="single" w:sz="4" w:space="0" w:color="auto"/>
            </w:tcBorders>
            <w:shd w:val="clear" w:color="auto" w:fill="A6A6A6" w:themeFill="background1" w:themeFillShade="A6"/>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來自銀行的存款</w:t>
            </w:r>
          </w:p>
        </w:tc>
        <w:tc>
          <w:tcPr>
            <w:tcW w:w="1701" w:type="dxa"/>
            <w:tcBorders>
              <w:top w:val="single" w:sz="6" w:space="0" w:color="auto"/>
              <w:left w:val="single" w:sz="4"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6"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6" w:space="0" w:color="auto"/>
              <w:bottom w:val="single" w:sz="6" w:space="0" w:color="auto"/>
              <w:right w:val="single" w:sz="4"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zh-TW"/>
              </w:rPr>
            </w:pPr>
            <w:r w:rsidRPr="00CA7301">
              <w:rPr>
                <w:rFonts w:eastAsia="細明體" w:cs="Segoe UI"/>
                <w:sz w:val="17"/>
                <w:szCs w:val="17"/>
                <w:lang w:eastAsia="zh-TW"/>
              </w:rPr>
              <w:t>其他銀行委託託收中之項目</w:t>
            </w:r>
          </w:p>
        </w:tc>
        <w:tc>
          <w:tcPr>
            <w:tcW w:w="1701" w:type="dxa"/>
            <w:tcBorders>
              <w:top w:val="single" w:sz="6" w:space="0" w:color="auto"/>
              <w:left w:val="single" w:sz="4" w:space="0" w:color="auto"/>
              <w:bottom w:val="single" w:sz="4" w:space="0" w:color="auto"/>
              <w:right w:val="single" w:sz="6" w:space="0" w:color="auto"/>
            </w:tcBorders>
            <w:shd w:val="clear" w:color="auto" w:fill="auto"/>
          </w:tcPr>
          <w:p w:rsidR="009B09FD" w:rsidRPr="00CA7301" w:rsidRDefault="009B09FD" w:rsidP="009B09FD">
            <w:pPr>
              <w:snapToGrid w:val="0"/>
              <w:spacing w:before="40" w:after="40"/>
              <w:ind w:left="57" w:rightChars="71" w:right="142"/>
              <w:rPr>
                <w:rFonts w:cs="Segoe UI"/>
                <w:sz w:val="17"/>
                <w:lang w:val="en-US" w:eastAsia="it-IT"/>
              </w:rPr>
            </w:pPr>
          </w:p>
        </w:tc>
        <w:tc>
          <w:tcPr>
            <w:tcW w:w="1701" w:type="dxa"/>
            <w:tcBorders>
              <w:top w:val="single" w:sz="6" w:space="0" w:color="auto"/>
              <w:left w:val="single" w:sz="6" w:space="0" w:color="auto"/>
              <w:bottom w:val="single" w:sz="4" w:space="0" w:color="auto"/>
              <w:right w:val="single" w:sz="6" w:space="0" w:color="auto"/>
            </w:tcBorders>
            <w:shd w:val="clear" w:color="auto" w:fill="auto"/>
          </w:tcPr>
          <w:p w:rsidR="009B09FD" w:rsidRPr="00CA7301" w:rsidRDefault="009B09FD" w:rsidP="009B09FD">
            <w:pPr>
              <w:snapToGrid w:val="0"/>
              <w:spacing w:before="40" w:after="40"/>
              <w:rPr>
                <w:rFonts w:eastAsiaTheme="minorEastAsia" w:cs="Segoe UI"/>
                <w:sz w:val="17"/>
                <w:lang w:eastAsia="zh-TW"/>
              </w:rPr>
            </w:pPr>
          </w:p>
        </w:tc>
        <w:tc>
          <w:tcPr>
            <w:tcW w:w="992" w:type="dxa"/>
            <w:tcBorders>
              <w:top w:val="single" w:sz="6" w:space="0" w:color="auto"/>
              <w:left w:val="single" w:sz="6" w:space="0" w:color="auto"/>
              <w:bottom w:val="single" w:sz="4" w:space="0" w:color="auto"/>
              <w:right w:val="single" w:sz="4"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lastRenderedPageBreak/>
              <w:t>客戶帳戶</w:t>
            </w:r>
          </w:p>
        </w:tc>
        <w:tc>
          <w:tcPr>
            <w:tcW w:w="1701" w:type="dxa"/>
            <w:tcBorders>
              <w:top w:val="single" w:sz="4" w:space="0" w:color="auto"/>
              <w:left w:val="single" w:sz="4" w:space="0" w:color="auto"/>
              <w:bottom w:val="single" w:sz="4" w:space="0" w:color="auto"/>
              <w:right w:val="single" w:sz="6" w:space="0" w:color="auto"/>
            </w:tcBorders>
            <w:shd w:val="clear" w:color="auto" w:fill="auto"/>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6" w:space="0" w:color="auto"/>
              <w:bottom w:val="single" w:sz="4" w:space="0" w:color="auto"/>
              <w:right w:val="single" w:sz="4"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zh-TW"/>
              </w:rPr>
            </w:pPr>
            <w:r w:rsidRPr="00CA7301">
              <w:rPr>
                <w:rFonts w:eastAsiaTheme="minorEastAsia" w:cs="Segoe UI"/>
                <w:sz w:val="17"/>
                <w:szCs w:val="17"/>
                <w:lang w:eastAsia="zh-TW"/>
              </w:rPr>
              <w:t>回購協議及其他類似的有抵押借款</w:t>
            </w:r>
          </w:p>
        </w:tc>
        <w:tc>
          <w:tcPr>
            <w:tcW w:w="1701" w:type="dxa"/>
            <w:tcBorders>
              <w:top w:val="single" w:sz="4" w:space="0" w:color="auto"/>
              <w:left w:val="single" w:sz="4"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6" w:space="0" w:color="auto"/>
              <w:bottom w:val="single" w:sz="6" w:space="0" w:color="auto"/>
              <w:right w:val="single" w:sz="6"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6" w:space="0" w:color="auto"/>
              <w:bottom w:val="single" w:sz="6" w:space="0" w:color="auto"/>
              <w:right w:val="single" w:sz="4"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交易用途組合負債</w:t>
            </w:r>
          </w:p>
        </w:tc>
        <w:tc>
          <w:tcPr>
            <w:tcW w:w="1701" w:type="dxa"/>
            <w:tcBorders>
              <w:top w:val="single" w:sz="6" w:space="0" w:color="auto"/>
              <w:left w:val="single" w:sz="4" w:space="0" w:color="auto"/>
              <w:bottom w:val="single" w:sz="4" w:space="0" w:color="auto"/>
              <w:right w:val="single" w:sz="6" w:space="0" w:color="auto"/>
            </w:tcBorders>
            <w:shd w:val="clear" w:color="auto" w:fill="auto"/>
          </w:tcPr>
          <w:p w:rsidR="009B09FD" w:rsidRPr="00CA7301" w:rsidRDefault="009B09FD" w:rsidP="009B09FD">
            <w:pPr>
              <w:snapToGrid w:val="0"/>
              <w:spacing w:before="40" w:after="40"/>
              <w:ind w:left="57" w:rightChars="71" w:right="142"/>
              <w:rPr>
                <w:rFonts w:cs="Segoe UI"/>
                <w:sz w:val="17"/>
                <w:lang w:val="en-US" w:eastAsia="it-IT"/>
              </w:rPr>
            </w:pPr>
          </w:p>
        </w:tc>
        <w:tc>
          <w:tcPr>
            <w:tcW w:w="1701" w:type="dxa"/>
            <w:tcBorders>
              <w:top w:val="single" w:sz="6" w:space="0" w:color="auto"/>
              <w:left w:val="single" w:sz="6" w:space="0" w:color="auto"/>
              <w:bottom w:val="single" w:sz="4" w:space="0" w:color="auto"/>
              <w:right w:val="single" w:sz="6"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c>
          <w:tcPr>
            <w:tcW w:w="992" w:type="dxa"/>
            <w:tcBorders>
              <w:top w:val="single" w:sz="6" w:space="0" w:color="auto"/>
              <w:left w:val="single" w:sz="6" w:space="0" w:color="auto"/>
              <w:bottom w:val="single" w:sz="4" w:space="0" w:color="auto"/>
              <w:right w:val="single" w:sz="4"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340"/>
        </w:trPr>
        <w:tc>
          <w:tcPr>
            <w:tcW w:w="4820" w:type="dxa"/>
            <w:tcBorders>
              <w:top w:val="single" w:sz="4" w:space="0" w:color="auto"/>
              <w:left w:val="nil"/>
              <w:bottom w:val="single" w:sz="4" w:space="0" w:color="auto"/>
              <w:right w:val="single" w:sz="6" w:space="0" w:color="auto"/>
            </w:tcBorders>
          </w:tcPr>
          <w:p w:rsidR="009B09FD" w:rsidRPr="00CA7301" w:rsidRDefault="009B09FD" w:rsidP="009B09FD">
            <w:pPr>
              <w:snapToGrid w:val="0"/>
              <w:spacing w:before="40" w:after="40"/>
              <w:ind w:left="57"/>
              <w:rPr>
                <w:rFonts w:cs="Segoe UI"/>
                <w:sz w:val="17"/>
                <w:szCs w:val="17"/>
                <w:lang w:eastAsia="zh-TW"/>
              </w:rPr>
            </w:pPr>
            <w:r w:rsidRPr="00CA7301">
              <w:rPr>
                <w:rFonts w:eastAsiaTheme="minorEastAsia" w:cs="Segoe UI"/>
                <w:sz w:val="17"/>
                <w:szCs w:val="17"/>
                <w:lang w:eastAsia="zh-TW"/>
              </w:rPr>
              <w:t>指定按公平價值列帳的金融負債</w:t>
            </w:r>
          </w:p>
        </w:tc>
        <w:tc>
          <w:tcPr>
            <w:tcW w:w="1701" w:type="dxa"/>
            <w:tcBorders>
              <w:top w:val="single" w:sz="4" w:space="0" w:color="auto"/>
              <w:left w:val="single" w:sz="6" w:space="0" w:color="auto"/>
              <w:bottom w:val="single" w:sz="4" w:space="0" w:color="auto"/>
              <w:right w:val="single" w:sz="6" w:space="0" w:color="auto"/>
            </w:tcBorders>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6" w:space="0" w:color="auto"/>
              <w:bottom w:val="single" w:sz="4" w:space="0" w:color="auto"/>
              <w:right w:val="single" w:sz="6" w:space="0" w:color="auto"/>
            </w:tcBorders>
          </w:tcPr>
          <w:p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6" w:space="0" w:color="auto"/>
              <w:bottom w:val="single" w:sz="4" w:space="0" w:color="auto"/>
              <w:right w:val="single" w:sz="4" w:space="0" w:color="auto"/>
            </w:tcBorders>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Pr>
        <w:tc>
          <w:tcPr>
            <w:tcW w:w="4820" w:type="dxa"/>
            <w:tcBorders>
              <w:top w:val="single" w:sz="4" w:space="0" w:color="auto"/>
              <w:left w:val="nil"/>
              <w:bottom w:val="single" w:sz="4"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衍生金融工具</w:t>
            </w:r>
          </w:p>
        </w:tc>
        <w:tc>
          <w:tcPr>
            <w:tcW w:w="1701" w:type="dxa"/>
            <w:tcBorders>
              <w:top w:val="single" w:sz="4" w:space="0" w:color="auto"/>
              <w:left w:val="single" w:sz="4" w:space="0" w:color="auto"/>
              <w:bottom w:val="single" w:sz="4" w:space="0" w:color="auto"/>
              <w:right w:val="single" w:sz="4" w:space="0" w:color="auto"/>
            </w:tcBorders>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tcPr>
          <w:p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已發行債務證券</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zh-TW"/>
              </w:rPr>
            </w:pPr>
            <w:r w:rsidRPr="00CA7301">
              <w:rPr>
                <w:rFonts w:eastAsiaTheme="minorEastAsia" w:cs="Segoe UI"/>
                <w:sz w:val="17"/>
                <w:szCs w:val="17"/>
                <w:lang w:eastAsia="zh-TW"/>
              </w:rPr>
              <w:t>累計項目、遞延收入及其他負債</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本期及遞延稅項負債</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rsidR="009B09FD" w:rsidRPr="00CA7301" w:rsidRDefault="009B09FD" w:rsidP="009B09FD">
            <w:pPr>
              <w:snapToGrid w:val="0"/>
              <w:spacing w:before="40" w:after="40"/>
              <w:ind w:leftChars="29" w:left="425" w:hangingChars="216" w:hanging="367"/>
              <w:rPr>
                <w:rFonts w:cs="Segoe UI"/>
                <w:sz w:val="17"/>
                <w:szCs w:val="17"/>
                <w:lang w:eastAsia="zh-TW"/>
              </w:rPr>
            </w:pPr>
            <w:r w:rsidRPr="00CA7301">
              <w:rPr>
                <w:rFonts w:cs="Segoe UI"/>
                <w:sz w:val="17"/>
                <w:szCs w:val="17"/>
                <w:lang w:eastAsia="zh-TW"/>
              </w:rPr>
              <w:tab/>
            </w:r>
            <w:r w:rsidRPr="00CA7301">
              <w:rPr>
                <w:rFonts w:eastAsiaTheme="minorEastAsia" w:cs="Segoe UI"/>
                <w:sz w:val="17"/>
                <w:szCs w:val="17"/>
                <w:lang w:eastAsia="zh-TW"/>
              </w:rPr>
              <w:t>其中：有關商譽的遞延稅項負債</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jc w:val="center"/>
              <w:rPr>
                <w:rFonts w:cs="Segoe UI"/>
                <w:sz w:val="17"/>
                <w:szCs w:val="17"/>
                <w:lang w:eastAsia="en-GB"/>
              </w:rPr>
            </w:pPr>
            <w:r w:rsidRPr="00CA7301">
              <w:rPr>
                <w:rFonts w:cs="Segoe UI"/>
                <w:sz w:val="17"/>
                <w:szCs w:val="17"/>
                <w:lang w:eastAsia="en-GB"/>
              </w:rPr>
              <w:t>[c]</w:t>
            </w:r>
          </w:p>
        </w:tc>
      </w:tr>
      <w:tr w:rsidR="009B09FD" w:rsidRPr="00CA7301"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rsidR="009B09FD" w:rsidRPr="00CA7301" w:rsidRDefault="009B09FD" w:rsidP="009B09FD">
            <w:pPr>
              <w:snapToGrid w:val="0"/>
              <w:spacing w:before="40" w:after="40"/>
              <w:ind w:leftChars="29" w:left="425" w:hangingChars="216" w:hanging="367"/>
              <w:rPr>
                <w:rFonts w:cs="Segoe UI"/>
                <w:sz w:val="17"/>
                <w:szCs w:val="17"/>
                <w:lang w:eastAsia="zh-TW"/>
              </w:rPr>
            </w:pPr>
            <w:r w:rsidRPr="00CA7301">
              <w:rPr>
                <w:rFonts w:cs="Segoe UI"/>
                <w:sz w:val="17"/>
                <w:szCs w:val="17"/>
                <w:lang w:eastAsia="zh-TW"/>
              </w:rPr>
              <w:tab/>
            </w:r>
            <w:r w:rsidRPr="00CA7301">
              <w:rPr>
                <w:rFonts w:eastAsiaTheme="minorEastAsia" w:cs="Segoe UI"/>
                <w:sz w:val="17"/>
                <w:szCs w:val="17"/>
                <w:lang w:eastAsia="zh-TW"/>
              </w:rPr>
              <w:t>其中：有關無形資產的遞延稅項負債</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jc w:val="center"/>
              <w:rPr>
                <w:rFonts w:cs="Segoe UI"/>
                <w:sz w:val="17"/>
                <w:szCs w:val="17"/>
                <w:lang w:eastAsia="en-GB"/>
              </w:rPr>
            </w:pPr>
            <w:r w:rsidRPr="00CA7301">
              <w:rPr>
                <w:rFonts w:cs="Segoe UI"/>
                <w:sz w:val="17"/>
                <w:szCs w:val="17"/>
                <w:lang w:eastAsia="en-GB"/>
              </w:rPr>
              <w:t>[d]</w:t>
            </w:r>
          </w:p>
        </w:tc>
      </w:tr>
      <w:tr w:rsidR="009B09FD" w:rsidRPr="00CA7301"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後償負債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B09FD" w:rsidRPr="00CA7301" w:rsidDel="001C71B9"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準備金</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退休福利負債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rsidR="009B09FD" w:rsidRPr="00CA7301" w:rsidRDefault="009B09FD" w:rsidP="009B09FD">
            <w:pPr>
              <w:snapToGrid w:val="0"/>
              <w:spacing w:before="40" w:after="40"/>
              <w:ind w:left="57"/>
              <w:rPr>
                <w:rFonts w:cs="Segoe UI"/>
                <w:b/>
                <w:sz w:val="17"/>
                <w:szCs w:val="17"/>
                <w:lang w:eastAsia="en-GB"/>
              </w:rPr>
            </w:pPr>
            <w:r w:rsidRPr="00CA7301">
              <w:rPr>
                <w:rFonts w:eastAsiaTheme="minorEastAsia" w:cs="Segoe UI"/>
                <w:b/>
                <w:sz w:val="17"/>
                <w:szCs w:val="17"/>
                <w:lang w:eastAsia="zh-TW"/>
              </w:rPr>
              <w:t>負債總額</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70"/>
        </w:trPr>
        <w:tc>
          <w:tcPr>
            <w:tcW w:w="4820" w:type="dxa"/>
            <w:tcBorders>
              <w:top w:val="single" w:sz="4" w:space="0" w:color="auto"/>
              <w:left w:val="nil"/>
              <w:bottom w:val="single" w:sz="4" w:space="0" w:color="auto"/>
              <w:right w:val="nil"/>
            </w:tcBorders>
            <w:shd w:val="clear" w:color="auto" w:fill="A6A6A6" w:themeFill="background1" w:themeFillShade="A6"/>
          </w:tcPr>
          <w:p w:rsidR="009B09FD" w:rsidRPr="00CA7301" w:rsidRDefault="009B09FD" w:rsidP="009B09FD">
            <w:pPr>
              <w:snapToGrid w:val="0"/>
              <w:spacing w:before="40" w:after="40"/>
              <w:ind w:left="57"/>
              <w:rPr>
                <w:rFonts w:cs="Segoe UI"/>
                <w:b/>
                <w:sz w:val="17"/>
                <w:szCs w:val="17"/>
                <w:lang w:eastAsia="en-GB"/>
              </w:rPr>
            </w:pPr>
            <w:r w:rsidRPr="00CA7301">
              <w:rPr>
                <w:rFonts w:eastAsiaTheme="minorEastAsia" w:cs="Segoe UI"/>
                <w:b/>
                <w:sz w:val="17"/>
                <w:szCs w:val="17"/>
                <w:lang w:eastAsia="zh-TW"/>
              </w:rPr>
              <w:t>股東資金</w:t>
            </w:r>
          </w:p>
        </w:tc>
        <w:tc>
          <w:tcPr>
            <w:tcW w:w="1701" w:type="dxa"/>
            <w:tcBorders>
              <w:top w:val="single" w:sz="4" w:space="0" w:color="auto"/>
              <w:left w:val="nil"/>
              <w:bottom w:val="single" w:sz="4" w:space="0" w:color="auto"/>
              <w:right w:val="nil"/>
            </w:tcBorders>
            <w:shd w:val="clear" w:color="auto" w:fill="A6A6A6" w:themeFill="background1" w:themeFillShade="A6"/>
          </w:tcPr>
          <w:p w:rsidR="009B09FD" w:rsidRPr="00CA7301" w:rsidRDefault="009B09FD" w:rsidP="009B09FD">
            <w:pPr>
              <w:snapToGrid w:val="0"/>
              <w:spacing w:before="40" w:after="40"/>
              <w:ind w:left="57" w:rightChars="71" w:right="142"/>
              <w:rPr>
                <w:rFonts w:cs="Segoe UI"/>
                <w:b/>
                <w:sz w:val="17"/>
                <w:lang w:eastAsia="it-IT"/>
              </w:rPr>
            </w:pPr>
          </w:p>
        </w:tc>
        <w:tc>
          <w:tcPr>
            <w:tcW w:w="1701" w:type="dxa"/>
            <w:tcBorders>
              <w:top w:val="single" w:sz="4" w:space="0" w:color="auto"/>
              <w:left w:val="nil"/>
              <w:bottom w:val="single" w:sz="4" w:space="0" w:color="auto"/>
              <w:right w:val="nil"/>
            </w:tcBorders>
            <w:shd w:val="clear" w:color="auto" w:fill="A6A6A6" w:themeFill="background1" w:themeFillShade="A6"/>
          </w:tcPr>
          <w:p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nil"/>
              <w:bottom w:val="single" w:sz="4" w:space="0" w:color="auto"/>
              <w:right w:val="single" w:sz="4" w:space="0" w:color="auto"/>
            </w:tcBorders>
            <w:shd w:val="clear" w:color="auto" w:fill="A6A6A6" w:themeFill="background1" w:themeFillShade="A6"/>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已繳足股本</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rsidR="009B09FD" w:rsidRPr="00CA7301" w:rsidRDefault="009B09FD" w:rsidP="009B09FD">
            <w:pPr>
              <w:snapToGrid w:val="0"/>
              <w:spacing w:before="40" w:after="40"/>
              <w:ind w:leftChars="29" w:left="425" w:hangingChars="216" w:hanging="367"/>
              <w:rPr>
                <w:rFonts w:cs="Segoe UI"/>
                <w:sz w:val="17"/>
                <w:szCs w:val="17"/>
                <w:lang w:eastAsia="zh-TW"/>
              </w:rPr>
            </w:pPr>
            <w:r w:rsidRPr="00CA7301">
              <w:rPr>
                <w:rFonts w:cs="Segoe UI"/>
                <w:sz w:val="17"/>
                <w:szCs w:val="17"/>
                <w:lang w:eastAsia="zh-TW"/>
              </w:rPr>
              <w:tab/>
            </w:r>
            <w:r w:rsidRPr="00CA7301">
              <w:rPr>
                <w:rFonts w:eastAsiaTheme="minorEastAsia" w:cs="Segoe UI"/>
                <w:sz w:val="17"/>
                <w:szCs w:val="17"/>
                <w:lang w:eastAsia="zh-TW"/>
              </w:rPr>
              <w:t>其中：合資格作為</w:t>
            </w:r>
            <w:r w:rsidRPr="00CA7301">
              <w:rPr>
                <w:rFonts w:cs="Segoe UI"/>
                <w:sz w:val="17"/>
                <w:szCs w:val="17"/>
                <w:lang w:eastAsia="zh-TW"/>
              </w:rPr>
              <w:t>CET1</w:t>
            </w:r>
            <w:r w:rsidRPr="00CA7301">
              <w:rPr>
                <w:rFonts w:eastAsiaTheme="minorEastAsia" w:cs="Segoe UI"/>
                <w:sz w:val="17"/>
                <w:szCs w:val="17"/>
                <w:lang w:eastAsia="zh-TW"/>
              </w:rPr>
              <w:t>資本的數額</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jc w:val="center"/>
              <w:rPr>
                <w:rFonts w:cs="Segoe UI"/>
                <w:sz w:val="17"/>
                <w:lang w:eastAsia="it-IT"/>
              </w:rPr>
            </w:pPr>
            <w:r w:rsidRPr="00CA7301">
              <w:rPr>
                <w:rFonts w:cs="Segoe UI"/>
                <w:sz w:val="17"/>
                <w:lang w:eastAsia="it-IT"/>
              </w:rPr>
              <w:t>[e]</w:t>
            </w:r>
          </w:p>
        </w:tc>
      </w:tr>
      <w:tr w:rsidR="009B09FD" w:rsidRPr="00CA7301"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rsidR="009B09FD" w:rsidRPr="00CA7301" w:rsidRDefault="009B09FD" w:rsidP="009B09FD">
            <w:pPr>
              <w:snapToGrid w:val="0"/>
              <w:spacing w:before="40" w:after="40"/>
              <w:ind w:leftChars="29" w:left="425" w:hangingChars="216" w:hanging="367"/>
              <w:rPr>
                <w:rFonts w:cs="Segoe UI"/>
                <w:sz w:val="17"/>
                <w:szCs w:val="17"/>
                <w:lang w:eastAsia="zh-TW"/>
              </w:rPr>
            </w:pPr>
            <w:r w:rsidRPr="00CA7301">
              <w:rPr>
                <w:rFonts w:cs="Segoe UI"/>
                <w:sz w:val="17"/>
                <w:szCs w:val="17"/>
                <w:lang w:eastAsia="zh-TW"/>
              </w:rPr>
              <w:tab/>
            </w:r>
            <w:r w:rsidRPr="00CA7301">
              <w:rPr>
                <w:rFonts w:eastAsiaTheme="minorEastAsia" w:cs="Segoe UI"/>
                <w:sz w:val="17"/>
                <w:szCs w:val="17"/>
                <w:lang w:eastAsia="zh-TW"/>
              </w:rPr>
              <w:t>其中：合資格作為</w:t>
            </w:r>
            <w:r w:rsidRPr="00CA7301">
              <w:rPr>
                <w:rFonts w:cs="Segoe UI"/>
                <w:sz w:val="17"/>
                <w:szCs w:val="17"/>
                <w:lang w:eastAsia="zh-TW"/>
              </w:rPr>
              <w:t>AT1</w:t>
            </w:r>
            <w:r w:rsidRPr="00CA7301">
              <w:rPr>
                <w:rFonts w:eastAsiaTheme="minorEastAsia" w:cs="Segoe UI"/>
                <w:sz w:val="17"/>
                <w:szCs w:val="17"/>
                <w:lang w:eastAsia="zh-TW"/>
              </w:rPr>
              <w:t>資本的數額</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jc w:val="center"/>
              <w:rPr>
                <w:rFonts w:cs="Segoe UI"/>
                <w:sz w:val="17"/>
                <w:lang w:eastAsia="it-IT"/>
              </w:rPr>
            </w:pPr>
            <w:r w:rsidRPr="00CA7301">
              <w:rPr>
                <w:rFonts w:cs="Segoe UI"/>
                <w:sz w:val="17"/>
                <w:lang w:eastAsia="it-IT"/>
              </w:rPr>
              <w:t>[f]</w:t>
            </w:r>
          </w:p>
        </w:tc>
      </w:tr>
      <w:tr w:rsidR="009B09FD" w:rsidRPr="00CA7301"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保留溢利</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70"/>
        </w:trPr>
        <w:tc>
          <w:tcPr>
            <w:tcW w:w="4820" w:type="dxa"/>
            <w:tcBorders>
              <w:top w:val="single" w:sz="4" w:space="0" w:color="auto"/>
              <w:left w:val="nil"/>
              <w:bottom w:val="single" w:sz="4" w:space="0" w:color="auto"/>
              <w:right w:val="single" w:sz="4" w:space="0" w:color="auto"/>
            </w:tcBorders>
            <w:shd w:val="clear" w:color="auto" w:fill="auto"/>
          </w:tcPr>
          <w:p w:rsidR="009B09FD" w:rsidRPr="00CA7301" w:rsidRDefault="009B09FD" w:rsidP="009B09FD">
            <w:pPr>
              <w:snapToGrid w:val="0"/>
              <w:spacing w:before="40" w:after="40"/>
              <w:ind w:left="57"/>
              <w:rPr>
                <w:rFonts w:cs="Segoe UI"/>
                <w:sz w:val="17"/>
                <w:szCs w:val="17"/>
                <w:lang w:eastAsia="en-GB"/>
              </w:rPr>
            </w:pPr>
            <w:r w:rsidRPr="00CA7301">
              <w:rPr>
                <w:rFonts w:eastAsiaTheme="minorEastAsia" w:cs="Segoe UI"/>
                <w:sz w:val="17"/>
                <w:szCs w:val="17"/>
                <w:lang w:eastAsia="zh-TW"/>
              </w:rPr>
              <w:t>累積其他全面收益</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B09FD" w:rsidRPr="00CA7301" w:rsidRDefault="009B09FD" w:rsidP="009B09FD">
            <w:pPr>
              <w:snapToGrid w:val="0"/>
              <w:spacing w:before="40" w:after="40"/>
              <w:ind w:left="57" w:rightChars="71" w:right="142"/>
              <w:rPr>
                <w:rFonts w:cs="Segoe UI"/>
                <w:sz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tcPr>
          <w:p w:rsidR="009B09FD" w:rsidRPr="00CA7301" w:rsidRDefault="009B09FD" w:rsidP="009B09FD">
            <w:pPr>
              <w:snapToGrid w:val="0"/>
              <w:spacing w:before="40" w:after="40"/>
              <w:jc w:val="center"/>
              <w:rPr>
                <w:rFonts w:cs="Segoe UI"/>
                <w:sz w:val="17"/>
                <w:lang w:eastAsia="it-IT"/>
              </w:rPr>
            </w:pPr>
          </w:p>
        </w:tc>
      </w:tr>
      <w:tr w:rsidR="009B09FD" w:rsidRPr="00CA7301" w:rsidTr="00F62652">
        <w:trPr>
          <w:cantSplit/>
          <w:trHeight w:val="270"/>
        </w:trPr>
        <w:tc>
          <w:tcPr>
            <w:tcW w:w="4820" w:type="dxa"/>
            <w:tcBorders>
              <w:top w:val="single" w:sz="6" w:space="0" w:color="auto"/>
              <w:left w:val="nil"/>
              <w:bottom w:val="single" w:sz="6" w:space="0" w:color="auto"/>
              <w:right w:val="single" w:sz="4" w:space="0" w:color="auto"/>
            </w:tcBorders>
            <w:shd w:val="clear" w:color="auto" w:fill="auto"/>
          </w:tcPr>
          <w:p w:rsidR="009B09FD" w:rsidRPr="00CA7301" w:rsidRDefault="009B09FD" w:rsidP="009B09FD">
            <w:pPr>
              <w:snapToGrid w:val="0"/>
              <w:spacing w:before="40" w:after="40"/>
              <w:ind w:left="57"/>
              <w:rPr>
                <w:rFonts w:cs="Segoe UI"/>
                <w:b/>
                <w:sz w:val="17"/>
                <w:szCs w:val="17"/>
                <w:lang w:eastAsia="it-IT"/>
              </w:rPr>
            </w:pPr>
            <w:r w:rsidRPr="00CA7301">
              <w:rPr>
                <w:rFonts w:eastAsiaTheme="minorEastAsia" w:cs="Segoe UI"/>
                <w:b/>
                <w:sz w:val="17"/>
                <w:szCs w:val="17"/>
                <w:lang w:eastAsia="zh-TW"/>
              </w:rPr>
              <w:t>股東資金總額</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B09FD" w:rsidRPr="00CA7301" w:rsidRDefault="009B09FD" w:rsidP="009B09FD">
            <w:pPr>
              <w:snapToGrid w:val="0"/>
              <w:spacing w:before="40" w:after="40"/>
              <w:ind w:left="57" w:rightChars="71" w:right="142"/>
              <w:rPr>
                <w:rFonts w:cs="Segoe UI"/>
                <w:sz w:val="17"/>
                <w:szCs w:val="17"/>
                <w:lang w:eastAsia="it-IT"/>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B09FD" w:rsidRPr="00CA7301" w:rsidRDefault="009B09FD" w:rsidP="009B09FD">
            <w:pPr>
              <w:snapToGrid w:val="0"/>
              <w:spacing w:before="40" w:after="40"/>
              <w:ind w:left="57"/>
              <w:jc w:val="center"/>
              <w:rPr>
                <w:rFonts w:cs="Segoe UI"/>
                <w:sz w:val="17"/>
                <w:lang w:eastAsia="it-IT"/>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9B09FD" w:rsidRPr="00CA7301" w:rsidRDefault="009B09FD" w:rsidP="009B09FD">
            <w:pPr>
              <w:snapToGrid w:val="0"/>
              <w:spacing w:before="40" w:after="40"/>
              <w:jc w:val="center"/>
              <w:rPr>
                <w:rFonts w:cs="Segoe UI"/>
                <w:sz w:val="17"/>
                <w:lang w:eastAsia="it-IT"/>
              </w:rPr>
            </w:pPr>
          </w:p>
        </w:tc>
      </w:tr>
    </w:tbl>
    <w:p w:rsidR="009B09FD" w:rsidRPr="00CA7301" w:rsidRDefault="009B09FD" w:rsidP="009B09FD">
      <w:pPr>
        <w:spacing w:before="120" w:after="120"/>
        <w:ind w:leftChars="-283" w:left="-566"/>
        <w:rPr>
          <w:rFonts w:cs="Segoe UI"/>
          <w:sz w:val="22"/>
        </w:rPr>
      </w:pPr>
    </w:p>
    <w:tbl>
      <w:tblPr>
        <w:tblStyle w:val="TableGrid4"/>
        <w:tblW w:w="9214" w:type="dxa"/>
        <w:tblInd w:w="-459" w:type="dxa"/>
        <w:tblLook w:val="04A0" w:firstRow="1" w:lastRow="0" w:firstColumn="1" w:lastColumn="0" w:noHBand="0" w:noVBand="1"/>
      </w:tblPr>
      <w:tblGrid>
        <w:gridCol w:w="709"/>
        <w:gridCol w:w="8505"/>
      </w:tblGrid>
      <w:tr w:rsidR="009B09FD" w:rsidRPr="00CA7301" w:rsidTr="00F62652">
        <w:trPr>
          <w:tblHeader/>
        </w:trPr>
        <w:tc>
          <w:tcPr>
            <w:tcW w:w="9214" w:type="dxa"/>
            <w:gridSpan w:val="2"/>
            <w:shd w:val="clear" w:color="auto" w:fill="BFBFBF" w:themeFill="background1" w:themeFillShade="BF"/>
          </w:tcPr>
          <w:p w:rsidR="009B09FD" w:rsidRPr="00CA7301" w:rsidRDefault="009B09FD" w:rsidP="009B09FD">
            <w:pPr>
              <w:spacing w:before="40" w:after="40"/>
              <w:jc w:val="both"/>
              <w:rPr>
                <w:rFonts w:eastAsiaTheme="minorEastAsia" w:cs="Segoe UI"/>
                <w:b/>
                <w:sz w:val="17"/>
                <w:szCs w:val="17"/>
                <w:lang w:eastAsia="en-GB"/>
              </w:rPr>
            </w:pPr>
            <w:r w:rsidRPr="00CA7301">
              <w:rPr>
                <w:rFonts w:eastAsiaTheme="minorEastAsia" w:cs="Segoe UI"/>
                <w:b/>
                <w:sz w:val="17"/>
                <w:szCs w:val="17"/>
                <w:lang w:eastAsia="zh-TW"/>
              </w:rPr>
              <w:t>註釋</w:t>
            </w:r>
          </w:p>
        </w:tc>
      </w:tr>
      <w:tr w:rsidR="009B09FD" w:rsidRPr="00CA7301" w:rsidTr="00F62652">
        <w:trPr>
          <w:trHeight w:val="153"/>
        </w:trPr>
        <w:tc>
          <w:tcPr>
            <w:tcW w:w="9214" w:type="dxa"/>
            <w:gridSpan w:val="2"/>
            <w:shd w:val="clear" w:color="auto" w:fill="F2F2F2" w:themeFill="background1" w:themeFillShade="F2"/>
          </w:tcPr>
          <w:p w:rsidR="009B09FD" w:rsidRPr="00CA7301" w:rsidRDefault="009B09FD" w:rsidP="009B09FD">
            <w:pPr>
              <w:spacing w:before="40" w:after="40"/>
              <w:jc w:val="both"/>
              <w:rPr>
                <w:rFonts w:eastAsiaTheme="minorEastAsia" w:cs="Segoe UI"/>
                <w:b/>
                <w:sz w:val="17"/>
                <w:szCs w:val="17"/>
                <w:lang w:eastAsia="en-GB"/>
              </w:rPr>
            </w:pPr>
            <w:r w:rsidRPr="00CA7301">
              <w:rPr>
                <w:rFonts w:eastAsiaTheme="minorEastAsia" w:cs="Segoe UI"/>
                <w:b/>
                <w:sz w:val="17"/>
                <w:szCs w:val="17"/>
                <w:lang w:eastAsia="zh-TW"/>
              </w:rPr>
              <w:t>欄</w:t>
            </w:r>
          </w:p>
        </w:tc>
      </w:tr>
      <w:tr w:rsidR="009B09FD" w:rsidRPr="00CA7301" w:rsidTr="00F62652">
        <w:tc>
          <w:tcPr>
            <w:tcW w:w="709" w:type="dxa"/>
          </w:tcPr>
          <w:p w:rsidR="009B09FD" w:rsidRPr="00CA7301" w:rsidRDefault="009B09FD" w:rsidP="009B09FD">
            <w:pPr>
              <w:keepLines/>
              <w:widowControl w:val="0"/>
              <w:tabs>
                <w:tab w:val="left" w:pos="1191"/>
              </w:tabs>
              <w:spacing w:before="40" w:after="40"/>
              <w:ind w:rightChars="-54" w:right="-108"/>
              <w:rPr>
                <w:rFonts w:cs="Segoe UI"/>
                <w:sz w:val="17"/>
                <w:szCs w:val="17"/>
                <w:lang w:eastAsia="en-GB"/>
              </w:rPr>
            </w:pPr>
            <w:r w:rsidRPr="00CA7301">
              <w:rPr>
                <w:rFonts w:cs="Segoe UI"/>
                <w:sz w:val="17"/>
                <w:szCs w:val="17"/>
                <w:lang w:eastAsia="en-GB"/>
              </w:rPr>
              <w:t>(a)</w:t>
            </w:r>
            <w:r w:rsidRPr="00CA7301">
              <w:rPr>
                <w:rFonts w:eastAsiaTheme="minorEastAsia" w:cs="Segoe UI"/>
                <w:sz w:val="17"/>
                <w:szCs w:val="17"/>
                <w:lang w:eastAsia="zh-TW"/>
              </w:rPr>
              <w:t>及</w:t>
            </w:r>
            <w:r w:rsidRPr="00CA7301">
              <w:rPr>
                <w:rFonts w:cs="Segoe UI"/>
                <w:sz w:val="17"/>
                <w:szCs w:val="17"/>
                <w:lang w:eastAsia="en-GB"/>
              </w:rPr>
              <w:t>(b)</w:t>
            </w:r>
          </w:p>
        </w:tc>
        <w:tc>
          <w:tcPr>
            <w:tcW w:w="8505" w:type="dxa"/>
          </w:tcPr>
          <w:p w:rsidR="009B09FD" w:rsidRPr="00CA7301" w:rsidRDefault="009B09FD" w:rsidP="009B09FD">
            <w:pPr>
              <w:keepNext/>
              <w:spacing w:before="40" w:after="40"/>
              <w:jc w:val="both"/>
              <w:rPr>
                <w:rFonts w:cs="Segoe UI"/>
                <w:sz w:val="17"/>
                <w:szCs w:val="17"/>
                <w:lang w:eastAsia="zh-TW"/>
              </w:rPr>
            </w:pPr>
            <w:r w:rsidRPr="00CA7301">
              <w:rPr>
                <w:rFonts w:eastAsiaTheme="minorEastAsia" w:cs="Segoe UI"/>
                <w:sz w:val="17"/>
                <w:szCs w:val="17"/>
                <w:lang w:eastAsia="zh-TW"/>
              </w:rPr>
              <w:t>認可機構應採用其已發布財務報表中的資產負債表數字（在</w:t>
            </w:r>
            <w:r w:rsidRPr="00CA7301">
              <w:rPr>
                <w:rFonts w:cs="Segoe UI"/>
                <w:sz w:val="17"/>
                <w:szCs w:val="17"/>
                <w:lang w:eastAsia="zh-TW"/>
              </w:rPr>
              <w:t>(a)</w:t>
            </w:r>
            <w:r w:rsidRPr="00CA7301">
              <w:rPr>
                <w:rFonts w:eastAsia="細明體" w:cs="Segoe UI"/>
                <w:sz w:val="17"/>
                <w:szCs w:val="17"/>
                <w:lang w:eastAsia="zh-TW"/>
              </w:rPr>
              <w:t>欄</w:t>
            </w:r>
            <w:r w:rsidRPr="00CA7301">
              <w:rPr>
                <w:rFonts w:eastAsiaTheme="minorEastAsia" w:cs="Segoe UI"/>
                <w:sz w:val="17"/>
                <w:szCs w:val="17"/>
                <w:lang w:eastAsia="zh-TW"/>
              </w:rPr>
              <w:t>填報），並填報已應用監管綜合範圍後的數字（在</w:t>
            </w:r>
            <w:r w:rsidRPr="00CA7301">
              <w:rPr>
                <w:rFonts w:cs="Segoe UI"/>
                <w:sz w:val="17"/>
                <w:szCs w:val="17"/>
                <w:lang w:eastAsia="zh-TW"/>
              </w:rPr>
              <w:t>(b)</w:t>
            </w:r>
            <w:r w:rsidRPr="00CA7301">
              <w:rPr>
                <w:rFonts w:eastAsia="細明體" w:cs="Segoe UI"/>
                <w:sz w:val="17"/>
                <w:szCs w:val="17"/>
                <w:lang w:eastAsia="zh-TW"/>
              </w:rPr>
              <w:t>欄</w:t>
            </w:r>
            <w:r w:rsidRPr="00CA7301">
              <w:rPr>
                <w:rFonts w:eastAsiaTheme="minorEastAsia" w:cs="Segoe UI"/>
                <w:sz w:val="17"/>
                <w:szCs w:val="17"/>
                <w:lang w:eastAsia="zh-TW"/>
              </w:rPr>
              <w:t>填報）。這是巴塞爾委員會於</w:t>
            </w:r>
            <w:r w:rsidRPr="00CA7301">
              <w:rPr>
                <w:rFonts w:eastAsiaTheme="minorEastAsia" w:cs="Segoe UI"/>
                <w:sz w:val="17"/>
                <w:szCs w:val="17"/>
                <w:lang w:eastAsia="zh-TW"/>
              </w:rPr>
              <w:t>2012</w:t>
            </w:r>
            <w:r w:rsidRPr="00CA7301">
              <w:rPr>
                <w:rFonts w:eastAsiaTheme="minorEastAsia" w:cs="Segoe UI"/>
                <w:sz w:val="17"/>
                <w:szCs w:val="17"/>
                <w:lang w:eastAsia="zh-TW"/>
              </w:rPr>
              <w:t>年</w:t>
            </w:r>
            <w:r w:rsidRPr="00CA7301">
              <w:rPr>
                <w:rFonts w:eastAsiaTheme="minorEastAsia" w:cs="Segoe UI"/>
                <w:sz w:val="17"/>
                <w:szCs w:val="17"/>
                <w:lang w:eastAsia="zh-TW"/>
              </w:rPr>
              <w:t>6</w:t>
            </w:r>
            <w:r w:rsidRPr="00CA7301">
              <w:rPr>
                <w:rFonts w:eastAsiaTheme="minorEastAsia" w:cs="Segoe UI"/>
                <w:sz w:val="17"/>
                <w:szCs w:val="17"/>
                <w:lang w:eastAsia="zh-TW"/>
              </w:rPr>
              <w:t>月發出的《資本的組成披露要求》</w:t>
            </w:r>
            <w:r w:rsidRPr="00CA7301">
              <w:rPr>
                <w:rFonts w:eastAsiaTheme="minorEastAsia" w:cs="Segoe UI"/>
                <w:sz w:val="17"/>
                <w:szCs w:val="17"/>
                <w:lang w:eastAsia="zh-TW"/>
              </w:rPr>
              <w:t>(</w:t>
            </w:r>
            <w:r w:rsidRPr="00CA7301">
              <w:rPr>
                <w:rFonts w:eastAsiaTheme="minorEastAsia" w:cs="Segoe UI"/>
                <w:i/>
                <w:sz w:val="17"/>
                <w:szCs w:val="17"/>
                <w:lang w:eastAsia="zh-TW"/>
              </w:rPr>
              <w:t>Composition of capital disclosure requirements</w:t>
            </w:r>
            <w:r w:rsidRPr="00CA7301">
              <w:rPr>
                <w:rFonts w:eastAsiaTheme="minorEastAsia" w:cs="Segoe UI"/>
                <w:sz w:val="17"/>
                <w:szCs w:val="17"/>
                <w:lang w:eastAsia="zh-TW"/>
              </w:rPr>
              <w:t>)</w:t>
            </w:r>
            <w:r w:rsidRPr="00CA7301">
              <w:rPr>
                <w:rFonts w:eastAsiaTheme="minorEastAsia" w:cs="Segoe UI"/>
                <w:sz w:val="17"/>
                <w:szCs w:val="17"/>
                <w:lang w:eastAsia="zh-TW"/>
              </w:rPr>
              <w:t>文件第</w:t>
            </w:r>
            <w:r w:rsidRPr="00CA7301">
              <w:rPr>
                <w:rFonts w:eastAsiaTheme="minorEastAsia" w:cs="Segoe UI"/>
                <w:sz w:val="17"/>
                <w:szCs w:val="17"/>
                <w:lang w:eastAsia="zh-TW"/>
              </w:rPr>
              <w:t>14</w:t>
            </w:r>
            <w:r w:rsidRPr="00CA7301">
              <w:rPr>
                <w:rFonts w:eastAsiaTheme="minorEastAsia" w:cs="Segoe UI"/>
                <w:sz w:val="17"/>
                <w:szCs w:val="17"/>
                <w:lang w:eastAsia="zh-TW"/>
              </w:rPr>
              <w:t>至</w:t>
            </w:r>
            <w:r w:rsidRPr="00CA7301">
              <w:rPr>
                <w:rFonts w:eastAsiaTheme="minorEastAsia" w:cs="Segoe UI"/>
                <w:sz w:val="17"/>
                <w:szCs w:val="17"/>
                <w:lang w:eastAsia="zh-TW"/>
              </w:rPr>
              <w:t>16</w:t>
            </w:r>
            <w:r w:rsidRPr="00CA7301">
              <w:rPr>
                <w:rFonts w:eastAsiaTheme="minorEastAsia" w:cs="Segoe UI"/>
                <w:sz w:val="17"/>
                <w:szCs w:val="17"/>
                <w:lang w:eastAsia="zh-TW"/>
              </w:rPr>
              <w:t>段及第</w:t>
            </w:r>
            <w:r w:rsidRPr="00CA7301">
              <w:rPr>
                <w:rFonts w:eastAsiaTheme="minorEastAsia" w:cs="Segoe UI"/>
                <w:sz w:val="17"/>
                <w:szCs w:val="17"/>
                <w:lang w:eastAsia="zh-TW"/>
              </w:rPr>
              <w:t>42</w:t>
            </w:r>
            <w:r w:rsidRPr="00CA7301">
              <w:rPr>
                <w:rFonts w:eastAsiaTheme="minorEastAsia" w:cs="Segoe UI"/>
                <w:sz w:val="17"/>
                <w:szCs w:val="17"/>
                <w:lang w:eastAsia="zh-TW"/>
              </w:rPr>
              <w:t>段（附件</w:t>
            </w:r>
            <w:r w:rsidRPr="00CA7301">
              <w:rPr>
                <w:rFonts w:eastAsiaTheme="minorEastAsia" w:cs="Segoe UI"/>
                <w:sz w:val="17"/>
                <w:szCs w:val="17"/>
                <w:lang w:eastAsia="zh-TW"/>
              </w:rPr>
              <w:t>2</w:t>
            </w:r>
            <w:r w:rsidRPr="00CA7301">
              <w:rPr>
                <w:rFonts w:eastAsiaTheme="minorEastAsia" w:cs="Segoe UI"/>
                <w:sz w:val="17"/>
                <w:szCs w:val="17"/>
                <w:lang w:eastAsia="zh-TW"/>
              </w:rPr>
              <w:t>）所解釋及說明的「三步對帳法」</w:t>
            </w:r>
            <w:r w:rsidRPr="00CA7301">
              <w:rPr>
                <w:rFonts w:eastAsiaTheme="minorEastAsia" w:cs="Segoe UI"/>
                <w:sz w:val="17"/>
                <w:szCs w:val="17"/>
                <w:lang w:eastAsia="zh-TW"/>
              </w:rPr>
              <w:t>(three-step approach)</w:t>
            </w:r>
            <w:r w:rsidRPr="00CA7301">
              <w:rPr>
                <w:rFonts w:eastAsiaTheme="minorEastAsia" w:cs="Segoe UI"/>
                <w:sz w:val="17"/>
                <w:szCs w:val="17"/>
                <w:lang w:eastAsia="zh-TW"/>
              </w:rPr>
              <w:t>的第</w:t>
            </w:r>
            <w:r w:rsidRPr="00CA7301">
              <w:rPr>
                <w:rFonts w:eastAsiaTheme="minorEastAsia" w:cs="Segoe UI"/>
                <w:sz w:val="17"/>
                <w:szCs w:val="17"/>
                <w:lang w:eastAsia="zh-TW"/>
              </w:rPr>
              <w:t>1</w:t>
            </w:r>
            <w:r w:rsidRPr="00CA7301">
              <w:rPr>
                <w:rFonts w:eastAsiaTheme="minorEastAsia" w:cs="Segoe UI"/>
                <w:sz w:val="17"/>
                <w:szCs w:val="17"/>
                <w:lang w:eastAsia="zh-TW"/>
              </w:rPr>
              <w:t>步。</w:t>
            </w:r>
            <w:r w:rsidRPr="00CA7301">
              <w:rPr>
                <w:rFonts w:cs="Segoe UI"/>
                <w:sz w:val="17"/>
                <w:szCs w:val="17"/>
                <w:lang w:eastAsia="zh-TW"/>
              </w:rPr>
              <w:t xml:space="preserve"> </w:t>
            </w:r>
          </w:p>
          <w:p w:rsidR="009B09FD" w:rsidRPr="00CA7301" w:rsidRDefault="009B09FD" w:rsidP="009B09FD">
            <w:pPr>
              <w:keepNext/>
              <w:spacing w:before="40" w:after="40"/>
              <w:jc w:val="both"/>
              <w:rPr>
                <w:rFonts w:cs="Segoe UI"/>
                <w:sz w:val="17"/>
                <w:szCs w:val="17"/>
                <w:lang w:eastAsia="zh-TW"/>
              </w:rPr>
            </w:pPr>
            <w:r w:rsidRPr="00CA7301">
              <w:rPr>
                <w:rFonts w:eastAsiaTheme="minorEastAsia" w:cs="Segoe UI"/>
                <w:sz w:val="17"/>
                <w:szCs w:val="17"/>
                <w:lang w:eastAsia="zh-TW"/>
              </w:rPr>
              <w:t>如在監管綜合範圍下資產負債表的某些行並不在已發布財務報表內，認可機構應加入有關行，並在</w:t>
            </w:r>
            <w:r w:rsidRPr="00CA7301">
              <w:rPr>
                <w:rFonts w:cs="Segoe UI"/>
                <w:sz w:val="17"/>
                <w:szCs w:val="17"/>
                <w:lang w:eastAsia="zh-TW"/>
              </w:rPr>
              <w:t>(a)</w:t>
            </w:r>
            <w:r w:rsidRPr="00CA7301">
              <w:rPr>
                <w:rFonts w:eastAsia="細明體" w:cs="Segoe UI"/>
                <w:sz w:val="17"/>
                <w:szCs w:val="17"/>
                <w:lang w:eastAsia="zh-TW"/>
              </w:rPr>
              <w:t>欄</w:t>
            </w:r>
            <w:r w:rsidRPr="00CA7301">
              <w:rPr>
                <w:rFonts w:eastAsiaTheme="minorEastAsia" w:cs="Segoe UI"/>
                <w:sz w:val="17"/>
                <w:szCs w:val="17"/>
                <w:lang w:eastAsia="zh-TW"/>
              </w:rPr>
              <w:t>填報零。</w:t>
            </w:r>
          </w:p>
          <w:p w:rsidR="009B09FD" w:rsidRPr="00CA7301" w:rsidRDefault="009B09FD" w:rsidP="009B09FD">
            <w:pPr>
              <w:keepNext/>
              <w:spacing w:before="40" w:after="40"/>
              <w:jc w:val="both"/>
              <w:rPr>
                <w:rFonts w:cs="Segoe UI"/>
                <w:sz w:val="17"/>
                <w:szCs w:val="17"/>
                <w:lang w:eastAsia="zh-TW"/>
              </w:rPr>
            </w:pPr>
            <w:r w:rsidRPr="00CA7301">
              <w:rPr>
                <w:rFonts w:eastAsiaTheme="minorEastAsia" w:cs="Segoe UI"/>
                <w:sz w:val="17"/>
                <w:szCs w:val="17"/>
                <w:lang w:eastAsia="zh-TW"/>
              </w:rPr>
              <w:t>如認可機構的會計綜合範圍與監管綜合範圍完全相同，</w:t>
            </w:r>
            <w:r w:rsidRPr="00CA7301">
              <w:rPr>
                <w:rFonts w:cs="Segoe UI"/>
                <w:sz w:val="17"/>
                <w:szCs w:val="17"/>
                <w:lang w:eastAsia="zh-TW"/>
              </w:rPr>
              <w:t>(a)</w:t>
            </w:r>
            <w:r w:rsidRPr="00CA7301">
              <w:rPr>
                <w:rFonts w:eastAsiaTheme="minorEastAsia" w:cs="Segoe UI"/>
                <w:sz w:val="17"/>
                <w:szCs w:val="17"/>
                <w:lang w:eastAsia="zh-TW"/>
              </w:rPr>
              <w:t>及</w:t>
            </w:r>
            <w:r w:rsidRPr="00CA7301">
              <w:rPr>
                <w:rFonts w:cs="Segoe UI"/>
                <w:sz w:val="17"/>
                <w:szCs w:val="17"/>
                <w:lang w:eastAsia="zh-TW"/>
              </w:rPr>
              <w:t>(b)</w:t>
            </w:r>
            <w:r w:rsidRPr="00CA7301">
              <w:rPr>
                <w:rFonts w:eastAsiaTheme="minorEastAsia" w:cs="Segoe UI"/>
                <w:sz w:val="17"/>
                <w:szCs w:val="17"/>
                <w:lang w:eastAsia="zh-TW"/>
              </w:rPr>
              <w:t>欄應合併，並應清楚披露此事實。</w:t>
            </w:r>
          </w:p>
          <w:p w:rsidR="009B09FD" w:rsidRPr="00CA7301" w:rsidRDefault="009B09FD" w:rsidP="009B09FD">
            <w:pPr>
              <w:spacing w:before="40" w:after="40"/>
              <w:jc w:val="both"/>
              <w:rPr>
                <w:rFonts w:cs="Segoe UI"/>
                <w:sz w:val="17"/>
                <w:szCs w:val="17"/>
                <w:lang w:eastAsia="zh-TW"/>
              </w:rPr>
            </w:pPr>
            <w:r w:rsidRPr="00CA7301">
              <w:rPr>
                <w:rFonts w:eastAsiaTheme="minorEastAsia" w:cs="Segoe UI"/>
                <w:sz w:val="17"/>
                <w:szCs w:val="17"/>
                <w:lang w:eastAsia="zh-TW"/>
              </w:rPr>
              <w:t>在擴大資產負債表前（即在進行「三步對帳法」的第</w:t>
            </w:r>
            <w:r w:rsidRPr="00CA7301">
              <w:rPr>
                <w:rFonts w:eastAsiaTheme="minorEastAsia" w:cs="Segoe UI"/>
                <w:sz w:val="17"/>
                <w:szCs w:val="17"/>
                <w:lang w:eastAsia="zh-TW"/>
              </w:rPr>
              <w:t>2</w:t>
            </w:r>
            <w:r w:rsidRPr="00CA7301">
              <w:rPr>
                <w:rFonts w:eastAsiaTheme="minorEastAsia" w:cs="Segoe UI"/>
                <w:sz w:val="17"/>
                <w:szCs w:val="17"/>
                <w:lang w:eastAsia="zh-TW"/>
              </w:rPr>
              <w:t>步前），本模版</w:t>
            </w:r>
            <w:r w:rsidRPr="00CA7301">
              <w:rPr>
                <w:rFonts w:cs="Segoe UI"/>
                <w:sz w:val="17"/>
                <w:szCs w:val="17"/>
                <w:lang w:eastAsia="zh-TW"/>
              </w:rPr>
              <w:t>(a)</w:t>
            </w:r>
            <w:r w:rsidRPr="00CA7301">
              <w:rPr>
                <w:rFonts w:eastAsiaTheme="minorEastAsia" w:cs="Segoe UI"/>
                <w:sz w:val="17"/>
                <w:szCs w:val="17"/>
                <w:lang w:eastAsia="zh-TW"/>
              </w:rPr>
              <w:t>及</w:t>
            </w:r>
            <w:r w:rsidRPr="00CA7301">
              <w:rPr>
                <w:rFonts w:cs="Segoe UI"/>
                <w:sz w:val="17"/>
                <w:szCs w:val="17"/>
                <w:lang w:eastAsia="zh-TW"/>
              </w:rPr>
              <w:t>(b</w:t>
            </w:r>
            <w:r w:rsidRPr="00CA7301">
              <w:rPr>
                <w:rFonts w:eastAsiaTheme="minorEastAsia" w:cs="Segoe UI"/>
                <w:sz w:val="17"/>
                <w:szCs w:val="17"/>
                <w:lang w:eastAsia="zh-TW"/>
              </w:rPr>
              <w:t>)</w:t>
            </w:r>
            <w:r w:rsidRPr="00CA7301">
              <w:rPr>
                <w:rFonts w:eastAsiaTheme="minorEastAsia" w:cs="Segoe UI"/>
                <w:sz w:val="17"/>
                <w:szCs w:val="17"/>
                <w:lang w:eastAsia="zh-TW"/>
              </w:rPr>
              <w:t>欄的值應與模版</w:t>
            </w:r>
            <w:r w:rsidRPr="00CA7301">
              <w:rPr>
                <w:rFonts w:cs="Segoe UI"/>
                <w:sz w:val="17"/>
                <w:szCs w:val="17"/>
                <w:lang w:eastAsia="zh-TW"/>
              </w:rPr>
              <w:t>LI1(a)</w:t>
            </w:r>
            <w:r w:rsidRPr="00CA7301">
              <w:rPr>
                <w:rFonts w:eastAsiaTheme="minorEastAsia" w:cs="Segoe UI"/>
                <w:sz w:val="17"/>
                <w:szCs w:val="17"/>
                <w:lang w:eastAsia="zh-TW"/>
              </w:rPr>
              <w:t>及</w:t>
            </w:r>
            <w:r w:rsidRPr="00CA7301">
              <w:rPr>
                <w:rFonts w:cs="Segoe UI"/>
                <w:sz w:val="17"/>
                <w:szCs w:val="17"/>
                <w:lang w:eastAsia="zh-TW"/>
              </w:rPr>
              <w:t>(b)</w:t>
            </w:r>
            <w:r w:rsidRPr="00CA7301">
              <w:rPr>
                <w:rFonts w:eastAsiaTheme="minorEastAsia" w:cs="Segoe UI"/>
                <w:sz w:val="17"/>
                <w:szCs w:val="17"/>
                <w:lang w:eastAsia="zh-TW"/>
              </w:rPr>
              <w:t>欄的值完全相同。</w:t>
            </w:r>
          </w:p>
        </w:tc>
      </w:tr>
      <w:tr w:rsidR="009B09FD" w:rsidRPr="00CA7301" w:rsidTr="00F62652">
        <w:tc>
          <w:tcPr>
            <w:tcW w:w="709" w:type="dxa"/>
          </w:tcPr>
          <w:p w:rsidR="009B09FD" w:rsidRPr="00CA7301" w:rsidRDefault="009B09FD" w:rsidP="009B09FD">
            <w:pPr>
              <w:keepLines/>
              <w:widowControl w:val="0"/>
              <w:tabs>
                <w:tab w:val="left" w:pos="1191"/>
              </w:tabs>
              <w:spacing w:before="40" w:after="40"/>
              <w:ind w:rightChars="-54" w:right="-108"/>
              <w:rPr>
                <w:rFonts w:cs="Segoe UI"/>
                <w:sz w:val="17"/>
                <w:szCs w:val="17"/>
                <w:lang w:eastAsia="en-GB"/>
              </w:rPr>
            </w:pPr>
            <w:r w:rsidRPr="00CA7301">
              <w:rPr>
                <w:rFonts w:cs="Segoe UI"/>
                <w:sz w:val="17"/>
                <w:szCs w:val="17"/>
                <w:lang w:eastAsia="en-GB"/>
              </w:rPr>
              <w:t>(c)</w:t>
            </w:r>
          </w:p>
        </w:tc>
        <w:tc>
          <w:tcPr>
            <w:tcW w:w="8505" w:type="dxa"/>
          </w:tcPr>
          <w:p w:rsidR="009B09FD" w:rsidRPr="00CA7301" w:rsidRDefault="009B09FD" w:rsidP="009B09FD">
            <w:pPr>
              <w:keepNext/>
              <w:spacing w:before="40" w:after="40"/>
              <w:jc w:val="both"/>
              <w:rPr>
                <w:rFonts w:cs="Segoe UI"/>
                <w:sz w:val="17"/>
                <w:szCs w:val="17"/>
                <w:lang w:eastAsia="zh-TW"/>
              </w:rPr>
            </w:pPr>
            <w:r w:rsidRPr="00CA7301">
              <w:rPr>
                <w:rFonts w:eastAsiaTheme="minorEastAsia" w:cs="Segoe UI"/>
                <w:sz w:val="17"/>
                <w:szCs w:val="17"/>
                <w:lang w:eastAsia="zh-TW"/>
              </w:rPr>
              <w:t>認可機構應按照巴塞爾委員會於</w:t>
            </w:r>
            <w:r w:rsidRPr="00CA7301">
              <w:rPr>
                <w:rFonts w:eastAsiaTheme="minorEastAsia" w:cs="Segoe UI"/>
                <w:sz w:val="17"/>
                <w:szCs w:val="17"/>
                <w:lang w:eastAsia="zh-TW"/>
              </w:rPr>
              <w:t>2012</w:t>
            </w:r>
            <w:r w:rsidRPr="00CA7301">
              <w:rPr>
                <w:rFonts w:eastAsiaTheme="minorEastAsia" w:cs="Segoe UI"/>
                <w:sz w:val="17"/>
                <w:szCs w:val="17"/>
                <w:lang w:eastAsia="zh-TW"/>
              </w:rPr>
              <w:t>年</w:t>
            </w:r>
            <w:r w:rsidRPr="00CA7301">
              <w:rPr>
                <w:rFonts w:eastAsiaTheme="minorEastAsia" w:cs="Segoe UI"/>
                <w:sz w:val="17"/>
                <w:szCs w:val="17"/>
                <w:lang w:eastAsia="zh-TW"/>
              </w:rPr>
              <w:t>6</w:t>
            </w:r>
            <w:r w:rsidRPr="00CA7301">
              <w:rPr>
                <w:rFonts w:eastAsiaTheme="minorEastAsia" w:cs="Segoe UI"/>
                <w:sz w:val="17"/>
                <w:szCs w:val="17"/>
                <w:lang w:eastAsia="zh-TW"/>
              </w:rPr>
              <w:t>月發出的《資本的組成披露要求》文件第</w:t>
            </w:r>
            <w:r w:rsidRPr="00CA7301">
              <w:rPr>
                <w:rFonts w:cs="Segoe UI"/>
                <w:sz w:val="17"/>
                <w:szCs w:val="17"/>
                <w:lang w:eastAsia="zh-TW"/>
              </w:rPr>
              <w:t>23</w:t>
            </w:r>
            <w:r w:rsidRPr="00CA7301">
              <w:rPr>
                <w:rFonts w:eastAsiaTheme="minorEastAsia" w:cs="Segoe UI"/>
                <w:sz w:val="17"/>
                <w:szCs w:val="17"/>
                <w:lang w:eastAsia="zh-TW"/>
              </w:rPr>
              <w:t>至</w:t>
            </w:r>
            <w:r w:rsidRPr="00CA7301">
              <w:rPr>
                <w:rFonts w:cs="Segoe UI"/>
                <w:sz w:val="17"/>
                <w:szCs w:val="17"/>
                <w:lang w:eastAsia="zh-TW"/>
              </w:rPr>
              <w:t>24</w:t>
            </w:r>
            <w:r w:rsidRPr="00CA7301">
              <w:rPr>
                <w:rFonts w:eastAsiaTheme="minorEastAsia" w:cs="Segoe UI"/>
                <w:sz w:val="17"/>
                <w:szCs w:val="17"/>
                <w:lang w:eastAsia="zh-TW"/>
              </w:rPr>
              <w:t>段及第</w:t>
            </w:r>
            <w:r w:rsidRPr="00CA7301">
              <w:rPr>
                <w:rFonts w:cs="Segoe UI"/>
                <w:sz w:val="17"/>
                <w:szCs w:val="17"/>
                <w:lang w:eastAsia="zh-TW"/>
              </w:rPr>
              <w:t>44</w:t>
            </w:r>
            <w:r w:rsidRPr="00CA7301">
              <w:rPr>
                <w:rFonts w:eastAsiaTheme="minorEastAsia" w:cs="Segoe UI"/>
                <w:sz w:val="17"/>
                <w:szCs w:val="17"/>
                <w:lang w:eastAsia="zh-TW"/>
              </w:rPr>
              <w:t>至</w:t>
            </w:r>
            <w:r w:rsidRPr="00CA7301">
              <w:rPr>
                <w:rFonts w:cs="Segoe UI"/>
                <w:sz w:val="17"/>
                <w:szCs w:val="17"/>
                <w:lang w:eastAsia="zh-TW"/>
              </w:rPr>
              <w:t>45</w:t>
            </w:r>
            <w:r w:rsidRPr="00CA7301">
              <w:rPr>
                <w:rFonts w:eastAsiaTheme="minorEastAsia" w:cs="Segoe UI"/>
                <w:sz w:val="17"/>
                <w:szCs w:val="17"/>
                <w:lang w:eastAsia="zh-TW"/>
              </w:rPr>
              <w:t>段（附件</w:t>
            </w:r>
            <w:r w:rsidRPr="00CA7301">
              <w:rPr>
                <w:rFonts w:eastAsiaTheme="minorEastAsia" w:cs="Segoe UI"/>
                <w:sz w:val="17"/>
                <w:szCs w:val="17"/>
                <w:lang w:eastAsia="zh-TW"/>
              </w:rPr>
              <w:t>2</w:t>
            </w:r>
            <w:r w:rsidRPr="00CA7301">
              <w:rPr>
                <w:rFonts w:eastAsiaTheme="minorEastAsia" w:cs="Segoe UI"/>
                <w:sz w:val="17"/>
                <w:szCs w:val="17"/>
                <w:lang w:eastAsia="zh-TW"/>
              </w:rPr>
              <w:t>）所解釋及說明的「三步對帳法」的第</w:t>
            </w:r>
            <w:r w:rsidRPr="00CA7301">
              <w:rPr>
                <w:rFonts w:eastAsiaTheme="minorEastAsia" w:cs="Segoe UI"/>
                <w:sz w:val="17"/>
                <w:szCs w:val="17"/>
                <w:lang w:eastAsia="zh-TW"/>
              </w:rPr>
              <w:t>3</w:t>
            </w:r>
            <w:r w:rsidRPr="00CA7301">
              <w:rPr>
                <w:rFonts w:eastAsiaTheme="minorEastAsia" w:cs="Segoe UI"/>
                <w:sz w:val="17"/>
                <w:szCs w:val="17"/>
                <w:lang w:eastAsia="zh-TW"/>
              </w:rPr>
              <w:t>步，利用於本欄所填報的參考編號</w:t>
            </w:r>
            <w:r w:rsidRPr="00CA7301">
              <w:rPr>
                <w:rFonts w:eastAsiaTheme="minorEastAsia" w:cs="Segoe UI"/>
                <w:sz w:val="17"/>
                <w:szCs w:val="17"/>
                <w:lang w:eastAsia="zh-TW"/>
              </w:rPr>
              <w:t>/</w:t>
            </w:r>
            <w:r w:rsidRPr="00CA7301">
              <w:rPr>
                <w:rFonts w:eastAsiaTheme="minorEastAsia" w:cs="Segoe UI"/>
                <w:sz w:val="17"/>
                <w:szCs w:val="17"/>
                <w:lang w:eastAsia="zh-TW"/>
              </w:rPr>
              <w:t>字母，將經擴大資產負債表的數字與模版</w:t>
            </w:r>
            <w:r w:rsidRPr="00CA7301">
              <w:rPr>
                <w:rFonts w:cs="Segoe UI"/>
                <w:sz w:val="17"/>
                <w:szCs w:val="17"/>
                <w:lang w:eastAsia="zh-TW"/>
              </w:rPr>
              <w:t>CC1</w:t>
            </w:r>
            <w:r w:rsidRPr="00CA7301">
              <w:rPr>
                <w:rFonts w:eastAsiaTheme="minorEastAsia" w:cs="Segoe UI"/>
                <w:sz w:val="17"/>
                <w:szCs w:val="17"/>
                <w:lang w:eastAsia="zh-TW"/>
              </w:rPr>
              <w:t>內</w:t>
            </w:r>
            <w:r w:rsidRPr="00CA7301">
              <w:rPr>
                <w:rFonts w:cs="Segoe UI"/>
                <w:sz w:val="17"/>
                <w:szCs w:val="17"/>
                <w:lang w:eastAsia="zh-TW"/>
              </w:rPr>
              <w:t>(b)</w:t>
            </w:r>
            <w:r w:rsidRPr="00CA7301">
              <w:rPr>
                <w:rFonts w:eastAsiaTheme="minorEastAsia" w:cs="Segoe UI"/>
                <w:sz w:val="17"/>
                <w:szCs w:val="17"/>
                <w:lang w:eastAsia="zh-TW"/>
              </w:rPr>
              <w:t>欄的對應項目作交叉參照。</w:t>
            </w:r>
          </w:p>
        </w:tc>
      </w:tr>
      <w:tr w:rsidR="009B09FD" w:rsidRPr="00CA7301" w:rsidTr="00F62652">
        <w:trPr>
          <w:trHeight w:val="373"/>
        </w:trPr>
        <w:tc>
          <w:tcPr>
            <w:tcW w:w="9214" w:type="dxa"/>
            <w:gridSpan w:val="2"/>
            <w:shd w:val="clear" w:color="auto" w:fill="F2F2F2" w:themeFill="background1" w:themeFillShade="F2"/>
          </w:tcPr>
          <w:p w:rsidR="009B09FD" w:rsidRPr="00CA7301" w:rsidRDefault="009B09FD" w:rsidP="009B09FD">
            <w:pPr>
              <w:spacing w:before="40" w:after="40"/>
              <w:jc w:val="both"/>
              <w:rPr>
                <w:rFonts w:cs="Segoe UI"/>
                <w:i/>
                <w:sz w:val="17"/>
                <w:szCs w:val="17"/>
              </w:rPr>
            </w:pPr>
            <w:r w:rsidRPr="00CA7301">
              <w:rPr>
                <w:rFonts w:eastAsiaTheme="minorEastAsia" w:cs="Segoe UI"/>
                <w:b/>
                <w:sz w:val="17"/>
                <w:szCs w:val="17"/>
                <w:lang w:eastAsia="zh-TW"/>
              </w:rPr>
              <w:lastRenderedPageBreak/>
              <w:t>行</w:t>
            </w:r>
          </w:p>
        </w:tc>
      </w:tr>
      <w:tr w:rsidR="009B09FD" w:rsidRPr="00CA7301" w:rsidTr="00F62652">
        <w:trPr>
          <w:trHeight w:val="373"/>
        </w:trPr>
        <w:tc>
          <w:tcPr>
            <w:tcW w:w="709" w:type="dxa"/>
          </w:tcPr>
          <w:p w:rsidR="009B09FD" w:rsidRPr="00CA7301" w:rsidRDefault="009B09FD" w:rsidP="009B09FD">
            <w:pPr>
              <w:keepLines/>
              <w:widowControl w:val="0"/>
              <w:tabs>
                <w:tab w:val="left" w:pos="1191"/>
              </w:tabs>
              <w:spacing w:before="40" w:after="40"/>
              <w:ind w:rightChars="-54" w:right="-108"/>
              <w:rPr>
                <w:rFonts w:cs="Segoe UI"/>
                <w:sz w:val="17"/>
                <w:szCs w:val="17"/>
                <w:lang w:eastAsia="en-GB"/>
              </w:rPr>
            </w:pPr>
            <w:r w:rsidRPr="00CA7301">
              <w:rPr>
                <w:rFonts w:eastAsiaTheme="minorEastAsia" w:cs="Segoe UI"/>
                <w:sz w:val="17"/>
                <w:szCs w:val="17"/>
                <w:lang w:eastAsia="zh-TW"/>
              </w:rPr>
              <w:t>全部</w:t>
            </w:r>
          </w:p>
        </w:tc>
        <w:tc>
          <w:tcPr>
            <w:tcW w:w="8505" w:type="dxa"/>
          </w:tcPr>
          <w:p w:rsidR="009B09FD" w:rsidRPr="00CA7301" w:rsidRDefault="009B09FD" w:rsidP="009B09FD">
            <w:pPr>
              <w:keepNext/>
              <w:spacing w:before="40" w:after="40"/>
              <w:jc w:val="both"/>
              <w:rPr>
                <w:rFonts w:cs="Segoe UI"/>
                <w:sz w:val="17"/>
                <w:szCs w:val="17"/>
                <w:lang w:eastAsia="zh-TW"/>
              </w:rPr>
            </w:pPr>
            <w:r w:rsidRPr="00CA7301">
              <w:rPr>
                <w:rFonts w:eastAsiaTheme="minorEastAsia" w:cs="Segoe UI"/>
                <w:sz w:val="17"/>
                <w:szCs w:val="17"/>
                <w:lang w:eastAsia="zh-TW"/>
              </w:rPr>
              <w:t>本模版的行應遵循認可機構在其財務報表中的資產負債表呈列方式，並且認可機構須在此基礎上擴大資產負債表，以辨別在模版</w:t>
            </w:r>
            <w:r w:rsidRPr="00CA7301">
              <w:rPr>
                <w:rFonts w:cs="Segoe UI"/>
                <w:sz w:val="17"/>
                <w:szCs w:val="17"/>
                <w:lang w:eastAsia="zh-TW"/>
              </w:rPr>
              <w:t>CC1</w:t>
            </w:r>
            <w:r w:rsidRPr="00CA7301">
              <w:rPr>
                <w:rFonts w:eastAsiaTheme="minorEastAsia" w:cs="Segoe UI"/>
                <w:sz w:val="17"/>
                <w:szCs w:val="17"/>
                <w:lang w:eastAsia="zh-TW"/>
              </w:rPr>
              <w:t>披露的所有項目（即</w:t>
            </w:r>
            <w:r w:rsidRPr="00CA7301">
              <w:rPr>
                <w:rFonts w:eastAsia="細明體" w:cs="Segoe UI"/>
                <w:sz w:val="17"/>
                <w:szCs w:val="17"/>
                <w:lang w:eastAsia="zh-TW"/>
              </w:rPr>
              <w:t>巴塞爾委員會於</w:t>
            </w:r>
            <w:r w:rsidRPr="00CA7301">
              <w:rPr>
                <w:rFonts w:cs="Segoe UI"/>
                <w:sz w:val="17"/>
                <w:szCs w:val="17"/>
                <w:lang w:eastAsia="zh-TW"/>
              </w:rPr>
              <w:t>2012</w:t>
            </w:r>
            <w:r w:rsidRPr="00CA7301">
              <w:rPr>
                <w:rFonts w:eastAsia="細明體" w:cs="Segoe UI"/>
                <w:sz w:val="17"/>
                <w:szCs w:val="17"/>
                <w:lang w:eastAsia="zh-TW"/>
              </w:rPr>
              <w:t>年</w:t>
            </w:r>
            <w:r w:rsidRPr="00CA7301">
              <w:rPr>
                <w:rFonts w:cs="Segoe UI"/>
                <w:sz w:val="17"/>
                <w:szCs w:val="17"/>
                <w:lang w:eastAsia="zh-TW"/>
              </w:rPr>
              <w:t>6</w:t>
            </w:r>
            <w:r w:rsidRPr="00CA7301">
              <w:rPr>
                <w:rFonts w:eastAsia="細明體" w:cs="Segoe UI"/>
                <w:sz w:val="17"/>
                <w:szCs w:val="17"/>
                <w:lang w:eastAsia="zh-TW"/>
              </w:rPr>
              <w:t>月發出的《資本</w:t>
            </w:r>
            <w:r w:rsidRPr="00CA7301">
              <w:rPr>
                <w:rFonts w:eastAsiaTheme="minorEastAsia" w:cs="Segoe UI"/>
                <w:sz w:val="17"/>
                <w:szCs w:val="17"/>
                <w:lang w:eastAsia="zh-TW"/>
              </w:rPr>
              <w:t>的</w:t>
            </w:r>
            <w:r w:rsidRPr="00CA7301">
              <w:rPr>
                <w:rFonts w:eastAsia="細明體" w:cs="Segoe UI"/>
                <w:sz w:val="17"/>
                <w:szCs w:val="17"/>
                <w:lang w:eastAsia="zh-TW"/>
              </w:rPr>
              <w:t>組成披露要求》文件第</w:t>
            </w:r>
            <w:r w:rsidRPr="00CA7301">
              <w:rPr>
                <w:rFonts w:cs="Segoe UI"/>
                <w:sz w:val="17"/>
                <w:szCs w:val="17"/>
                <w:lang w:eastAsia="zh-TW"/>
              </w:rPr>
              <w:t>17</w:t>
            </w:r>
            <w:r w:rsidRPr="00CA7301">
              <w:rPr>
                <w:rFonts w:eastAsiaTheme="minorEastAsia" w:cs="Segoe UI"/>
                <w:sz w:val="17"/>
                <w:szCs w:val="17"/>
                <w:lang w:eastAsia="zh-TW"/>
              </w:rPr>
              <w:t>至</w:t>
            </w:r>
            <w:r w:rsidRPr="00CA7301">
              <w:rPr>
                <w:rFonts w:cs="Segoe UI"/>
                <w:sz w:val="17"/>
                <w:szCs w:val="17"/>
                <w:lang w:eastAsia="zh-TW"/>
              </w:rPr>
              <w:t>22</w:t>
            </w:r>
            <w:r w:rsidRPr="00CA7301">
              <w:rPr>
                <w:rFonts w:eastAsia="細明體" w:cs="Segoe UI"/>
                <w:sz w:val="17"/>
                <w:szCs w:val="17"/>
                <w:lang w:eastAsia="zh-TW"/>
              </w:rPr>
              <w:t>段及第</w:t>
            </w:r>
            <w:r w:rsidRPr="00CA7301">
              <w:rPr>
                <w:rFonts w:cs="Segoe UI"/>
                <w:sz w:val="17"/>
                <w:szCs w:val="17"/>
                <w:lang w:eastAsia="zh-TW"/>
              </w:rPr>
              <w:t>4</w:t>
            </w:r>
            <w:r w:rsidRPr="00CA7301">
              <w:rPr>
                <w:rFonts w:eastAsiaTheme="minorEastAsia" w:cs="Segoe UI"/>
                <w:sz w:val="17"/>
                <w:szCs w:val="17"/>
                <w:lang w:eastAsia="zh-TW"/>
              </w:rPr>
              <w:t>3</w:t>
            </w:r>
            <w:r w:rsidRPr="00CA7301">
              <w:rPr>
                <w:rFonts w:eastAsia="細明體" w:cs="Segoe UI"/>
                <w:sz w:val="17"/>
                <w:szCs w:val="17"/>
                <w:lang w:eastAsia="zh-TW"/>
              </w:rPr>
              <w:t>段</w:t>
            </w:r>
            <w:r w:rsidRPr="00CA7301">
              <w:rPr>
                <w:rFonts w:eastAsiaTheme="minorEastAsia" w:cs="Segoe UI"/>
                <w:sz w:val="17"/>
                <w:szCs w:val="17"/>
                <w:lang w:eastAsia="zh-TW"/>
              </w:rPr>
              <w:t>（</w:t>
            </w:r>
            <w:r w:rsidRPr="00CA7301">
              <w:rPr>
                <w:rFonts w:eastAsia="細明體" w:cs="Segoe UI"/>
                <w:sz w:val="17"/>
                <w:szCs w:val="17"/>
                <w:lang w:eastAsia="zh-TW"/>
              </w:rPr>
              <w:t>附件</w:t>
            </w:r>
            <w:r w:rsidRPr="00CA7301">
              <w:rPr>
                <w:rFonts w:cs="Segoe UI"/>
                <w:sz w:val="17"/>
                <w:szCs w:val="17"/>
                <w:lang w:eastAsia="zh-TW"/>
              </w:rPr>
              <w:t>2</w:t>
            </w:r>
            <w:r w:rsidRPr="00CA7301">
              <w:rPr>
                <w:rFonts w:eastAsiaTheme="minorEastAsia" w:cs="Segoe UI"/>
                <w:sz w:val="17"/>
                <w:szCs w:val="17"/>
                <w:lang w:eastAsia="zh-TW"/>
              </w:rPr>
              <w:t>）</w:t>
            </w:r>
            <w:r w:rsidRPr="00CA7301">
              <w:rPr>
                <w:rFonts w:eastAsia="細明體" w:cs="Segoe UI"/>
                <w:sz w:val="17"/>
                <w:szCs w:val="17"/>
                <w:lang w:eastAsia="zh-TW"/>
              </w:rPr>
              <w:t>所</w:t>
            </w:r>
            <w:r w:rsidRPr="00CA7301">
              <w:rPr>
                <w:rFonts w:eastAsiaTheme="minorEastAsia" w:cs="Segoe UI"/>
                <w:sz w:val="17"/>
                <w:szCs w:val="17"/>
                <w:lang w:eastAsia="zh-TW"/>
              </w:rPr>
              <w:t>解</w:t>
            </w:r>
            <w:r w:rsidRPr="00CA7301">
              <w:rPr>
                <w:rFonts w:eastAsia="細明體" w:cs="Segoe UI"/>
                <w:sz w:val="17"/>
                <w:szCs w:val="17"/>
                <w:lang w:eastAsia="zh-TW"/>
              </w:rPr>
              <w:t>釋及說明的</w:t>
            </w:r>
            <w:r w:rsidRPr="00CA7301">
              <w:rPr>
                <w:rFonts w:eastAsiaTheme="minorEastAsia" w:cs="Segoe UI"/>
                <w:sz w:val="17"/>
                <w:szCs w:val="17"/>
                <w:lang w:eastAsia="zh-TW"/>
              </w:rPr>
              <w:t>「三步對帳法」</w:t>
            </w:r>
            <w:r w:rsidRPr="00CA7301">
              <w:rPr>
                <w:rFonts w:eastAsia="細明體" w:cs="Segoe UI"/>
                <w:sz w:val="17"/>
                <w:szCs w:val="17"/>
                <w:lang w:eastAsia="zh-TW"/>
              </w:rPr>
              <w:t>的第</w:t>
            </w:r>
            <w:r w:rsidRPr="00CA7301">
              <w:rPr>
                <w:rFonts w:eastAsia="細明體" w:cs="Segoe UI"/>
                <w:sz w:val="17"/>
                <w:szCs w:val="17"/>
                <w:lang w:eastAsia="zh-TW"/>
              </w:rPr>
              <w:t>2</w:t>
            </w:r>
            <w:r w:rsidRPr="00CA7301">
              <w:rPr>
                <w:rFonts w:eastAsia="細明體" w:cs="Segoe UI"/>
                <w:sz w:val="17"/>
                <w:szCs w:val="17"/>
                <w:lang w:eastAsia="zh-TW"/>
              </w:rPr>
              <w:t>步</w:t>
            </w:r>
            <w:r w:rsidRPr="00CA7301">
              <w:rPr>
                <w:rFonts w:eastAsiaTheme="minorEastAsia" w:cs="Segoe UI"/>
                <w:sz w:val="17"/>
                <w:szCs w:val="17"/>
                <w:lang w:eastAsia="zh-TW"/>
              </w:rPr>
              <w:t>）。以上所列（即第</w:t>
            </w:r>
            <w:r w:rsidRPr="00CA7301">
              <w:rPr>
                <w:rFonts w:cs="Segoe UI"/>
                <w:sz w:val="17"/>
                <w:szCs w:val="17"/>
                <w:lang w:eastAsia="zh-TW"/>
              </w:rPr>
              <w:t>[a]</w:t>
            </w:r>
            <w:r w:rsidRPr="00CA7301">
              <w:rPr>
                <w:rFonts w:eastAsiaTheme="minorEastAsia" w:cs="Segoe UI"/>
                <w:sz w:val="17"/>
                <w:szCs w:val="17"/>
                <w:lang w:eastAsia="zh-TW"/>
              </w:rPr>
              <w:t>至</w:t>
            </w:r>
            <w:r w:rsidRPr="00CA7301">
              <w:rPr>
                <w:rFonts w:cs="Segoe UI"/>
                <w:sz w:val="17"/>
                <w:szCs w:val="17"/>
                <w:lang w:eastAsia="zh-TW"/>
              </w:rPr>
              <w:t>[f]</w:t>
            </w:r>
            <w:r w:rsidRPr="00CA7301">
              <w:rPr>
                <w:rFonts w:eastAsiaTheme="minorEastAsia" w:cs="Segoe UI"/>
                <w:sz w:val="17"/>
                <w:szCs w:val="17"/>
                <w:lang w:eastAsia="zh-TW"/>
              </w:rPr>
              <w:t>項）為就某銀行集團或須擴大的項目舉例。披露內容應與認可機構資產負債表的複雜程度相當。每個與模版</w:t>
            </w:r>
            <w:r w:rsidRPr="00CA7301">
              <w:rPr>
                <w:rFonts w:cs="Segoe UI"/>
                <w:sz w:val="17"/>
                <w:szCs w:val="17"/>
                <w:lang w:eastAsia="zh-TW"/>
              </w:rPr>
              <w:t>CC1</w:t>
            </w:r>
            <w:r w:rsidRPr="00CA7301">
              <w:rPr>
                <w:rFonts w:eastAsiaTheme="minorEastAsia" w:cs="Segoe UI"/>
                <w:sz w:val="17"/>
                <w:szCs w:val="17"/>
                <w:lang w:eastAsia="zh-TW"/>
              </w:rPr>
              <w:t>內</w:t>
            </w:r>
            <w:r w:rsidRPr="00CA7301">
              <w:rPr>
                <w:rFonts w:cs="Segoe UI"/>
                <w:sz w:val="17"/>
                <w:szCs w:val="17"/>
                <w:lang w:eastAsia="zh-TW"/>
              </w:rPr>
              <w:t>(b)</w:t>
            </w:r>
            <w:r w:rsidRPr="00CA7301">
              <w:rPr>
                <w:rFonts w:eastAsiaTheme="minorEastAsia" w:cs="Segoe UI"/>
                <w:sz w:val="17"/>
                <w:szCs w:val="17"/>
                <w:lang w:eastAsia="zh-TW"/>
              </w:rPr>
              <w:t>欄對應作交叉參照的項目，均應在</w:t>
            </w:r>
            <w:r w:rsidRPr="00CA7301">
              <w:rPr>
                <w:rFonts w:eastAsiaTheme="minorEastAsia" w:cs="Segoe UI"/>
                <w:sz w:val="17"/>
                <w:szCs w:val="17"/>
                <w:lang w:eastAsia="zh-TW"/>
              </w:rPr>
              <w:t>(c)</w:t>
            </w:r>
            <w:r w:rsidRPr="00CA7301">
              <w:rPr>
                <w:rFonts w:eastAsiaTheme="minorEastAsia" w:cs="Segoe UI"/>
                <w:sz w:val="17"/>
                <w:szCs w:val="17"/>
                <w:lang w:eastAsia="zh-TW"/>
              </w:rPr>
              <w:t>欄內賦予參考編號</w:t>
            </w:r>
            <w:r w:rsidRPr="00CA7301">
              <w:rPr>
                <w:rFonts w:eastAsiaTheme="minorEastAsia" w:cs="Segoe UI"/>
                <w:sz w:val="17"/>
                <w:szCs w:val="17"/>
                <w:lang w:eastAsia="zh-TW"/>
              </w:rPr>
              <w:t>/</w:t>
            </w:r>
            <w:r w:rsidRPr="00CA7301">
              <w:rPr>
                <w:rFonts w:eastAsiaTheme="minorEastAsia" w:cs="Segoe UI"/>
                <w:sz w:val="17"/>
                <w:szCs w:val="17"/>
                <w:lang w:eastAsia="zh-TW"/>
              </w:rPr>
              <w:t>字母。</w:t>
            </w:r>
          </w:p>
        </w:tc>
      </w:tr>
    </w:tbl>
    <w:p w:rsidR="009B09FD" w:rsidRPr="00CA7301" w:rsidRDefault="009B09FD" w:rsidP="009B09FD">
      <w:pPr>
        <w:spacing w:before="120" w:after="120"/>
        <w:rPr>
          <w:rFonts w:cs="Segoe UI"/>
          <w:sz w:val="22"/>
          <w:lang w:eastAsia="zh-TW"/>
        </w:rPr>
      </w:pPr>
    </w:p>
    <w:p w:rsidR="009B09FD" w:rsidRPr="00CA7301" w:rsidRDefault="009B09FD">
      <w:pPr>
        <w:rPr>
          <w:rFonts w:eastAsiaTheme="minorEastAsia" w:cs="Segoe UI"/>
          <w:lang w:eastAsia="zh-TW"/>
        </w:rPr>
        <w:sectPr w:rsidR="009B09FD" w:rsidRPr="00CA7301">
          <w:headerReference w:type="even" r:id="rId24"/>
          <w:headerReference w:type="default" r:id="rId25"/>
          <w:footerReference w:type="even" r:id="rId26"/>
          <w:footerReference w:type="default" r:id="rId27"/>
          <w:headerReference w:type="first" r:id="rId28"/>
          <w:footerReference w:type="first" r:id="rId29"/>
          <w:pgSz w:w="11906" w:h="16838"/>
          <w:pgMar w:top="1440" w:right="1800" w:bottom="1440" w:left="1800" w:header="851" w:footer="992" w:gutter="0"/>
          <w:cols w:space="425"/>
          <w:docGrid w:type="lines" w:linePitch="360"/>
        </w:sectPr>
      </w:pP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3F73B0" w:rsidRPr="00CA7301" w:rsidTr="00877D8D">
        <w:tc>
          <w:tcPr>
            <w:tcW w:w="9242" w:type="dxa"/>
            <w:gridSpan w:val="2"/>
            <w:tcBorders>
              <w:top w:val="nil"/>
            </w:tcBorders>
          </w:tcPr>
          <w:p w:rsidR="003F73B0" w:rsidRPr="00CA7301" w:rsidRDefault="003F73B0" w:rsidP="003F73B0">
            <w:pPr>
              <w:spacing w:before="40" w:after="40"/>
              <w:jc w:val="both"/>
              <w:rPr>
                <w:rFonts w:cs="Segoe UI"/>
                <w:noProof/>
                <w:sz w:val="22"/>
                <w:szCs w:val="22"/>
                <w:lang w:eastAsia="zh-TW"/>
              </w:rPr>
            </w:pPr>
            <w:r w:rsidRPr="00CA7301">
              <w:rPr>
                <w:rFonts w:eastAsiaTheme="minorEastAsia" w:cs="Segoe UI"/>
                <w:sz w:val="22"/>
                <w:szCs w:val="22"/>
                <w:lang w:eastAsia="zh-TW"/>
              </w:rPr>
              <w:lastRenderedPageBreak/>
              <w:t>表</w:t>
            </w:r>
            <w:r w:rsidRPr="00CA7301">
              <w:rPr>
                <w:rFonts w:cs="Segoe UI"/>
                <w:sz w:val="22"/>
                <w:szCs w:val="22"/>
                <w:lang w:eastAsia="zh-TW"/>
              </w:rPr>
              <w:t>CCA</w:t>
            </w:r>
            <w:r w:rsidRPr="00CA7301">
              <w:rPr>
                <w:rFonts w:eastAsiaTheme="minorEastAsia" w:cs="Segoe UI"/>
                <w:sz w:val="22"/>
                <w:szCs w:val="22"/>
                <w:lang w:eastAsia="zh-TW"/>
              </w:rPr>
              <w:t>：</w:t>
            </w:r>
            <w:r w:rsidRPr="00CA7301">
              <w:rPr>
                <w:rFonts w:eastAsia="細明體" w:cs="Segoe UI"/>
                <w:sz w:val="22"/>
                <w:szCs w:val="22"/>
                <w:lang w:eastAsia="zh-TW"/>
              </w:rPr>
              <w:t>監管資本票據的主要特點</w:t>
            </w:r>
          </w:p>
        </w:tc>
      </w:tr>
      <w:tr w:rsidR="003F73B0" w:rsidRPr="00CA7301" w:rsidTr="00877D8D">
        <w:tc>
          <w:tcPr>
            <w:tcW w:w="2008" w:type="dxa"/>
          </w:tcPr>
          <w:p w:rsidR="003F73B0" w:rsidRPr="00CA7301" w:rsidRDefault="003F73B0" w:rsidP="003F73B0">
            <w:pPr>
              <w:spacing w:before="40" w:after="40"/>
              <w:rPr>
                <w:rFonts w:cs="Segoe UI"/>
                <w:noProof/>
                <w:sz w:val="17"/>
                <w:lang w:eastAsia="en-GB"/>
              </w:rPr>
            </w:pPr>
            <w:r w:rsidRPr="00CA7301">
              <w:rPr>
                <w:rFonts w:eastAsiaTheme="minorEastAsia" w:cs="Segoe UI"/>
                <w:b/>
                <w:sz w:val="17"/>
                <w:lang w:eastAsia="zh-TW"/>
              </w:rPr>
              <w:t>目的：</w:t>
            </w:r>
          </w:p>
        </w:tc>
        <w:tc>
          <w:tcPr>
            <w:tcW w:w="7234" w:type="dxa"/>
          </w:tcPr>
          <w:p w:rsidR="003F73B0" w:rsidRPr="00CA7301" w:rsidRDefault="003F73B0" w:rsidP="003F73B0">
            <w:pPr>
              <w:spacing w:before="40" w:after="40"/>
              <w:jc w:val="both"/>
              <w:rPr>
                <w:rFonts w:eastAsiaTheme="minorEastAsia" w:cs="Segoe UI"/>
                <w:sz w:val="17"/>
                <w:lang w:eastAsia="zh-TW"/>
              </w:rPr>
            </w:pPr>
            <w:r w:rsidRPr="00CA7301">
              <w:rPr>
                <w:rFonts w:eastAsiaTheme="minorEastAsia" w:cs="Segoe UI"/>
                <w:sz w:val="17"/>
                <w:szCs w:val="17"/>
                <w:lang w:eastAsia="zh-TW"/>
              </w:rPr>
              <w:t>提供有關計入作為認可機構監管資本一部分（如適用）的</w:t>
            </w:r>
            <w:r w:rsidRPr="00CA7301">
              <w:rPr>
                <w:rFonts w:eastAsia="新細明體" w:cs="Segoe UI"/>
                <w:sz w:val="17"/>
                <w:lang w:eastAsia="it-IT"/>
              </w:rPr>
              <w:t>普通股權一級</w:t>
            </w:r>
            <w:r w:rsidRPr="00CA7301">
              <w:rPr>
                <w:rFonts w:eastAsia="細明體" w:cs="Segoe UI"/>
                <w:sz w:val="17"/>
                <w:szCs w:val="17"/>
                <w:lang w:eastAsia="zh-TW"/>
              </w:rPr>
              <w:t>資本票據、額外一級資本票據及二級資本票據的主要特點的描述。</w:t>
            </w:r>
          </w:p>
        </w:tc>
      </w:tr>
      <w:tr w:rsidR="003F73B0" w:rsidRPr="00CA7301" w:rsidTr="00877D8D">
        <w:tc>
          <w:tcPr>
            <w:tcW w:w="2008" w:type="dxa"/>
          </w:tcPr>
          <w:p w:rsidR="003F73B0" w:rsidRPr="00CA7301" w:rsidRDefault="003F73B0" w:rsidP="003F73B0">
            <w:pPr>
              <w:spacing w:before="40" w:after="40"/>
              <w:rPr>
                <w:rFonts w:cs="Segoe UI"/>
                <w:b/>
                <w:sz w:val="17"/>
                <w:lang w:eastAsia="en-GB"/>
              </w:rPr>
            </w:pPr>
            <w:r w:rsidRPr="00CA7301">
              <w:rPr>
                <w:rFonts w:eastAsiaTheme="minorEastAsia" w:cs="Segoe UI"/>
                <w:b/>
                <w:sz w:val="17"/>
                <w:lang w:eastAsia="zh-TW"/>
              </w:rPr>
              <w:t>適用範圍：</w:t>
            </w:r>
          </w:p>
        </w:tc>
        <w:tc>
          <w:tcPr>
            <w:tcW w:w="7234" w:type="dxa"/>
          </w:tcPr>
          <w:p w:rsidR="003F73B0" w:rsidRPr="00CA7301" w:rsidRDefault="003F73B0" w:rsidP="003F73B0">
            <w:pPr>
              <w:spacing w:before="40" w:after="40"/>
              <w:jc w:val="both"/>
              <w:rPr>
                <w:rFonts w:cs="Segoe UI"/>
                <w:sz w:val="17"/>
                <w:szCs w:val="17"/>
                <w:lang w:eastAsia="zh-TW"/>
              </w:rPr>
            </w:pPr>
            <w:r w:rsidRPr="00CA7301">
              <w:rPr>
                <w:rFonts w:eastAsia="新細明體" w:cs="Segoe UI"/>
                <w:sz w:val="17"/>
                <w:lang w:eastAsia="zh-TW"/>
              </w:rPr>
              <w:t>所有在香港成立為法團的認可機構均須填報本表。</w:t>
            </w:r>
          </w:p>
        </w:tc>
      </w:tr>
      <w:tr w:rsidR="003F73B0" w:rsidRPr="00CA7301" w:rsidTr="00877D8D">
        <w:tc>
          <w:tcPr>
            <w:tcW w:w="2008" w:type="dxa"/>
          </w:tcPr>
          <w:p w:rsidR="003F73B0" w:rsidRPr="00CA7301" w:rsidRDefault="003F73B0" w:rsidP="003F73B0">
            <w:pPr>
              <w:spacing w:before="40" w:after="40"/>
              <w:rPr>
                <w:rFonts w:cs="Segoe UI"/>
                <w:b/>
                <w:sz w:val="17"/>
                <w:lang w:eastAsia="en-GB"/>
              </w:rPr>
            </w:pPr>
            <w:r w:rsidRPr="00CA7301">
              <w:rPr>
                <w:rFonts w:eastAsiaTheme="minorEastAsia" w:cs="Segoe UI"/>
                <w:b/>
                <w:sz w:val="17"/>
                <w:lang w:eastAsia="zh-TW"/>
              </w:rPr>
              <w:t>內容：</w:t>
            </w:r>
          </w:p>
        </w:tc>
        <w:tc>
          <w:tcPr>
            <w:tcW w:w="7234" w:type="dxa"/>
          </w:tcPr>
          <w:p w:rsidR="003F73B0" w:rsidRPr="00CA7301" w:rsidRDefault="003F73B0" w:rsidP="003F73B0">
            <w:pPr>
              <w:spacing w:before="40" w:after="40"/>
              <w:jc w:val="both"/>
              <w:rPr>
                <w:rFonts w:cs="Segoe UI"/>
                <w:sz w:val="17"/>
                <w:lang w:eastAsia="zh-TW"/>
              </w:rPr>
            </w:pPr>
            <w:r w:rsidRPr="00CA7301">
              <w:rPr>
                <w:rFonts w:eastAsia="細明體" w:cs="Segoe UI"/>
                <w:sz w:val="17"/>
                <w:lang w:eastAsia="zh-TW"/>
              </w:rPr>
              <w:t>描述資料及量化資料。</w:t>
            </w:r>
          </w:p>
        </w:tc>
      </w:tr>
      <w:tr w:rsidR="003F73B0" w:rsidRPr="00CA7301" w:rsidTr="00877D8D">
        <w:tc>
          <w:tcPr>
            <w:tcW w:w="2008" w:type="dxa"/>
          </w:tcPr>
          <w:p w:rsidR="003F73B0" w:rsidRPr="00CA7301" w:rsidRDefault="003F73B0" w:rsidP="003F73B0">
            <w:pPr>
              <w:spacing w:before="40" w:after="40"/>
              <w:rPr>
                <w:rFonts w:cs="Segoe UI"/>
                <w:sz w:val="17"/>
                <w:lang w:eastAsia="en-GB"/>
              </w:rPr>
            </w:pPr>
            <w:r w:rsidRPr="00CA7301">
              <w:rPr>
                <w:rFonts w:eastAsia="細明體" w:cs="Segoe UI"/>
                <w:b/>
                <w:sz w:val="17"/>
              </w:rPr>
              <w:t>頻密程度：</w:t>
            </w:r>
          </w:p>
        </w:tc>
        <w:tc>
          <w:tcPr>
            <w:tcW w:w="7234" w:type="dxa"/>
          </w:tcPr>
          <w:p w:rsidR="003F73B0" w:rsidRPr="00CA7301" w:rsidRDefault="003F73B0" w:rsidP="003F73B0">
            <w:pPr>
              <w:spacing w:before="40" w:after="40"/>
              <w:jc w:val="both"/>
              <w:rPr>
                <w:rFonts w:cs="Segoe UI"/>
                <w:sz w:val="17"/>
                <w:lang w:eastAsia="zh-TW"/>
              </w:rPr>
            </w:pPr>
            <w:r w:rsidRPr="00CA7301">
              <w:rPr>
                <w:rFonts w:eastAsiaTheme="minorEastAsia" w:cs="Segoe UI"/>
                <w:sz w:val="17"/>
                <w:lang w:eastAsia="zh-TW"/>
              </w:rPr>
              <w:t>每半年一次。本表應上載於認可機構的互聯網網站（或如獲得金融管理專員批准，上載於母銀行的互聯網網站）。每當有資本票據被發行或被償還，或有資本票據被計入或剔出認可機構的資本基礎，以及每當相關票據被贖回、轉換或降低價值，或其性質有任何其他重大改變，均應予以更新。認可機構應於每份披露聲明中載入網頁連結，以接通於對上一個期內的發行資料。</w:t>
            </w:r>
          </w:p>
        </w:tc>
      </w:tr>
      <w:tr w:rsidR="003F73B0" w:rsidRPr="00CA7301" w:rsidTr="00877D8D">
        <w:tc>
          <w:tcPr>
            <w:tcW w:w="2008" w:type="dxa"/>
          </w:tcPr>
          <w:p w:rsidR="003F73B0" w:rsidRPr="00CA7301" w:rsidRDefault="003F73B0" w:rsidP="003F73B0">
            <w:pPr>
              <w:spacing w:before="40" w:after="40"/>
              <w:rPr>
                <w:rFonts w:cs="Segoe UI"/>
                <w:sz w:val="17"/>
                <w:lang w:eastAsia="en-GB"/>
              </w:rPr>
            </w:pPr>
            <w:r w:rsidRPr="00CA7301">
              <w:rPr>
                <w:rFonts w:eastAsiaTheme="minorEastAsia" w:cs="Segoe UI"/>
                <w:b/>
                <w:sz w:val="17"/>
                <w:lang w:eastAsia="zh-TW"/>
              </w:rPr>
              <w:t>格式：</w:t>
            </w:r>
          </w:p>
        </w:tc>
        <w:tc>
          <w:tcPr>
            <w:tcW w:w="7234" w:type="dxa"/>
          </w:tcPr>
          <w:p w:rsidR="003F73B0" w:rsidRPr="00CA7301" w:rsidRDefault="003F73B0" w:rsidP="003F73B0">
            <w:pPr>
              <w:spacing w:before="40" w:after="40"/>
              <w:jc w:val="both"/>
              <w:rPr>
                <w:rFonts w:cs="Segoe UI"/>
                <w:sz w:val="17"/>
                <w:lang w:eastAsia="en-GB"/>
              </w:rPr>
            </w:pPr>
            <w:r w:rsidRPr="00CA7301">
              <w:rPr>
                <w:rFonts w:eastAsiaTheme="minorEastAsia" w:cs="Segoe UI"/>
                <w:sz w:val="17"/>
                <w:lang w:eastAsia="zh-TW"/>
              </w:rPr>
              <w:t>非固定。</w:t>
            </w:r>
          </w:p>
        </w:tc>
      </w:tr>
      <w:tr w:rsidR="003F73B0" w:rsidRPr="00CA7301" w:rsidTr="00877D8D">
        <w:tc>
          <w:tcPr>
            <w:tcW w:w="2008" w:type="dxa"/>
          </w:tcPr>
          <w:p w:rsidR="003F73B0" w:rsidRPr="00CA7301" w:rsidRDefault="003F73B0" w:rsidP="003F73B0">
            <w:pPr>
              <w:spacing w:before="40" w:after="40"/>
              <w:rPr>
                <w:rFonts w:cs="Segoe UI"/>
                <w:szCs w:val="17"/>
              </w:rPr>
            </w:pPr>
            <w:r w:rsidRPr="00CA7301">
              <w:rPr>
                <w:rFonts w:eastAsiaTheme="minorEastAsia" w:cs="Segoe UI"/>
                <w:b/>
                <w:sz w:val="17"/>
                <w:lang w:eastAsia="zh-TW"/>
              </w:rPr>
              <w:t>附加說明：</w:t>
            </w:r>
          </w:p>
        </w:tc>
        <w:tc>
          <w:tcPr>
            <w:tcW w:w="7234" w:type="dxa"/>
          </w:tcPr>
          <w:p w:rsidR="003F73B0" w:rsidRPr="00CA7301" w:rsidRDefault="003F73B0" w:rsidP="003F73B0">
            <w:pPr>
              <w:spacing w:before="40" w:after="40"/>
              <w:jc w:val="both"/>
              <w:rPr>
                <w:rFonts w:cs="Segoe UI"/>
                <w:sz w:val="17"/>
                <w:lang w:eastAsia="zh-TW"/>
              </w:rPr>
            </w:pPr>
            <w:r w:rsidRPr="00CA7301">
              <w:rPr>
                <w:rFonts w:eastAsiaTheme="minorEastAsia" w:cs="Segoe UI"/>
                <w:sz w:val="17"/>
                <w:lang w:eastAsia="zh-TW"/>
              </w:rPr>
              <w:t>計入認可機構監管資本內所有票據的</w:t>
            </w:r>
            <w:r w:rsidRPr="00CA7301">
              <w:rPr>
                <w:rFonts w:eastAsia="細明體" w:cs="Segoe UI"/>
                <w:sz w:val="17"/>
                <w:lang w:eastAsia="zh-TW"/>
              </w:rPr>
              <w:t>全部條款及條件，均應載於其互聯網</w:t>
            </w:r>
            <w:r w:rsidRPr="00CA7301">
              <w:rPr>
                <w:rFonts w:eastAsiaTheme="minorEastAsia" w:cs="Segoe UI"/>
                <w:sz w:val="17"/>
                <w:lang w:eastAsia="zh-TW"/>
              </w:rPr>
              <w:t>網站</w:t>
            </w:r>
            <w:r w:rsidRPr="00CA7301">
              <w:rPr>
                <w:rFonts w:eastAsia="細明體" w:cs="Segoe UI"/>
                <w:sz w:val="17"/>
                <w:lang w:eastAsia="zh-TW"/>
              </w:rPr>
              <w:t>。</w:t>
            </w:r>
          </w:p>
        </w:tc>
      </w:tr>
      <w:tr w:rsidR="003F73B0" w:rsidRPr="00CA7301" w:rsidTr="00877D8D">
        <w:tc>
          <w:tcPr>
            <w:tcW w:w="2008" w:type="dxa"/>
          </w:tcPr>
          <w:p w:rsidR="003F73B0" w:rsidRPr="00CA7301" w:rsidRDefault="003F73B0" w:rsidP="003F73B0">
            <w:pPr>
              <w:spacing w:before="40" w:after="40"/>
              <w:rPr>
                <w:rFonts w:cs="Segoe UI"/>
                <w:b/>
                <w:sz w:val="17"/>
                <w:lang w:eastAsia="zh-TW"/>
              </w:rPr>
            </w:pPr>
            <w:r w:rsidRPr="00CA7301">
              <w:rPr>
                <w:rFonts w:eastAsia="細明體" w:cs="Segoe UI"/>
                <w:b/>
                <w:sz w:val="17"/>
                <w:lang w:eastAsia="zh-TW"/>
              </w:rPr>
              <w:t>《披露規則》相應條文：</w:t>
            </w:r>
          </w:p>
        </w:tc>
        <w:tc>
          <w:tcPr>
            <w:tcW w:w="7234" w:type="dxa"/>
          </w:tcPr>
          <w:p w:rsidR="003F73B0" w:rsidRPr="00CA7301" w:rsidRDefault="003F73B0" w:rsidP="003F73B0">
            <w:pPr>
              <w:spacing w:before="40" w:after="40"/>
              <w:jc w:val="both"/>
              <w:rPr>
                <w:rFonts w:eastAsiaTheme="minorEastAsia" w:cs="Segoe UI"/>
                <w:sz w:val="17"/>
                <w:lang w:eastAsia="zh-TW"/>
              </w:rPr>
            </w:pPr>
            <w:r w:rsidRPr="00CA7301">
              <w:rPr>
                <w:rFonts w:eastAsiaTheme="minorEastAsia" w:cs="Segoe UI"/>
                <w:sz w:val="17"/>
                <w:lang w:eastAsia="zh-TW"/>
              </w:rPr>
              <w:t>16FE</w:t>
            </w:r>
          </w:p>
        </w:tc>
      </w:tr>
    </w:tbl>
    <w:p w:rsidR="003F73B0" w:rsidRPr="00CA7301" w:rsidRDefault="003F73B0" w:rsidP="003F73B0">
      <w:pPr>
        <w:rPr>
          <w:rFonts w:cs="Segoe UI"/>
        </w:rPr>
      </w:pPr>
    </w:p>
    <w:tbl>
      <w:tblPr>
        <w:tblStyle w:val="TableGrid5"/>
        <w:tblW w:w="9214" w:type="dxa"/>
        <w:tblInd w:w="-459" w:type="dxa"/>
        <w:tblBorders>
          <w:left w:val="none" w:sz="0" w:space="0" w:color="auto"/>
          <w:right w:val="none" w:sz="0" w:space="0" w:color="auto"/>
        </w:tblBorders>
        <w:tblLook w:val="04A0" w:firstRow="1" w:lastRow="0" w:firstColumn="1" w:lastColumn="0" w:noHBand="0" w:noVBand="1"/>
      </w:tblPr>
      <w:tblGrid>
        <w:gridCol w:w="486"/>
        <w:gridCol w:w="6471"/>
        <w:gridCol w:w="2257"/>
      </w:tblGrid>
      <w:tr w:rsidR="003F73B0" w:rsidRPr="00CA7301" w:rsidTr="00877D8D">
        <w:trPr>
          <w:trHeight w:val="203"/>
          <w:tblHeader/>
        </w:trPr>
        <w:tc>
          <w:tcPr>
            <w:tcW w:w="486" w:type="dxa"/>
            <w:tcBorders>
              <w:top w:val="nil"/>
              <w:bottom w:val="nil"/>
              <w:right w:val="nil"/>
            </w:tcBorders>
          </w:tcPr>
          <w:p w:rsidR="003F73B0" w:rsidRPr="00CA7301" w:rsidRDefault="003F73B0" w:rsidP="003F73B0">
            <w:pPr>
              <w:rPr>
                <w:rFonts w:cs="Segoe UI"/>
                <w:sz w:val="17"/>
                <w:szCs w:val="17"/>
              </w:rPr>
            </w:pPr>
          </w:p>
        </w:tc>
        <w:tc>
          <w:tcPr>
            <w:tcW w:w="6471" w:type="dxa"/>
            <w:tcBorders>
              <w:top w:val="nil"/>
              <w:left w:val="nil"/>
              <w:bottom w:val="nil"/>
            </w:tcBorders>
          </w:tcPr>
          <w:p w:rsidR="003F73B0" w:rsidRPr="00CA7301" w:rsidRDefault="003F73B0" w:rsidP="003F73B0">
            <w:pPr>
              <w:rPr>
                <w:rFonts w:cs="Segoe UI"/>
                <w:sz w:val="17"/>
                <w:szCs w:val="17"/>
              </w:rPr>
            </w:pPr>
          </w:p>
        </w:tc>
        <w:tc>
          <w:tcPr>
            <w:tcW w:w="2257" w:type="dxa"/>
            <w:tcBorders>
              <w:top w:val="single" w:sz="4" w:space="0" w:color="auto"/>
              <w:right w:val="single" w:sz="4" w:space="0" w:color="auto"/>
            </w:tcBorders>
            <w:vAlign w:val="center"/>
          </w:tcPr>
          <w:p w:rsidR="003F73B0" w:rsidRPr="00CA7301" w:rsidRDefault="003F73B0" w:rsidP="003F73B0">
            <w:pPr>
              <w:snapToGrid w:val="0"/>
              <w:spacing w:before="40" w:after="40"/>
              <w:jc w:val="center"/>
              <w:rPr>
                <w:rFonts w:cs="Segoe UI"/>
                <w:sz w:val="17"/>
                <w:szCs w:val="17"/>
              </w:rPr>
            </w:pPr>
            <w:r w:rsidRPr="00CA7301">
              <w:rPr>
                <w:rFonts w:cs="Segoe UI"/>
                <w:sz w:val="17"/>
                <w:szCs w:val="17"/>
              </w:rPr>
              <w:t>(a)</w:t>
            </w:r>
          </w:p>
        </w:tc>
      </w:tr>
      <w:tr w:rsidR="003F73B0" w:rsidRPr="00CA7301" w:rsidTr="00877D8D">
        <w:trPr>
          <w:tblHeader/>
        </w:trPr>
        <w:tc>
          <w:tcPr>
            <w:tcW w:w="486" w:type="dxa"/>
            <w:tcBorders>
              <w:top w:val="nil"/>
              <w:right w:val="nil"/>
            </w:tcBorders>
          </w:tcPr>
          <w:p w:rsidR="003F73B0" w:rsidRPr="00CA7301" w:rsidRDefault="003F73B0" w:rsidP="003F73B0">
            <w:pPr>
              <w:rPr>
                <w:rFonts w:cs="Segoe UI"/>
                <w:sz w:val="17"/>
                <w:szCs w:val="17"/>
              </w:rPr>
            </w:pPr>
          </w:p>
        </w:tc>
        <w:tc>
          <w:tcPr>
            <w:tcW w:w="6471" w:type="dxa"/>
            <w:tcBorders>
              <w:top w:val="nil"/>
              <w:left w:val="nil"/>
            </w:tcBorders>
          </w:tcPr>
          <w:p w:rsidR="003F73B0" w:rsidRPr="00CA7301" w:rsidRDefault="003F73B0" w:rsidP="003F73B0">
            <w:pPr>
              <w:rPr>
                <w:rFonts w:cs="Segoe UI"/>
                <w:sz w:val="17"/>
                <w:szCs w:val="17"/>
              </w:rPr>
            </w:pPr>
          </w:p>
        </w:tc>
        <w:tc>
          <w:tcPr>
            <w:tcW w:w="2257" w:type="dxa"/>
            <w:tcBorders>
              <w:right w:val="single" w:sz="4" w:space="0" w:color="auto"/>
            </w:tcBorders>
          </w:tcPr>
          <w:p w:rsidR="003F73B0" w:rsidRPr="00CA7301" w:rsidRDefault="003F73B0" w:rsidP="003F73B0">
            <w:pPr>
              <w:snapToGrid w:val="0"/>
              <w:spacing w:before="40" w:after="40"/>
              <w:jc w:val="center"/>
              <w:rPr>
                <w:rFonts w:cs="Segoe UI"/>
                <w:b/>
                <w:sz w:val="17"/>
                <w:szCs w:val="17"/>
              </w:rPr>
            </w:pPr>
            <w:r w:rsidRPr="00CA7301">
              <w:rPr>
                <w:rFonts w:eastAsia="細明體" w:cs="Segoe UI"/>
                <w:b/>
                <w:sz w:val="17"/>
                <w:szCs w:val="17"/>
              </w:rPr>
              <w:t>量化資料</w:t>
            </w:r>
            <w:r w:rsidRPr="00CA7301">
              <w:rPr>
                <w:rFonts w:eastAsia="細明體" w:cs="Segoe UI"/>
                <w:b/>
                <w:sz w:val="17"/>
                <w:szCs w:val="17"/>
                <w:lang w:eastAsia="zh-TW"/>
              </w:rPr>
              <w:t xml:space="preserve"> / </w:t>
            </w:r>
            <w:r w:rsidRPr="00CA7301">
              <w:rPr>
                <w:rFonts w:eastAsia="細明體" w:cs="Segoe UI"/>
                <w:b/>
                <w:sz w:val="17"/>
                <w:szCs w:val="17"/>
              </w:rPr>
              <w:t>描述資料</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1</w:t>
            </w:r>
          </w:p>
        </w:tc>
        <w:tc>
          <w:tcPr>
            <w:tcW w:w="6471" w:type="dxa"/>
          </w:tcPr>
          <w:p w:rsidR="003F73B0" w:rsidRPr="00CA7301" w:rsidRDefault="003F73B0" w:rsidP="003F73B0">
            <w:pPr>
              <w:rPr>
                <w:rFonts w:cs="Segoe UI"/>
                <w:sz w:val="17"/>
                <w:szCs w:val="17"/>
              </w:rPr>
            </w:pPr>
            <w:r w:rsidRPr="00CA7301">
              <w:rPr>
                <w:rFonts w:eastAsia="細明體" w:cs="Segoe UI"/>
                <w:sz w:val="17"/>
                <w:szCs w:val="17"/>
              </w:rPr>
              <w:t>發行人</w:t>
            </w:r>
          </w:p>
        </w:tc>
        <w:tc>
          <w:tcPr>
            <w:tcW w:w="2257" w:type="dxa"/>
            <w:tcBorders>
              <w:right w:val="single" w:sz="4" w:space="0" w:color="auto"/>
            </w:tcBorders>
          </w:tcPr>
          <w:p w:rsidR="003F73B0" w:rsidRPr="00CA7301" w:rsidRDefault="003F73B0" w:rsidP="003F73B0">
            <w:pPr>
              <w:rPr>
                <w:rFonts w:cs="Segoe UI"/>
                <w:sz w:val="17"/>
                <w:szCs w:val="17"/>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2</w:t>
            </w:r>
          </w:p>
        </w:tc>
        <w:tc>
          <w:tcPr>
            <w:tcW w:w="6471" w:type="dxa"/>
          </w:tcPr>
          <w:p w:rsidR="003F73B0" w:rsidRPr="00CA7301" w:rsidRDefault="003F73B0" w:rsidP="003F73B0">
            <w:pPr>
              <w:rPr>
                <w:rFonts w:cs="Segoe UI"/>
                <w:sz w:val="17"/>
                <w:szCs w:val="17"/>
                <w:lang w:eastAsia="zh-TW"/>
              </w:rPr>
            </w:pPr>
            <w:r w:rsidRPr="00CA7301">
              <w:rPr>
                <w:rFonts w:eastAsia="細明體" w:cs="Segoe UI"/>
                <w:sz w:val="17"/>
                <w:szCs w:val="17"/>
                <w:lang w:eastAsia="zh-TW"/>
              </w:rPr>
              <w:t>獨有識別碼</w:t>
            </w:r>
            <w:r w:rsidRPr="00CA7301">
              <w:rPr>
                <w:rFonts w:eastAsiaTheme="minorEastAsia" w:cs="Segoe UI"/>
                <w:sz w:val="17"/>
                <w:szCs w:val="17"/>
                <w:lang w:eastAsia="zh-TW"/>
              </w:rPr>
              <w:t>（</w:t>
            </w:r>
            <w:r w:rsidRPr="00CA7301">
              <w:rPr>
                <w:rFonts w:eastAsia="細明體" w:cs="Segoe UI"/>
                <w:sz w:val="17"/>
                <w:szCs w:val="17"/>
                <w:lang w:eastAsia="zh-TW"/>
              </w:rPr>
              <w:t>如</w:t>
            </w:r>
            <w:r w:rsidRPr="00CA7301">
              <w:rPr>
                <w:rFonts w:cs="Segoe UI"/>
                <w:sz w:val="17"/>
                <w:szCs w:val="17"/>
                <w:lang w:eastAsia="zh-TW"/>
              </w:rPr>
              <w:t>CUSIP</w:t>
            </w:r>
            <w:r w:rsidRPr="00CA7301">
              <w:rPr>
                <w:rFonts w:eastAsia="細明體" w:cs="Segoe UI"/>
                <w:sz w:val="17"/>
                <w:szCs w:val="17"/>
                <w:lang w:eastAsia="zh-TW"/>
              </w:rPr>
              <w:t>、</w:t>
            </w:r>
            <w:r w:rsidRPr="00CA7301">
              <w:rPr>
                <w:rFonts w:cs="Segoe UI"/>
                <w:sz w:val="17"/>
                <w:szCs w:val="17"/>
                <w:lang w:eastAsia="zh-TW"/>
              </w:rPr>
              <w:t>ISIN</w:t>
            </w:r>
            <w:r w:rsidRPr="00CA7301">
              <w:rPr>
                <w:rFonts w:eastAsia="細明體" w:cs="Segoe UI"/>
                <w:sz w:val="17"/>
                <w:szCs w:val="17"/>
                <w:lang w:eastAsia="zh-TW"/>
              </w:rPr>
              <w:t>或</w:t>
            </w:r>
            <w:r w:rsidRPr="00CA7301">
              <w:rPr>
                <w:rFonts w:cs="Segoe UI"/>
                <w:sz w:val="17"/>
                <w:szCs w:val="17"/>
                <w:lang w:eastAsia="zh-TW"/>
              </w:rPr>
              <w:t>Bloomberg</w:t>
            </w:r>
            <w:r w:rsidRPr="00CA7301">
              <w:rPr>
                <w:rFonts w:eastAsia="細明體" w:cs="Segoe UI"/>
                <w:sz w:val="17"/>
                <w:szCs w:val="17"/>
                <w:lang w:eastAsia="zh-TW"/>
              </w:rPr>
              <w:t>對私人配售的識別碼</w:t>
            </w:r>
            <w:r w:rsidRPr="00CA7301">
              <w:rPr>
                <w:rFonts w:eastAsiaTheme="minorEastAsia" w:cs="Segoe UI"/>
                <w:sz w:val="17"/>
                <w:szCs w:val="17"/>
                <w:lang w:eastAsia="zh-TW"/>
              </w:rPr>
              <w:t>）</w:t>
            </w:r>
          </w:p>
        </w:tc>
        <w:tc>
          <w:tcPr>
            <w:tcW w:w="2257" w:type="dxa"/>
            <w:tcBorders>
              <w:right w:val="single" w:sz="4" w:space="0" w:color="auto"/>
            </w:tcBorders>
          </w:tcPr>
          <w:p w:rsidR="003F73B0" w:rsidRPr="00CA7301" w:rsidRDefault="003F73B0" w:rsidP="003F73B0">
            <w:pPr>
              <w:rPr>
                <w:rFonts w:cs="Segoe UI"/>
                <w:sz w:val="17"/>
                <w:szCs w:val="17"/>
                <w:lang w:eastAsia="zh-TW"/>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3</w:t>
            </w:r>
          </w:p>
        </w:tc>
        <w:tc>
          <w:tcPr>
            <w:tcW w:w="6471" w:type="dxa"/>
          </w:tcPr>
          <w:p w:rsidR="003F73B0" w:rsidRPr="00CA7301" w:rsidRDefault="003F73B0" w:rsidP="003F73B0">
            <w:pPr>
              <w:rPr>
                <w:rFonts w:cs="Segoe UI"/>
                <w:sz w:val="17"/>
                <w:szCs w:val="17"/>
              </w:rPr>
            </w:pPr>
            <w:r w:rsidRPr="00CA7301">
              <w:rPr>
                <w:rFonts w:eastAsia="細明體" w:cs="Segoe UI"/>
                <w:sz w:val="17"/>
                <w:szCs w:val="17"/>
              </w:rPr>
              <w:t>票據的管限法律</w:t>
            </w:r>
          </w:p>
        </w:tc>
        <w:tc>
          <w:tcPr>
            <w:tcW w:w="2257" w:type="dxa"/>
            <w:tcBorders>
              <w:right w:val="single" w:sz="4" w:space="0" w:color="auto"/>
            </w:tcBorders>
          </w:tcPr>
          <w:p w:rsidR="003F73B0" w:rsidRPr="00CA7301" w:rsidRDefault="003F73B0" w:rsidP="003F73B0">
            <w:pPr>
              <w:rPr>
                <w:rFonts w:cs="Segoe UI"/>
                <w:sz w:val="17"/>
                <w:szCs w:val="17"/>
              </w:rPr>
            </w:pPr>
          </w:p>
        </w:tc>
      </w:tr>
      <w:tr w:rsidR="003F73B0" w:rsidRPr="00CA7301" w:rsidTr="00877D8D">
        <w:tc>
          <w:tcPr>
            <w:tcW w:w="486" w:type="dxa"/>
            <w:shd w:val="clear" w:color="auto" w:fill="auto"/>
          </w:tcPr>
          <w:p w:rsidR="003F73B0" w:rsidRPr="00CA7301" w:rsidRDefault="003F73B0" w:rsidP="003F73B0">
            <w:pPr>
              <w:rPr>
                <w:rFonts w:cs="Segoe UI"/>
                <w:sz w:val="17"/>
                <w:szCs w:val="17"/>
              </w:rPr>
            </w:pPr>
          </w:p>
        </w:tc>
        <w:tc>
          <w:tcPr>
            <w:tcW w:w="6471" w:type="dxa"/>
            <w:shd w:val="clear" w:color="auto" w:fill="auto"/>
          </w:tcPr>
          <w:p w:rsidR="003F73B0" w:rsidRPr="00CA7301" w:rsidRDefault="003F73B0" w:rsidP="003F73B0">
            <w:pPr>
              <w:rPr>
                <w:rFonts w:cs="Segoe UI"/>
                <w:i/>
                <w:sz w:val="17"/>
                <w:szCs w:val="17"/>
              </w:rPr>
            </w:pPr>
            <w:r w:rsidRPr="00CA7301">
              <w:rPr>
                <w:rFonts w:eastAsia="細明體" w:cs="Segoe UI"/>
                <w:i/>
                <w:sz w:val="17"/>
                <w:szCs w:val="17"/>
              </w:rPr>
              <w:t>監管處理方法</w:t>
            </w:r>
          </w:p>
        </w:tc>
        <w:tc>
          <w:tcPr>
            <w:tcW w:w="2257" w:type="dxa"/>
            <w:tcBorders>
              <w:right w:val="single" w:sz="4" w:space="0" w:color="auto"/>
            </w:tcBorders>
            <w:shd w:val="clear" w:color="auto" w:fill="auto"/>
          </w:tcPr>
          <w:p w:rsidR="003F73B0" w:rsidRPr="00CA7301" w:rsidRDefault="003F73B0" w:rsidP="003F73B0">
            <w:pPr>
              <w:rPr>
                <w:rFonts w:cs="Segoe UI"/>
                <w:sz w:val="17"/>
                <w:szCs w:val="17"/>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4</w:t>
            </w:r>
          </w:p>
        </w:tc>
        <w:tc>
          <w:tcPr>
            <w:tcW w:w="6471" w:type="dxa"/>
          </w:tcPr>
          <w:p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《巴塞爾協定三》過渡期規則</w:t>
            </w:r>
            <w:r w:rsidRPr="00CA7301">
              <w:rPr>
                <w:rFonts w:cs="Segoe UI"/>
                <w:sz w:val="17"/>
                <w:szCs w:val="17"/>
                <w:vertAlign w:val="superscript"/>
              </w:rPr>
              <w:footnoteReference w:id="1"/>
            </w:r>
          </w:p>
        </w:tc>
        <w:tc>
          <w:tcPr>
            <w:tcW w:w="2257" w:type="dxa"/>
            <w:tcBorders>
              <w:right w:val="single" w:sz="4" w:space="0" w:color="auto"/>
            </w:tcBorders>
          </w:tcPr>
          <w:p w:rsidR="003F73B0" w:rsidRPr="00CA7301" w:rsidRDefault="003F73B0" w:rsidP="003F73B0">
            <w:pPr>
              <w:rPr>
                <w:rFonts w:cs="Segoe UI"/>
                <w:sz w:val="17"/>
                <w:szCs w:val="17"/>
                <w:lang w:eastAsia="zh-TW"/>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5</w:t>
            </w:r>
          </w:p>
        </w:tc>
        <w:tc>
          <w:tcPr>
            <w:tcW w:w="6471" w:type="dxa"/>
          </w:tcPr>
          <w:p w:rsidR="003F73B0" w:rsidRPr="00CA7301" w:rsidRDefault="003F73B0" w:rsidP="009C7CB1">
            <w:pPr>
              <w:ind w:leftChars="165" w:left="330"/>
              <w:rPr>
                <w:rFonts w:cs="Segoe UI"/>
                <w:sz w:val="17"/>
                <w:szCs w:val="17"/>
                <w:lang w:eastAsia="zh-TW"/>
              </w:rPr>
            </w:pPr>
            <w:r w:rsidRPr="00CA7301">
              <w:rPr>
                <w:rFonts w:eastAsia="細明體" w:cs="Segoe UI"/>
                <w:sz w:val="17"/>
                <w:szCs w:val="17"/>
                <w:lang w:eastAsia="zh-TW"/>
              </w:rPr>
              <w:t>《巴塞爾協定三》</w:t>
            </w:r>
            <w:r w:rsidRPr="0050380D">
              <w:rPr>
                <w:rFonts w:eastAsia="細明體" w:cs="Segoe UI"/>
                <w:sz w:val="17"/>
                <w:szCs w:val="17"/>
                <w:lang w:eastAsia="zh-TW"/>
              </w:rPr>
              <w:t>過渡期</w:t>
            </w:r>
            <w:r w:rsidR="009C7CB1" w:rsidRPr="0050380D">
              <w:rPr>
                <w:rFonts w:eastAsia="細明體" w:cs="Segoe UI" w:hint="eastAsia"/>
                <w:sz w:val="17"/>
                <w:szCs w:val="17"/>
                <w:lang w:eastAsia="zh-TW"/>
              </w:rPr>
              <w:t>後</w:t>
            </w:r>
            <w:r w:rsidRPr="0050380D">
              <w:rPr>
                <w:rFonts w:eastAsia="細明體" w:cs="Segoe UI"/>
                <w:sz w:val="17"/>
                <w:szCs w:val="17"/>
                <w:lang w:eastAsia="zh-TW"/>
              </w:rPr>
              <w:t>規</w:t>
            </w:r>
            <w:r w:rsidRPr="00CA7301">
              <w:rPr>
                <w:rFonts w:eastAsia="細明體" w:cs="Segoe UI"/>
                <w:sz w:val="17"/>
                <w:szCs w:val="17"/>
                <w:lang w:eastAsia="zh-TW"/>
              </w:rPr>
              <w:t>則</w:t>
            </w:r>
            <w:r w:rsidRPr="00CA7301">
              <w:rPr>
                <w:rFonts w:cs="Segoe UI"/>
                <w:sz w:val="17"/>
                <w:szCs w:val="17"/>
                <w:vertAlign w:val="superscript"/>
              </w:rPr>
              <w:footnoteReference w:id="2"/>
            </w:r>
          </w:p>
        </w:tc>
        <w:tc>
          <w:tcPr>
            <w:tcW w:w="2257" w:type="dxa"/>
            <w:tcBorders>
              <w:right w:val="single" w:sz="4" w:space="0" w:color="auto"/>
            </w:tcBorders>
          </w:tcPr>
          <w:p w:rsidR="003F73B0" w:rsidRPr="00CA7301" w:rsidRDefault="003F73B0" w:rsidP="003F73B0">
            <w:pPr>
              <w:rPr>
                <w:rFonts w:cs="Segoe UI"/>
                <w:sz w:val="17"/>
                <w:szCs w:val="17"/>
                <w:lang w:eastAsia="zh-TW"/>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6</w:t>
            </w:r>
          </w:p>
        </w:tc>
        <w:tc>
          <w:tcPr>
            <w:tcW w:w="6471" w:type="dxa"/>
          </w:tcPr>
          <w:p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可計入單獨</w:t>
            </w:r>
            <w:r w:rsidRPr="00CA7301">
              <w:rPr>
                <w:rFonts w:eastAsia="細明體" w:cs="Segoe UI"/>
                <w:sz w:val="17"/>
                <w:szCs w:val="17"/>
                <w:lang w:eastAsia="zh-TW"/>
              </w:rPr>
              <w:t xml:space="preserve"> </w:t>
            </w:r>
            <w:r w:rsidRPr="00CA7301">
              <w:rPr>
                <w:rFonts w:cs="Segoe UI"/>
                <w:sz w:val="17"/>
                <w:szCs w:val="17"/>
                <w:lang w:eastAsia="zh-TW"/>
              </w:rPr>
              <w:t>/</w:t>
            </w:r>
            <w:r w:rsidRPr="00CA7301">
              <w:rPr>
                <w:rFonts w:eastAsiaTheme="minorEastAsia" w:cs="Segoe UI"/>
                <w:sz w:val="17"/>
                <w:szCs w:val="17"/>
                <w:lang w:eastAsia="zh-TW"/>
              </w:rPr>
              <w:t xml:space="preserve"> </w:t>
            </w:r>
            <w:r w:rsidRPr="00CA7301">
              <w:rPr>
                <w:rFonts w:eastAsia="細明體" w:cs="Segoe UI"/>
                <w:sz w:val="17"/>
                <w:szCs w:val="17"/>
                <w:lang w:eastAsia="zh-TW"/>
              </w:rPr>
              <w:t>集團</w:t>
            </w:r>
            <w:r w:rsidRPr="00CA7301">
              <w:rPr>
                <w:rFonts w:eastAsia="細明體" w:cs="Segoe UI"/>
                <w:sz w:val="17"/>
                <w:szCs w:val="17"/>
                <w:lang w:eastAsia="zh-TW"/>
              </w:rPr>
              <w:t xml:space="preserve"> </w:t>
            </w:r>
            <w:r w:rsidRPr="00CA7301">
              <w:rPr>
                <w:rFonts w:cs="Segoe UI"/>
                <w:sz w:val="17"/>
                <w:szCs w:val="17"/>
                <w:lang w:eastAsia="zh-TW"/>
              </w:rPr>
              <w:t>/</w:t>
            </w:r>
            <w:r w:rsidRPr="00CA7301">
              <w:rPr>
                <w:rFonts w:eastAsiaTheme="minorEastAsia" w:cs="Segoe UI"/>
                <w:sz w:val="17"/>
                <w:szCs w:val="17"/>
                <w:lang w:eastAsia="zh-TW"/>
              </w:rPr>
              <w:t xml:space="preserve"> </w:t>
            </w:r>
            <w:r w:rsidRPr="00CA7301">
              <w:rPr>
                <w:rFonts w:eastAsia="細明體" w:cs="Segoe UI"/>
                <w:sz w:val="17"/>
                <w:szCs w:val="17"/>
                <w:lang w:eastAsia="zh-TW"/>
              </w:rPr>
              <w:t>單獨及集團基礎</w:t>
            </w:r>
          </w:p>
        </w:tc>
        <w:tc>
          <w:tcPr>
            <w:tcW w:w="2257" w:type="dxa"/>
            <w:tcBorders>
              <w:right w:val="single" w:sz="4" w:space="0" w:color="auto"/>
            </w:tcBorders>
          </w:tcPr>
          <w:p w:rsidR="003F73B0" w:rsidRPr="00CA7301" w:rsidRDefault="003F73B0" w:rsidP="003F73B0">
            <w:pPr>
              <w:rPr>
                <w:rFonts w:cs="Segoe UI"/>
                <w:sz w:val="17"/>
                <w:szCs w:val="17"/>
                <w:lang w:eastAsia="zh-TW"/>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7</w:t>
            </w:r>
          </w:p>
        </w:tc>
        <w:tc>
          <w:tcPr>
            <w:tcW w:w="6471" w:type="dxa"/>
          </w:tcPr>
          <w:p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票據類別</w:t>
            </w:r>
            <w:r w:rsidRPr="00CA7301">
              <w:rPr>
                <w:rFonts w:eastAsiaTheme="minorEastAsia" w:cs="Segoe UI"/>
                <w:sz w:val="17"/>
                <w:szCs w:val="17"/>
                <w:lang w:eastAsia="zh-TW"/>
              </w:rPr>
              <w:t>（</w:t>
            </w:r>
            <w:r w:rsidRPr="00CA7301">
              <w:rPr>
                <w:rFonts w:eastAsia="細明體" w:cs="Segoe UI"/>
                <w:sz w:val="17"/>
                <w:szCs w:val="17"/>
                <w:lang w:eastAsia="zh-TW"/>
              </w:rPr>
              <w:t>由各地區自行指明</w:t>
            </w:r>
            <w:r w:rsidRPr="00CA7301">
              <w:rPr>
                <w:rFonts w:eastAsiaTheme="minorEastAsia" w:cs="Segoe UI"/>
                <w:sz w:val="17"/>
                <w:szCs w:val="17"/>
                <w:lang w:eastAsia="zh-TW"/>
              </w:rPr>
              <w:t>）</w:t>
            </w:r>
          </w:p>
        </w:tc>
        <w:tc>
          <w:tcPr>
            <w:tcW w:w="2257" w:type="dxa"/>
            <w:tcBorders>
              <w:right w:val="single" w:sz="4" w:space="0" w:color="auto"/>
            </w:tcBorders>
          </w:tcPr>
          <w:p w:rsidR="003F73B0" w:rsidRPr="00CA7301" w:rsidRDefault="003F73B0" w:rsidP="003F73B0">
            <w:pPr>
              <w:rPr>
                <w:rFonts w:cs="Segoe UI"/>
                <w:sz w:val="17"/>
                <w:szCs w:val="17"/>
                <w:lang w:eastAsia="zh-TW"/>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8</w:t>
            </w:r>
          </w:p>
        </w:tc>
        <w:tc>
          <w:tcPr>
            <w:tcW w:w="6471" w:type="dxa"/>
          </w:tcPr>
          <w:p w:rsidR="003F73B0" w:rsidRPr="00CA7301" w:rsidRDefault="003F73B0" w:rsidP="003F73B0">
            <w:pPr>
              <w:spacing w:line="60" w:lineRule="atLeast"/>
              <w:rPr>
                <w:rFonts w:cs="Segoe UI"/>
                <w:sz w:val="17"/>
                <w:szCs w:val="17"/>
                <w:lang w:eastAsia="zh-TW"/>
              </w:rPr>
            </w:pPr>
            <w:r w:rsidRPr="00CA7301">
              <w:rPr>
                <w:rFonts w:eastAsia="細明體" w:cs="Segoe UI"/>
                <w:sz w:val="17"/>
                <w:szCs w:val="17"/>
                <w:lang w:eastAsia="zh-TW"/>
              </w:rPr>
              <w:t>在監管資本的確認數額</w:t>
            </w:r>
            <w:r w:rsidRPr="00CA7301">
              <w:rPr>
                <w:rFonts w:eastAsiaTheme="minorEastAsia" w:cs="Segoe UI"/>
                <w:sz w:val="17"/>
                <w:szCs w:val="17"/>
                <w:lang w:eastAsia="zh-TW"/>
              </w:rPr>
              <w:t>（</w:t>
            </w:r>
            <w:r w:rsidRPr="00CA7301">
              <w:rPr>
                <w:rFonts w:eastAsia="細明體" w:cs="Segoe UI"/>
                <w:sz w:val="17"/>
                <w:szCs w:val="17"/>
                <w:lang w:eastAsia="zh-TW"/>
              </w:rPr>
              <w:t>以有關貨幣百萬計，於最近的報告日期</w:t>
            </w:r>
            <w:r w:rsidRPr="00CA7301">
              <w:rPr>
                <w:rFonts w:eastAsiaTheme="minorEastAsia" w:cs="Segoe UI"/>
                <w:sz w:val="17"/>
                <w:szCs w:val="17"/>
                <w:lang w:eastAsia="zh-TW"/>
              </w:rPr>
              <w:t>）</w:t>
            </w:r>
          </w:p>
        </w:tc>
        <w:tc>
          <w:tcPr>
            <w:tcW w:w="2257" w:type="dxa"/>
            <w:tcBorders>
              <w:right w:val="single" w:sz="4" w:space="0" w:color="auto"/>
            </w:tcBorders>
          </w:tcPr>
          <w:p w:rsidR="003F73B0" w:rsidRPr="00CA7301" w:rsidRDefault="003F73B0" w:rsidP="003F73B0">
            <w:pPr>
              <w:rPr>
                <w:rFonts w:cs="Segoe UI"/>
                <w:sz w:val="17"/>
                <w:szCs w:val="17"/>
                <w:lang w:eastAsia="zh-TW"/>
              </w:rPr>
            </w:pPr>
          </w:p>
        </w:tc>
      </w:tr>
      <w:tr w:rsidR="003F73B0" w:rsidRPr="00CA7301" w:rsidTr="00877D8D">
        <w:trPr>
          <w:trHeight w:val="205"/>
        </w:trPr>
        <w:tc>
          <w:tcPr>
            <w:tcW w:w="486" w:type="dxa"/>
          </w:tcPr>
          <w:p w:rsidR="003F73B0" w:rsidRPr="00CA7301" w:rsidRDefault="003F73B0" w:rsidP="003F73B0">
            <w:pPr>
              <w:rPr>
                <w:rFonts w:cs="Segoe UI"/>
                <w:sz w:val="17"/>
                <w:szCs w:val="17"/>
              </w:rPr>
            </w:pPr>
            <w:r w:rsidRPr="00CA7301">
              <w:rPr>
                <w:rFonts w:cs="Segoe UI"/>
                <w:sz w:val="17"/>
                <w:szCs w:val="17"/>
              </w:rPr>
              <w:t>9</w:t>
            </w:r>
          </w:p>
        </w:tc>
        <w:tc>
          <w:tcPr>
            <w:tcW w:w="6471" w:type="dxa"/>
          </w:tcPr>
          <w:p w:rsidR="003F73B0" w:rsidRPr="00CA7301" w:rsidRDefault="003F73B0" w:rsidP="003F73B0">
            <w:pPr>
              <w:rPr>
                <w:rFonts w:cs="Segoe UI"/>
                <w:sz w:val="17"/>
                <w:szCs w:val="17"/>
                <w:lang w:eastAsia="zh-TW"/>
              </w:rPr>
            </w:pPr>
            <w:r w:rsidRPr="00CA7301">
              <w:rPr>
                <w:rFonts w:eastAsia="細明體" w:cs="Segoe UI"/>
                <w:sz w:val="17"/>
                <w:szCs w:val="17"/>
                <w:lang w:eastAsia="zh-TW"/>
              </w:rPr>
              <w:t>票據面值</w:t>
            </w:r>
          </w:p>
        </w:tc>
        <w:tc>
          <w:tcPr>
            <w:tcW w:w="2257" w:type="dxa"/>
            <w:tcBorders>
              <w:right w:val="single" w:sz="4" w:space="0" w:color="auto"/>
            </w:tcBorders>
          </w:tcPr>
          <w:p w:rsidR="003F73B0" w:rsidRPr="00CA7301" w:rsidRDefault="003F73B0" w:rsidP="003F73B0">
            <w:pPr>
              <w:rPr>
                <w:rFonts w:cs="Segoe UI"/>
                <w:sz w:val="17"/>
                <w:szCs w:val="17"/>
                <w:lang w:eastAsia="zh-TW"/>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10</w:t>
            </w:r>
          </w:p>
        </w:tc>
        <w:tc>
          <w:tcPr>
            <w:tcW w:w="6471" w:type="dxa"/>
          </w:tcPr>
          <w:p w:rsidR="003F73B0" w:rsidRPr="00CA7301" w:rsidRDefault="003F73B0" w:rsidP="003F73B0">
            <w:pPr>
              <w:rPr>
                <w:rFonts w:cs="Segoe UI"/>
                <w:sz w:val="17"/>
                <w:szCs w:val="17"/>
              </w:rPr>
            </w:pPr>
            <w:r w:rsidRPr="00CA7301">
              <w:rPr>
                <w:rFonts w:eastAsia="細明體" w:cs="Segoe UI"/>
                <w:sz w:val="17"/>
                <w:szCs w:val="17"/>
                <w:lang w:eastAsia="zh-TW"/>
              </w:rPr>
              <w:t>會計分類</w:t>
            </w:r>
          </w:p>
        </w:tc>
        <w:tc>
          <w:tcPr>
            <w:tcW w:w="2257" w:type="dxa"/>
            <w:tcBorders>
              <w:right w:val="single" w:sz="4" w:space="0" w:color="auto"/>
            </w:tcBorders>
          </w:tcPr>
          <w:p w:rsidR="003F73B0" w:rsidRPr="00CA7301" w:rsidRDefault="003F73B0" w:rsidP="003F73B0">
            <w:pPr>
              <w:rPr>
                <w:rFonts w:cs="Segoe UI"/>
                <w:sz w:val="17"/>
                <w:szCs w:val="17"/>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11</w:t>
            </w:r>
          </w:p>
        </w:tc>
        <w:tc>
          <w:tcPr>
            <w:tcW w:w="6471" w:type="dxa"/>
          </w:tcPr>
          <w:p w:rsidR="003F73B0" w:rsidRPr="00CA7301" w:rsidRDefault="003F73B0" w:rsidP="003F73B0">
            <w:pPr>
              <w:rPr>
                <w:rFonts w:cs="Segoe UI"/>
                <w:sz w:val="17"/>
                <w:szCs w:val="17"/>
              </w:rPr>
            </w:pPr>
            <w:r w:rsidRPr="00CA7301">
              <w:rPr>
                <w:rFonts w:eastAsia="細明體" w:cs="Segoe UI"/>
                <w:sz w:val="17"/>
                <w:szCs w:val="17"/>
                <w:lang w:eastAsia="zh-TW"/>
              </w:rPr>
              <w:t>最初發行日期</w:t>
            </w:r>
          </w:p>
        </w:tc>
        <w:tc>
          <w:tcPr>
            <w:tcW w:w="2257" w:type="dxa"/>
            <w:tcBorders>
              <w:right w:val="single" w:sz="4" w:space="0" w:color="auto"/>
            </w:tcBorders>
          </w:tcPr>
          <w:p w:rsidR="003F73B0" w:rsidRPr="00CA7301" w:rsidRDefault="003F73B0" w:rsidP="003F73B0">
            <w:pPr>
              <w:rPr>
                <w:rFonts w:cs="Segoe UI"/>
                <w:sz w:val="17"/>
                <w:szCs w:val="17"/>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12</w:t>
            </w:r>
          </w:p>
        </w:tc>
        <w:tc>
          <w:tcPr>
            <w:tcW w:w="6471" w:type="dxa"/>
          </w:tcPr>
          <w:p w:rsidR="003F73B0" w:rsidRPr="00CA7301" w:rsidRDefault="003F73B0" w:rsidP="003F73B0">
            <w:pPr>
              <w:rPr>
                <w:rFonts w:cs="Segoe UI"/>
                <w:sz w:val="17"/>
                <w:szCs w:val="17"/>
              </w:rPr>
            </w:pPr>
            <w:r w:rsidRPr="00CA7301">
              <w:rPr>
                <w:rFonts w:eastAsia="細明體" w:cs="Segoe UI"/>
                <w:sz w:val="17"/>
                <w:szCs w:val="17"/>
                <w:lang w:eastAsia="zh-TW"/>
              </w:rPr>
              <w:t>永久性或設定期限</w:t>
            </w:r>
          </w:p>
        </w:tc>
        <w:tc>
          <w:tcPr>
            <w:tcW w:w="2257" w:type="dxa"/>
            <w:tcBorders>
              <w:right w:val="single" w:sz="4" w:space="0" w:color="auto"/>
            </w:tcBorders>
          </w:tcPr>
          <w:p w:rsidR="003F73B0" w:rsidRPr="00CA7301" w:rsidRDefault="003F73B0" w:rsidP="003F73B0">
            <w:pPr>
              <w:rPr>
                <w:rFonts w:cs="Segoe UI"/>
                <w:sz w:val="17"/>
                <w:szCs w:val="17"/>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13</w:t>
            </w:r>
          </w:p>
        </w:tc>
        <w:tc>
          <w:tcPr>
            <w:tcW w:w="6471" w:type="dxa"/>
          </w:tcPr>
          <w:p w:rsidR="003F73B0" w:rsidRPr="00CA7301" w:rsidRDefault="003F73B0" w:rsidP="003F73B0">
            <w:pPr>
              <w:ind w:leftChars="165" w:left="330"/>
              <w:rPr>
                <w:rFonts w:cs="Segoe UI"/>
                <w:sz w:val="17"/>
                <w:szCs w:val="17"/>
                <w:lang w:eastAsia="zh-TW"/>
              </w:rPr>
            </w:pPr>
            <w:r w:rsidRPr="00CA7301">
              <w:rPr>
                <w:rFonts w:eastAsia="細明體" w:cs="Segoe UI"/>
                <w:sz w:val="17"/>
                <w:szCs w:val="17"/>
              </w:rPr>
              <w:t>原訂到期日</w:t>
            </w:r>
          </w:p>
        </w:tc>
        <w:tc>
          <w:tcPr>
            <w:tcW w:w="2257" w:type="dxa"/>
            <w:tcBorders>
              <w:right w:val="single" w:sz="4" w:space="0" w:color="auto"/>
            </w:tcBorders>
          </w:tcPr>
          <w:p w:rsidR="003F73B0" w:rsidRPr="00CA7301" w:rsidRDefault="003F73B0" w:rsidP="003F73B0">
            <w:pPr>
              <w:rPr>
                <w:rFonts w:cs="Segoe UI"/>
                <w:sz w:val="17"/>
                <w:szCs w:val="17"/>
                <w:lang w:eastAsia="zh-TW"/>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14</w:t>
            </w:r>
          </w:p>
        </w:tc>
        <w:tc>
          <w:tcPr>
            <w:tcW w:w="6471" w:type="dxa"/>
          </w:tcPr>
          <w:p w:rsidR="003F73B0" w:rsidRPr="00CA7301" w:rsidRDefault="003F73B0" w:rsidP="003F73B0">
            <w:pPr>
              <w:rPr>
                <w:rFonts w:cs="Segoe UI"/>
                <w:sz w:val="17"/>
                <w:szCs w:val="17"/>
                <w:lang w:eastAsia="zh-TW"/>
              </w:rPr>
            </w:pPr>
            <w:r w:rsidRPr="00CA7301">
              <w:rPr>
                <w:rFonts w:eastAsia="細明體" w:cs="Segoe UI"/>
                <w:sz w:val="17"/>
                <w:szCs w:val="17"/>
                <w:lang w:eastAsia="zh-TW"/>
              </w:rPr>
              <w:t>須獲監管當局事先批准的發行人贖回權</w:t>
            </w:r>
          </w:p>
        </w:tc>
        <w:tc>
          <w:tcPr>
            <w:tcW w:w="2257" w:type="dxa"/>
            <w:tcBorders>
              <w:right w:val="single" w:sz="4" w:space="0" w:color="auto"/>
            </w:tcBorders>
          </w:tcPr>
          <w:p w:rsidR="003F73B0" w:rsidRPr="00CA7301" w:rsidRDefault="003F73B0" w:rsidP="003F73B0">
            <w:pPr>
              <w:rPr>
                <w:rFonts w:cs="Segoe UI"/>
                <w:sz w:val="17"/>
                <w:szCs w:val="17"/>
                <w:lang w:eastAsia="zh-TW"/>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15</w:t>
            </w:r>
          </w:p>
        </w:tc>
        <w:tc>
          <w:tcPr>
            <w:tcW w:w="6471" w:type="dxa"/>
          </w:tcPr>
          <w:p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可選擇可贖回日、或有可贖回日，以及可贖回數額</w:t>
            </w:r>
          </w:p>
        </w:tc>
        <w:tc>
          <w:tcPr>
            <w:tcW w:w="2257" w:type="dxa"/>
            <w:tcBorders>
              <w:right w:val="single" w:sz="4" w:space="0" w:color="auto"/>
            </w:tcBorders>
          </w:tcPr>
          <w:p w:rsidR="003F73B0" w:rsidRPr="00CA7301" w:rsidRDefault="003F73B0" w:rsidP="003F73B0">
            <w:pPr>
              <w:rPr>
                <w:rFonts w:cs="Segoe UI"/>
                <w:sz w:val="17"/>
                <w:szCs w:val="17"/>
                <w:lang w:eastAsia="zh-TW"/>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16</w:t>
            </w:r>
          </w:p>
        </w:tc>
        <w:tc>
          <w:tcPr>
            <w:tcW w:w="6471" w:type="dxa"/>
          </w:tcPr>
          <w:p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後續可贖回日</w:t>
            </w:r>
            <w:r w:rsidRPr="00CA7301">
              <w:rPr>
                <w:rFonts w:eastAsiaTheme="minorEastAsia" w:cs="Segoe UI"/>
                <w:sz w:val="17"/>
                <w:szCs w:val="17"/>
                <w:lang w:eastAsia="zh-TW"/>
              </w:rPr>
              <w:t>（如</w:t>
            </w:r>
            <w:r w:rsidRPr="00CA7301">
              <w:rPr>
                <w:rFonts w:eastAsia="細明體" w:cs="Segoe UI"/>
                <w:sz w:val="17"/>
                <w:szCs w:val="17"/>
                <w:lang w:eastAsia="zh-TW"/>
              </w:rPr>
              <w:t>適用</w:t>
            </w:r>
            <w:r w:rsidRPr="00CA7301">
              <w:rPr>
                <w:rFonts w:eastAsiaTheme="minorEastAsia" w:cs="Segoe UI"/>
                <w:sz w:val="17"/>
                <w:szCs w:val="17"/>
                <w:lang w:eastAsia="zh-TW"/>
              </w:rPr>
              <w:t>）</w:t>
            </w:r>
          </w:p>
        </w:tc>
        <w:tc>
          <w:tcPr>
            <w:tcW w:w="2257" w:type="dxa"/>
            <w:tcBorders>
              <w:right w:val="single" w:sz="4" w:space="0" w:color="auto"/>
            </w:tcBorders>
          </w:tcPr>
          <w:p w:rsidR="003F73B0" w:rsidRPr="00CA7301" w:rsidRDefault="003F73B0" w:rsidP="003F73B0">
            <w:pPr>
              <w:rPr>
                <w:rFonts w:cs="Segoe UI"/>
                <w:sz w:val="17"/>
                <w:szCs w:val="17"/>
                <w:lang w:eastAsia="zh-TW"/>
              </w:rPr>
            </w:pPr>
          </w:p>
        </w:tc>
      </w:tr>
      <w:tr w:rsidR="003F73B0" w:rsidRPr="00CA7301" w:rsidTr="00877D8D">
        <w:tc>
          <w:tcPr>
            <w:tcW w:w="486" w:type="dxa"/>
            <w:shd w:val="clear" w:color="auto" w:fill="auto"/>
          </w:tcPr>
          <w:p w:rsidR="003F73B0" w:rsidRPr="00CA7301" w:rsidRDefault="003F73B0" w:rsidP="003F73B0">
            <w:pPr>
              <w:rPr>
                <w:rFonts w:cs="Segoe UI"/>
                <w:sz w:val="17"/>
                <w:szCs w:val="17"/>
                <w:lang w:eastAsia="zh-TW"/>
              </w:rPr>
            </w:pPr>
          </w:p>
        </w:tc>
        <w:tc>
          <w:tcPr>
            <w:tcW w:w="6471" w:type="dxa"/>
            <w:shd w:val="clear" w:color="auto" w:fill="auto"/>
          </w:tcPr>
          <w:p w:rsidR="003F73B0" w:rsidRPr="00CA7301" w:rsidRDefault="003F73B0" w:rsidP="003F73B0">
            <w:pPr>
              <w:rPr>
                <w:rFonts w:cs="Segoe UI"/>
                <w:i/>
                <w:sz w:val="17"/>
                <w:szCs w:val="17"/>
              </w:rPr>
            </w:pPr>
            <w:r w:rsidRPr="00CA7301">
              <w:rPr>
                <w:rFonts w:eastAsia="細明體" w:cs="Segoe UI"/>
                <w:i/>
                <w:sz w:val="17"/>
                <w:szCs w:val="17"/>
              </w:rPr>
              <w:t>票息</w:t>
            </w:r>
            <w:r w:rsidRPr="00CA7301">
              <w:rPr>
                <w:rFonts w:cs="Segoe UI"/>
                <w:i/>
                <w:sz w:val="17"/>
                <w:szCs w:val="17"/>
              </w:rPr>
              <w:t xml:space="preserve"> / </w:t>
            </w:r>
            <w:r w:rsidRPr="00CA7301">
              <w:rPr>
                <w:rFonts w:eastAsia="細明體" w:cs="Segoe UI"/>
                <w:i/>
                <w:sz w:val="17"/>
                <w:szCs w:val="17"/>
              </w:rPr>
              <w:t>股息</w:t>
            </w:r>
          </w:p>
        </w:tc>
        <w:tc>
          <w:tcPr>
            <w:tcW w:w="2257" w:type="dxa"/>
            <w:tcBorders>
              <w:right w:val="single" w:sz="4" w:space="0" w:color="auto"/>
            </w:tcBorders>
            <w:shd w:val="clear" w:color="auto" w:fill="auto"/>
          </w:tcPr>
          <w:p w:rsidR="003F73B0" w:rsidRPr="00CA7301" w:rsidRDefault="003F73B0" w:rsidP="003F73B0">
            <w:pPr>
              <w:rPr>
                <w:rFonts w:cs="Segoe UI"/>
                <w:sz w:val="17"/>
                <w:szCs w:val="17"/>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17</w:t>
            </w:r>
          </w:p>
        </w:tc>
        <w:tc>
          <w:tcPr>
            <w:tcW w:w="6471" w:type="dxa"/>
          </w:tcPr>
          <w:p w:rsidR="003F73B0" w:rsidRPr="00CA7301" w:rsidRDefault="003F73B0" w:rsidP="003F73B0">
            <w:pPr>
              <w:ind w:leftChars="165" w:left="330"/>
              <w:rPr>
                <w:rFonts w:cs="Segoe UI"/>
                <w:sz w:val="17"/>
                <w:szCs w:val="17"/>
              </w:rPr>
            </w:pPr>
            <w:r w:rsidRPr="00CA7301">
              <w:rPr>
                <w:rFonts w:eastAsia="細明體" w:cs="Segoe UI"/>
                <w:sz w:val="17"/>
                <w:szCs w:val="17"/>
              </w:rPr>
              <w:t>固定或浮動股息</w:t>
            </w:r>
            <w:r w:rsidRPr="00CA7301">
              <w:rPr>
                <w:rFonts w:cs="Segoe UI"/>
                <w:sz w:val="17"/>
                <w:szCs w:val="17"/>
              </w:rPr>
              <w:t xml:space="preserve"> / </w:t>
            </w:r>
            <w:r w:rsidRPr="00CA7301">
              <w:rPr>
                <w:rFonts w:eastAsia="細明體" w:cs="Segoe UI"/>
                <w:sz w:val="17"/>
                <w:szCs w:val="17"/>
              </w:rPr>
              <w:t>票息</w:t>
            </w:r>
          </w:p>
        </w:tc>
        <w:tc>
          <w:tcPr>
            <w:tcW w:w="2257" w:type="dxa"/>
            <w:tcBorders>
              <w:right w:val="single" w:sz="4" w:space="0" w:color="auto"/>
            </w:tcBorders>
          </w:tcPr>
          <w:p w:rsidR="003F73B0" w:rsidRPr="00CA7301" w:rsidRDefault="003F73B0" w:rsidP="003F73B0">
            <w:pPr>
              <w:rPr>
                <w:rFonts w:cs="Segoe UI"/>
                <w:sz w:val="17"/>
                <w:szCs w:val="17"/>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lastRenderedPageBreak/>
              <w:t>18</w:t>
            </w:r>
          </w:p>
        </w:tc>
        <w:tc>
          <w:tcPr>
            <w:tcW w:w="6471" w:type="dxa"/>
          </w:tcPr>
          <w:p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票息率及任何相關指數</w:t>
            </w:r>
          </w:p>
        </w:tc>
        <w:tc>
          <w:tcPr>
            <w:tcW w:w="2257" w:type="dxa"/>
            <w:tcBorders>
              <w:right w:val="single" w:sz="4" w:space="0" w:color="auto"/>
            </w:tcBorders>
          </w:tcPr>
          <w:p w:rsidR="003F73B0" w:rsidRPr="00CA7301" w:rsidRDefault="003F73B0" w:rsidP="003F73B0">
            <w:pPr>
              <w:rPr>
                <w:rFonts w:cs="Segoe UI"/>
                <w:sz w:val="17"/>
                <w:szCs w:val="17"/>
                <w:lang w:eastAsia="zh-TW"/>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19</w:t>
            </w:r>
          </w:p>
        </w:tc>
        <w:tc>
          <w:tcPr>
            <w:tcW w:w="6471" w:type="dxa"/>
          </w:tcPr>
          <w:p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有停止派發股息的機制</w:t>
            </w:r>
          </w:p>
        </w:tc>
        <w:tc>
          <w:tcPr>
            <w:tcW w:w="2257" w:type="dxa"/>
            <w:tcBorders>
              <w:right w:val="single" w:sz="4" w:space="0" w:color="auto"/>
            </w:tcBorders>
          </w:tcPr>
          <w:p w:rsidR="003F73B0" w:rsidRPr="00CA7301" w:rsidRDefault="003F73B0" w:rsidP="003F73B0">
            <w:pPr>
              <w:rPr>
                <w:rFonts w:cs="Segoe UI"/>
                <w:sz w:val="17"/>
                <w:szCs w:val="17"/>
                <w:lang w:eastAsia="zh-TW"/>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20</w:t>
            </w:r>
          </w:p>
        </w:tc>
        <w:tc>
          <w:tcPr>
            <w:tcW w:w="6471" w:type="dxa"/>
          </w:tcPr>
          <w:p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全部酌情、部分酌情，或強制</w:t>
            </w:r>
          </w:p>
        </w:tc>
        <w:tc>
          <w:tcPr>
            <w:tcW w:w="2257" w:type="dxa"/>
            <w:tcBorders>
              <w:right w:val="single" w:sz="4" w:space="0" w:color="auto"/>
            </w:tcBorders>
          </w:tcPr>
          <w:p w:rsidR="003F73B0" w:rsidRPr="00CA7301" w:rsidRDefault="003F73B0" w:rsidP="003F73B0">
            <w:pPr>
              <w:rPr>
                <w:rFonts w:cs="Segoe UI"/>
                <w:sz w:val="17"/>
                <w:szCs w:val="17"/>
                <w:lang w:eastAsia="zh-TW"/>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21</w:t>
            </w:r>
          </w:p>
        </w:tc>
        <w:tc>
          <w:tcPr>
            <w:tcW w:w="6471" w:type="dxa"/>
          </w:tcPr>
          <w:p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設有遞升息率或其他贖回誘因</w:t>
            </w:r>
          </w:p>
        </w:tc>
        <w:tc>
          <w:tcPr>
            <w:tcW w:w="2257" w:type="dxa"/>
            <w:tcBorders>
              <w:right w:val="single" w:sz="4" w:space="0" w:color="auto"/>
            </w:tcBorders>
          </w:tcPr>
          <w:p w:rsidR="003F73B0" w:rsidRPr="00CA7301" w:rsidRDefault="003F73B0" w:rsidP="003F73B0">
            <w:pPr>
              <w:rPr>
                <w:rFonts w:cs="Segoe UI"/>
                <w:sz w:val="17"/>
                <w:szCs w:val="17"/>
                <w:lang w:eastAsia="zh-TW"/>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22</w:t>
            </w:r>
          </w:p>
        </w:tc>
        <w:tc>
          <w:tcPr>
            <w:tcW w:w="6471" w:type="dxa"/>
          </w:tcPr>
          <w:p w:rsidR="003F73B0" w:rsidRPr="00CA7301" w:rsidRDefault="003F73B0" w:rsidP="003F73B0">
            <w:pPr>
              <w:ind w:leftChars="165" w:left="330"/>
              <w:rPr>
                <w:rFonts w:cs="Segoe UI"/>
                <w:sz w:val="17"/>
                <w:szCs w:val="17"/>
              </w:rPr>
            </w:pPr>
            <w:r w:rsidRPr="00CA7301">
              <w:rPr>
                <w:rFonts w:eastAsia="細明體" w:cs="Segoe UI"/>
                <w:sz w:val="17"/>
                <w:szCs w:val="17"/>
              </w:rPr>
              <w:t>非累計或累計</w:t>
            </w:r>
          </w:p>
        </w:tc>
        <w:tc>
          <w:tcPr>
            <w:tcW w:w="2257" w:type="dxa"/>
            <w:tcBorders>
              <w:right w:val="single" w:sz="4" w:space="0" w:color="auto"/>
            </w:tcBorders>
          </w:tcPr>
          <w:p w:rsidR="003F73B0" w:rsidRPr="00CA7301" w:rsidRDefault="003F73B0" w:rsidP="003F73B0">
            <w:pPr>
              <w:rPr>
                <w:rFonts w:cs="Segoe UI"/>
                <w:sz w:val="17"/>
                <w:szCs w:val="17"/>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23</w:t>
            </w:r>
          </w:p>
        </w:tc>
        <w:tc>
          <w:tcPr>
            <w:tcW w:w="6471" w:type="dxa"/>
          </w:tcPr>
          <w:p w:rsidR="003F73B0" w:rsidRPr="00CA7301" w:rsidRDefault="003F73B0" w:rsidP="003F73B0">
            <w:pPr>
              <w:rPr>
                <w:rFonts w:cs="Segoe UI"/>
                <w:sz w:val="17"/>
                <w:szCs w:val="17"/>
              </w:rPr>
            </w:pPr>
            <w:r w:rsidRPr="00CA7301">
              <w:rPr>
                <w:rFonts w:eastAsia="細明體" w:cs="Segoe UI"/>
                <w:sz w:val="17"/>
                <w:szCs w:val="17"/>
              </w:rPr>
              <w:t>可轉換或不可轉換</w:t>
            </w:r>
          </w:p>
        </w:tc>
        <w:tc>
          <w:tcPr>
            <w:tcW w:w="2257" w:type="dxa"/>
            <w:tcBorders>
              <w:right w:val="single" w:sz="4" w:space="0" w:color="auto"/>
            </w:tcBorders>
          </w:tcPr>
          <w:p w:rsidR="003F73B0" w:rsidRPr="00CA7301" w:rsidRDefault="003F73B0" w:rsidP="003F73B0">
            <w:pPr>
              <w:rPr>
                <w:rFonts w:cs="Segoe UI"/>
                <w:sz w:val="17"/>
                <w:szCs w:val="17"/>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24</w:t>
            </w:r>
          </w:p>
        </w:tc>
        <w:tc>
          <w:tcPr>
            <w:tcW w:w="6471" w:type="dxa"/>
          </w:tcPr>
          <w:p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若可轉換，轉換觸發事件</w:t>
            </w:r>
          </w:p>
        </w:tc>
        <w:tc>
          <w:tcPr>
            <w:tcW w:w="2257" w:type="dxa"/>
            <w:tcBorders>
              <w:right w:val="single" w:sz="4" w:space="0" w:color="auto"/>
            </w:tcBorders>
          </w:tcPr>
          <w:p w:rsidR="003F73B0" w:rsidRPr="00CA7301" w:rsidRDefault="003F73B0" w:rsidP="003F73B0">
            <w:pPr>
              <w:rPr>
                <w:rFonts w:cs="Segoe UI"/>
                <w:sz w:val="17"/>
                <w:szCs w:val="17"/>
                <w:lang w:eastAsia="zh-TW"/>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25</w:t>
            </w:r>
          </w:p>
        </w:tc>
        <w:tc>
          <w:tcPr>
            <w:tcW w:w="6471" w:type="dxa"/>
          </w:tcPr>
          <w:p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若可轉換，全部或部分</w:t>
            </w:r>
          </w:p>
        </w:tc>
        <w:tc>
          <w:tcPr>
            <w:tcW w:w="2257" w:type="dxa"/>
            <w:tcBorders>
              <w:right w:val="single" w:sz="4" w:space="0" w:color="auto"/>
            </w:tcBorders>
          </w:tcPr>
          <w:p w:rsidR="003F73B0" w:rsidRPr="00CA7301" w:rsidRDefault="003F73B0" w:rsidP="003F73B0">
            <w:pPr>
              <w:rPr>
                <w:rFonts w:cs="Segoe UI"/>
                <w:sz w:val="17"/>
                <w:szCs w:val="17"/>
                <w:lang w:eastAsia="zh-TW"/>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26</w:t>
            </w:r>
          </w:p>
        </w:tc>
        <w:tc>
          <w:tcPr>
            <w:tcW w:w="6471" w:type="dxa"/>
          </w:tcPr>
          <w:p w:rsidR="003F73B0" w:rsidRPr="00CA7301" w:rsidRDefault="003F73B0" w:rsidP="003F73B0">
            <w:pPr>
              <w:ind w:leftChars="165" w:left="330"/>
              <w:rPr>
                <w:rFonts w:cs="Segoe UI"/>
                <w:sz w:val="17"/>
                <w:szCs w:val="17"/>
              </w:rPr>
            </w:pPr>
            <w:r w:rsidRPr="00CA7301">
              <w:rPr>
                <w:rFonts w:eastAsia="細明體" w:cs="Segoe UI"/>
                <w:sz w:val="17"/>
                <w:szCs w:val="17"/>
              </w:rPr>
              <w:t>若可轉換，轉換比率</w:t>
            </w:r>
          </w:p>
        </w:tc>
        <w:tc>
          <w:tcPr>
            <w:tcW w:w="2257" w:type="dxa"/>
            <w:tcBorders>
              <w:right w:val="single" w:sz="4" w:space="0" w:color="auto"/>
            </w:tcBorders>
          </w:tcPr>
          <w:p w:rsidR="003F73B0" w:rsidRPr="00CA7301" w:rsidRDefault="003F73B0" w:rsidP="003F73B0">
            <w:pPr>
              <w:rPr>
                <w:rFonts w:cs="Segoe UI"/>
                <w:sz w:val="17"/>
                <w:szCs w:val="17"/>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27</w:t>
            </w:r>
          </w:p>
        </w:tc>
        <w:tc>
          <w:tcPr>
            <w:tcW w:w="6471" w:type="dxa"/>
          </w:tcPr>
          <w:p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若可轉換，強制或可選擇性轉換</w:t>
            </w:r>
          </w:p>
        </w:tc>
        <w:tc>
          <w:tcPr>
            <w:tcW w:w="2257" w:type="dxa"/>
            <w:tcBorders>
              <w:right w:val="single" w:sz="4" w:space="0" w:color="auto"/>
            </w:tcBorders>
          </w:tcPr>
          <w:p w:rsidR="003F73B0" w:rsidRPr="00CA7301" w:rsidRDefault="003F73B0" w:rsidP="003F73B0">
            <w:pPr>
              <w:rPr>
                <w:rFonts w:cs="Segoe UI"/>
                <w:sz w:val="17"/>
                <w:szCs w:val="17"/>
                <w:lang w:eastAsia="zh-TW"/>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28</w:t>
            </w:r>
          </w:p>
        </w:tc>
        <w:tc>
          <w:tcPr>
            <w:tcW w:w="6471" w:type="dxa"/>
          </w:tcPr>
          <w:p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若可轉換，指明轉換後的票據類別</w:t>
            </w:r>
          </w:p>
        </w:tc>
        <w:tc>
          <w:tcPr>
            <w:tcW w:w="2257" w:type="dxa"/>
            <w:tcBorders>
              <w:right w:val="single" w:sz="4" w:space="0" w:color="auto"/>
            </w:tcBorders>
          </w:tcPr>
          <w:p w:rsidR="003F73B0" w:rsidRPr="00CA7301" w:rsidRDefault="003F73B0" w:rsidP="003F73B0">
            <w:pPr>
              <w:rPr>
                <w:rFonts w:cs="Segoe UI"/>
                <w:sz w:val="17"/>
                <w:szCs w:val="17"/>
                <w:lang w:eastAsia="zh-TW"/>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29</w:t>
            </w:r>
          </w:p>
        </w:tc>
        <w:tc>
          <w:tcPr>
            <w:tcW w:w="6471" w:type="dxa"/>
          </w:tcPr>
          <w:p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若可轉換，指明轉換後的票據發行人</w:t>
            </w:r>
          </w:p>
        </w:tc>
        <w:tc>
          <w:tcPr>
            <w:tcW w:w="2257" w:type="dxa"/>
            <w:tcBorders>
              <w:right w:val="single" w:sz="4" w:space="0" w:color="auto"/>
            </w:tcBorders>
          </w:tcPr>
          <w:p w:rsidR="003F73B0" w:rsidRPr="00CA7301" w:rsidRDefault="003F73B0" w:rsidP="003F73B0">
            <w:pPr>
              <w:rPr>
                <w:rFonts w:cs="Segoe UI"/>
                <w:sz w:val="17"/>
                <w:szCs w:val="17"/>
                <w:lang w:eastAsia="zh-TW"/>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30</w:t>
            </w:r>
          </w:p>
        </w:tc>
        <w:tc>
          <w:tcPr>
            <w:tcW w:w="6471" w:type="dxa"/>
          </w:tcPr>
          <w:p w:rsidR="003F73B0" w:rsidRPr="00CA7301" w:rsidRDefault="003F73B0" w:rsidP="003F73B0">
            <w:pPr>
              <w:rPr>
                <w:rFonts w:cs="Segoe UI"/>
                <w:sz w:val="17"/>
                <w:szCs w:val="17"/>
              </w:rPr>
            </w:pPr>
            <w:r w:rsidRPr="00CA7301">
              <w:rPr>
                <w:rFonts w:eastAsia="細明體" w:cs="Segoe UI"/>
                <w:sz w:val="17"/>
                <w:szCs w:val="17"/>
              </w:rPr>
              <w:t>減值特點</w:t>
            </w:r>
          </w:p>
        </w:tc>
        <w:tc>
          <w:tcPr>
            <w:tcW w:w="2257" w:type="dxa"/>
            <w:tcBorders>
              <w:right w:val="single" w:sz="4" w:space="0" w:color="auto"/>
            </w:tcBorders>
          </w:tcPr>
          <w:p w:rsidR="003F73B0" w:rsidRPr="00CA7301" w:rsidRDefault="003F73B0" w:rsidP="003F73B0">
            <w:pPr>
              <w:rPr>
                <w:rFonts w:cs="Segoe UI"/>
                <w:sz w:val="17"/>
                <w:szCs w:val="17"/>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31</w:t>
            </w:r>
          </w:p>
        </w:tc>
        <w:tc>
          <w:tcPr>
            <w:tcW w:w="6471" w:type="dxa"/>
          </w:tcPr>
          <w:p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若減值，減值的觸發點</w:t>
            </w:r>
          </w:p>
        </w:tc>
        <w:tc>
          <w:tcPr>
            <w:tcW w:w="2257" w:type="dxa"/>
            <w:tcBorders>
              <w:right w:val="single" w:sz="4" w:space="0" w:color="auto"/>
            </w:tcBorders>
          </w:tcPr>
          <w:p w:rsidR="003F73B0" w:rsidRPr="00CA7301" w:rsidRDefault="003F73B0" w:rsidP="003F73B0">
            <w:pPr>
              <w:rPr>
                <w:rFonts w:cs="Segoe UI"/>
                <w:sz w:val="17"/>
                <w:szCs w:val="17"/>
                <w:lang w:eastAsia="zh-TW"/>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32</w:t>
            </w:r>
          </w:p>
        </w:tc>
        <w:tc>
          <w:tcPr>
            <w:tcW w:w="6471" w:type="dxa"/>
          </w:tcPr>
          <w:p w:rsidR="003F73B0" w:rsidRPr="00CA7301" w:rsidRDefault="003F73B0" w:rsidP="003F73B0">
            <w:pPr>
              <w:ind w:leftChars="165" w:left="330"/>
              <w:rPr>
                <w:rFonts w:cs="Segoe UI"/>
                <w:sz w:val="17"/>
                <w:szCs w:val="17"/>
              </w:rPr>
            </w:pPr>
            <w:r w:rsidRPr="00CA7301">
              <w:rPr>
                <w:rFonts w:eastAsia="細明體" w:cs="Segoe UI"/>
                <w:sz w:val="17"/>
                <w:szCs w:val="17"/>
              </w:rPr>
              <w:t>若減值，全部或部分</w:t>
            </w:r>
          </w:p>
        </w:tc>
        <w:tc>
          <w:tcPr>
            <w:tcW w:w="2257" w:type="dxa"/>
            <w:tcBorders>
              <w:right w:val="single" w:sz="4" w:space="0" w:color="auto"/>
            </w:tcBorders>
          </w:tcPr>
          <w:p w:rsidR="003F73B0" w:rsidRPr="00CA7301" w:rsidRDefault="003F73B0" w:rsidP="003F73B0">
            <w:pPr>
              <w:rPr>
                <w:rFonts w:cs="Segoe UI"/>
                <w:sz w:val="17"/>
                <w:szCs w:val="17"/>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33</w:t>
            </w:r>
          </w:p>
        </w:tc>
        <w:tc>
          <w:tcPr>
            <w:tcW w:w="6471" w:type="dxa"/>
          </w:tcPr>
          <w:p w:rsidR="003F73B0" w:rsidRPr="00CA7301" w:rsidRDefault="003F73B0" w:rsidP="003F73B0">
            <w:pPr>
              <w:ind w:leftChars="165" w:left="330"/>
              <w:rPr>
                <w:rFonts w:cs="Segoe UI"/>
                <w:sz w:val="17"/>
                <w:szCs w:val="17"/>
                <w:lang w:eastAsia="zh-TW"/>
              </w:rPr>
            </w:pPr>
            <w:r w:rsidRPr="00CA7301">
              <w:rPr>
                <w:rFonts w:eastAsia="細明體" w:cs="Segoe UI"/>
                <w:sz w:val="17"/>
                <w:szCs w:val="17"/>
                <w:lang w:eastAsia="zh-TW"/>
              </w:rPr>
              <w:t>若減值，永久或臨時性質</w:t>
            </w:r>
          </w:p>
        </w:tc>
        <w:tc>
          <w:tcPr>
            <w:tcW w:w="2257" w:type="dxa"/>
            <w:tcBorders>
              <w:right w:val="single" w:sz="4" w:space="0" w:color="auto"/>
            </w:tcBorders>
          </w:tcPr>
          <w:p w:rsidR="003F73B0" w:rsidRPr="00CA7301" w:rsidRDefault="003F73B0" w:rsidP="003F73B0">
            <w:pPr>
              <w:rPr>
                <w:rFonts w:cs="Segoe UI"/>
                <w:sz w:val="17"/>
                <w:szCs w:val="17"/>
                <w:lang w:eastAsia="zh-TW"/>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34</w:t>
            </w:r>
          </w:p>
        </w:tc>
        <w:tc>
          <w:tcPr>
            <w:tcW w:w="6471" w:type="dxa"/>
          </w:tcPr>
          <w:p w:rsidR="003F73B0" w:rsidRPr="00CA7301" w:rsidRDefault="003F73B0" w:rsidP="003F73B0">
            <w:pPr>
              <w:ind w:leftChars="378" w:left="756"/>
              <w:rPr>
                <w:rFonts w:cs="Segoe UI"/>
                <w:sz w:val="17"/>
                <w:szCs w:val="17"/>
                <w:lang w:eastAsia="zh-TW"/>
              </w:rPr>
            </w:pPr>
            <w:r w:rsidRPr="00CA7301">
              <w:rPr>
                <w:rFonts w:eastAsia="細明體" w:cs="Segoe UI"/>
                <w:sz w:val="17"/>
                <w:szCs w:val="17"/>
                <w:lang w:eastAsia="zh-TW"/>
              </w:rPr>
              <w:t>若屬臨時減值，說明債務回復機制</w:t>
            </w:r>
          </w:p>
        </w:tc>
        <w:tc>
          <w:tcPr>
            <w:tcW w:w="2257" w:type="dxa"/>
            <w:tcBorders>
              <w:right w:val="single" w:sz="4" w:space="0" w:color="auto"/>
            </w:tcBorders>
          </w:tcPr>
          <w:p w:rsidR="003F73B0" w:rsidRPr="00CA7301" w:rsidRDefault="003F73B0" w:rsidP="003F73B0">
            <w:pPr>
              <w:rPr>
                <w:rFonts w:cs="Segoe UI"/>
                <w:sz w:val="17"/>
                <w:szCs w:val="17"/>
                <w:lang w:eastAsia="zh-TW"/>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35</w:t>
            </w:r>
          </w:p>
        </w:tc>
        <w:tc>
          <w:tcPr>
            <w:tcW w:w="6471" w:type="dxa"/>
          </w:tcPr>
          <w:p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清盤時在償還優次級別中的位置</w:t>
            </w:r>
            <w:r w:rsidRPr="00CA7301">
              <w:rPr>
                <w:rFonts w:eastAsiaTheme="minorEastAsia" w:cs="Segoe UI"/>
                <w:sz w:val="17"/>
                <w:szCs w:val="17"/>
                <w:lang w:eastAsia="zh-TW"/>
              </w:rPr>
              <w:t>（</w:t>
            </w:r>
            <w:r w:rsidRPr="00CA7301">
              <w:rPr>
                <w:rFonts w:eastAsia="細明體" w:cs="Segoe UI"/>
                <w:sz w:val="17"/>
                <w:szCs w:val="17"/>
                <w:lang w:eastAsia="zh-TW"/>
              </w:rPr>
              <w:t>指明相關法律實體無力償債時在償權人等級中緊接較其優先的票據的票據類別）</w:t>
            </w:r>
          </w:p>
        </w:tc>
        <w:tc>
          <w:tcPr>
            <w:tcW w:w="2257" w:type="dxa"/>
            <w:tcBorders>
              <w:right w:val="single" w:sz="4" w:space="0" w:color="auto"/>
            </w:tcBorders>
          </w:tcPr>
          <w:p w:rsidR="003F73B0" w:rsidRPr="00CA7301" w:rsidRDefault="003F73B0" w:rsidP="003F73B0">
            <w:pPr>
              <w:rPr>
                <w:rFonts w:cs="Segoe UI"/>
                <w:sz w:val="17"/>
                <w:szCs w:val="17"/>
                <w:lang w:eastAsia="zh-TW"/>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36</w:t>
            </w:r>
          </w:p>
        </w:tc>
        <w:tc>
          <w:tcPr>
            <w:tcW w:w="6471" w:type="dxa"/>
          </w:tcPr>
          <w:p w:rsidR="003F73B0" w:rsidRPr="00CA7301" w:rsidRDefault="003F73B0" w:rsidP="003F73B0">
            <w:pPr>
              <w:rPr>
                <w:rFonts w:cs="Segoe UI"/>
                <w:sz w:val="17"/>
                <w:szCs w:val="17"/>
              </w:rPr>
            </w:pPr>
            <w:r w:rsidRPr="00CA7301">
              <w:rPr>
                <w:rFonts w:eastAsia="細明體" w:cs="Segoe UI"/>
                <w:sz w:val="17"/>
                <w:szCs w:val="17"/>
              </w:rPr>
              <w:t>可過渡的不合規特點</w:t>
            </w:r>
          </w:p>
        </w:tc>
        <w:tc>
          <w:tcPr>
            <w:tcW w:w="2257" w:type="dxa"/>
            <w:tcBorders>
              <w:right w:val="single" w:sz="4" w:space="0" w:color="auto"/>
            </w:tcBorders>
          </w:tcPr>
          <w:p w:rsidR="003F73B0" w:rsidRPr="00CA7301" w:rsidRDefault="003F73B0" w:rsidP="003F73B0">
            <w:pPr>
              <w:rPr>
                <w:rFonts w:cs="Segoe UI"/>
                <w:sz w:val="17"/>
                <w:szCs w:val="17"/>
              </w:rPr>
            </w:pP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37</w:t>
            </w:r>
          </w:p>
        </w:tc>
        <w:tc>
          <w:tcPr>
            <w:tcW w:w="6471" w:type="dxa"/>
          </w:tcPr>
          <w:p w:rsidR="003F73B0" w:rsidRPr="00CA7301" w:rsidRDefault="003F73B0" w:rsidP="003F73B0">
            <w:pPr>
              <w:rPr>
                <w:rFonts w:cs="Segoe UI"/>
                <w:sz w:val="17"/>
                <w:szCs w:val="17"/>
                <w:lang w:eastAsia="zh-TW"/>
              </w:rPr>
            </w:pPr>
            <w:r w:rsidRPr="00CA7301">
              <w:rPr>
                <w:rFonts w:eastAsia="細明體" w:cs="Segoe UI"/>
                <w:sz w:val="17"/>
                <w:szCs w:val="17"/>
                <w:lang w:eastAsia="zh-TW"/>
              </w:rPr>
              <w:t>如是，指明不合規特點</w:t>
            </w:r>
          </w:p>
        </w:tc>
        <w:tc>
          <w:tcPr>
            <w:tcW w:w="2257" w:type="dxa"/>
            <w:tcBorders>
              <w:right w:val="single" w:sz="4" w:space="0" w:color="auto"/>
            </w:tcBorders>
          </w:tcPr>
          <w:p w:rsidR="003F73B0" w:rsidRPr="00CA7301" w:rsidRDefault="003F73B0" w:rsidP="003F73B0">
            <w:pPr>
              <w:rPr>
                <w:rFonts w:cs="Segoe UI"/>
                <w:sz w:val="17"/>
                <w:szCs w:val="17"/>
                <w:lang w:eastAsia="zh-TW"/>
              </w:rPr>
            </w:pPr>
          </w:p>
        </w:tc>
      </w:tr>
      <w:tr w:rsidR="003F73B0" w:rsidRPr="00CA7301" w:rsidTr="00877D8D">
        <w:tc>
          <w:tcPr>
            <w:tcW w:w="9214" w:type="dxa"/>
            <w:gridSpan w:val="3"/>
            <w:tcBorders>
              <w:right w:val="single" w:sz="4" w:space="0" w:color="auto"/>
            </w:tcBorders>
          </w:tcPr>
          <w:p w:rsidR="003F73B0" w:rsidRPr="00CA7301" w:rsidRDefault="003F73B0" w:rsidP="003F73B0">
            <w:pPr>
              <w:snapToGrid w:val="0"/>
              <w:spacing w:before="40" w:after="40" w:line="240" w:lineRule="exact"/>
              <w:ind w:leftChars="-54" w:left="-108"/>
              <w:jc w:val="both"/>
              <w:rPr>
                <w:rFonts w:cs="Segoe UI"/>
                <w:i/>
                <w:sz w:val="17"/>
                <w:szCs w:val="17"/>
                <w:lang w:eastAsia="it-IT"/>
              </w:rPr>
            </w:pPr>
            <w:r w:rsidRPr="00CA7301">
              <w:rPr>
                <w:rFonts w:eastAsiaTheme="minorEastAsia" w:cs="Segoe UI"/>
                <w:i/>
                <w:sz w:val="17"/>
                <w:szCs w:val="17"/>
                <w:lang w:eastAsia="zh-TW"/>
              </w:rPr>
              <w:t>注意事項：</w:t>
            </w:r>
          </w:p>
          <w:p w:rsidR="003F73B0" w:rsidRPr="00CA7301" w:rsidRDefault="003F73B0" w:rsidP="003F73B0">
            <w:pPr>
              <w:numPr>
                <w:ilvl w:val="0"/>
                <w:numId w:val="27"/>
              </w:numPr>
              <w:spacing w:after="60" w:line="240" w:lineRule="exact"/>
              <w:ind w:left="317" w:hanging="425"/>
              <w:jc w:val="both"/>
              <w:rPr>
                <w:rFonts w:cs="Segoe UI"/>
                <w:i/>
                <w:sz w:val="17"/>
                <w:szCs w:val="17"/>
                <w:lang w:eastAsia="zh-TW"/>
              </w:rPr>
            </w:pPr>
            <w:r w:rsidRPr="00CA7301">
              <w:rPr>
                <w:rFonts w:eastAsiaTheme="minorEastAsia" w:cs="Segoe UI"/>
                <w:i/>
                <w:sz w:val="17"/>
                <w:szCs w:val="17"/>
                <w:lang w:eastAsia="zh-TW"/>
              </w:rPr>
              <w:t>認可機構應申報每項未償還監管資本票據的主要特點。若有項目不適用於某特定資本票據，應輸入「不適用」。</w:t>
            </w:r>
          </w:p>
          <w:p w:rsidR="003F73B0" w:rsidRPr="00CA7301" w:rsidRDefault="003F73B0" w:rsidP="003F73B0">
            <w:pPr>
              <w:numPr>
                <w:ilvl w:val="0"/>
                <w:numId w:val="27"/>
              </w:numPr>
              <w:spacing w:after="60" w:line="240" w:lineRule="exact"/>
              <w:ind w:left="317" w:hanging="425"/>
              <w:jc w:val="both"/>
              <w:rPr>
                <w:rFonts w:cs="Segoe UI"/>
                <w:sz w:val="17"/>
                <w:szCs w:val="17"/>
                <w:lang w:eastAsia="zh-TW"/>
              </w:rPr>
            </w:pPr>
            <w:r w:rsidRPr="00CA7301">
              <w:rPr>
                <w:rFonts w:eastAsiaTheme="minorEastAsia" w:cs="Segoe UI"/>
                <w:i/>
                <w:sz w:val="17"/>
                <w:szCs w:val="17"/>
                <w:lang w:eastAsia="zh-TW"/>
              </w:rPr>
              <w:t>為提供載明</w:t>
            </w:r>
            <w:r w:rsidRPr="00CA7301">
              <w:rPr>
                <w:rFonts w:eastAsia="細明體" w:cs="Segoe UI"/>
                <w:i/>
                <w:sz w:val="17"/>
                <w:szCs w:val="17"/>
                <w:lang w:eastAsia="zh-TW"/>
              </w:rPr>
              <w:t>其銀行集團所有監管資本票據的摘要資料</w:t>
            </w:r>
            <w:r w:rsidRPr="00CA7301">
              <w:rPr>
                <w:rFonts w:eastAsiaTheme="minorEastAsia" w:cs="Segoe UI"/>
                <w:i/>
                <w:sz w:val="17"/>
                <w:szCs w:val="17"/>
                <w:lang w:eastAsia="zh-TW"/>
              </w:rPr>
              <w:t>的</w:t>
            </w:r>
            <w:r w:rsidRPr="00CA7301">
              <w:rPr>
                <w:rFonts w:eastAsia="細明體" w:cs="Segoe UI"/>
                <w:i/>
                <w:sz w:val="17"/>
                <w:szCs w:val="17"/>
                <w:lang w:eastAsia="zh-TW"/>
              </w:rPr>
              <w:t>「主要特點報告」，認可機構應在本模版內各以獨立一欄（即自行增設</w:t>
            </w:r>
            <w:r w:rsidRPr="00CA7301">
              <w:rPr>
                <w:rFonts w:eastAsia="細明體" w:cs="Segoe UI"/>
                <w:i/>
                <w:sz w:val="17"/>
                <w:szCs w:val="17"/>
                <w:lang w:eastAsia="zh-TW"/>
              </w:rPr>
              <w:t>(b)</w:t>
            </w:r>
            <w:r w:rsidRPr="00CA7301">
              <w:rPr>
                <w:rFonts w:eastAsia="細明體" w:cs="Segoe UI"/>
                <w:i/>
                <w:sz w:val="17"/>
                <w:szCs w:val="17"/>
                <w:lang w:eastAsia="zh-TW"/>
              </w:rPr>
              <w:t>欄、</w:t>
            </w:r>
            <w:r w:rsidRPr="00CA7301" w:rsidDel="00187614">
              <w:rPr>
                <w:rFonts w:eastAsia="細明體" w:cs="Segoe UI"/>
                <w:i/>
                <w:sz w:val="17"/>
                <w:szCs w:val="17"/>
                <w:lang w:eastAsia="zh-TW"/>
              </w:rPr>
              <w:t xml:space="preserve"> </w:t>
            </w:r>
            <w:r w:rsidRPr="00CA7301">
              <w:rPr>
                <w:rFonts w:eastAsia="細明體" w:cs="Segoe UI"/>
                <w:i/>
                <w:sz w:val="17"/>
                <w:szCs w:val="17"/>
                <w:lang w:eastAsia="zh-TW"/>
              </w:rPr>
              <w:t>(c)</w:t>
            </w:r>
            <w:r w:rsidRPr="00CA7301">
              <w:rPr>
                <w:rFonts w:eastAsia="細明體" w:cs="Segoe UI"/>
                <w:i/>
                <w:sz w:val="17"/>
                <w:szCs w:val="17"/>
                <w:lang w:eastAsia="zh-TW"/>
              </w:rPr>
              <w:t>欄等）申報每項票據（包括普通股）。</w:t>
            </w:r>
          </w:p>
          <w:p w:rsidR="003F73B0" w:rsidRPr="00CA7301" w:rsidRDefault="003F73B0" w:rsidP="003F73B0">
            <w:pPr>
              <w:numPr>
                <w:ilvl w:val="0"/>
                <w:numId w:val="27"/>
              </w:numPr>
              <w:spacing w:after="60" w:line="240" w:lineRule="exact"/>
              <w:ind w:left="317" w:hanging="425"/>
              <w:jc w:val="both"/>
              <w:rPr>
                <w:rFonts w:cs="Segoe UI"/>
                <w:sz w:val="17"/>
                <w:szCs w:val="17"/>
                <w:lang w:eastAsia="zh-TW"/>
              </w:rPr>
            </w:pPr>
            <w:r w:rsidRPr="00CA7301">
              <w:rPr>
                <w:rFonts w:eastAsiaTheme="minorEastAsia" w:cs="Segoe UI"/>
                <w:i/>
                <w:sz w:val="17"/>
                <w:szCs w:val="17"/>
                <w:lang w:eastAsia="zh-TW"/>
              </w:rPr>
              <w:t>如適用，認可機構應從清單選出一個標準選項，作為某特定單元格的進項。下表詳細解釋每個單元格的申報規定及（如適用）認可機構為某特定單元格須選填的標準選項清單。</w:t>
            </w:r>
          </w:p>
        </w:tc>
      </w:tr>
    </w:tbl>
    <w:p w:rsidR="003F73B0" w:rsidRPr="00CA7301" w:rsidRDefault="003F73B0" w:rsidP="003F73B0">
      <w:pPr>
        <w:rPr>
          <w:rFonts w:cs="Segoe UI"/>
          <w:lang w:eastAsia="zh-TW"/>
        </w:rPr>
      </w:pPr>
    </w:p>
    <w:tbl>
      <w:tblPr>
        <w:tblStyle w:val="TableGrid5"/>
        <w:tblW w:w="9214" w:type="dxa"/>
        <w:tblInd w:w="-459" w:type="dxa"/>
        <w:tblLook w:val="04A0" w:firstRow="1" w:lastRow="0" w:firstColumn="1" w:lastColumn="0" w:noHBand="0" w:noVBand="1"/>
      </w:tblPr>
      <w:tblGrid>
        <w:gridCol w:w="486"/>
        <w:gridCol w:w="8728"/>
      </w:tblGrid>
      <w:tr w:rsidR="003F73B0" w:rsidRPr="00CA7301" w:rsidTr="00877D8D">
        <w:trPr>
          <w:tblHeader/>
        </w:trPr>
        <w:tc>
          <w:tcPr>
            <w:tcW w:w="9214" w:type="dxa"/>
            <w:gridSpan w:val="2"/>
            <w:shd w:val="clear" w:color="auto" w:fill="BFBFBF" w:themeFill="background1" w:themeFillShade="BF"/>
          </w:tcPr>
          <w:p w:rsidR="003F73B0" w:rsidRPr="00CA7301" w:rsidRDefault="003F73B0" w:rsidP="003F73B0">
            <w:pPr>
              <w:keepNext/>
              <w:spacing w:before="40" w:after="40"/>
              <w:jc w:val="both"/>
              <w:rPr>
                <w:rFonts w:eastAsia="新細明體" w:cs="Segoe UI"/>
                <w:b/>
                <w:sz w:val="17"/>
                <w:lang w:eastAsia="en-GB"/>
              </w:rPr>
            </w:pPr>
            <w:r w:rsidRPr="00CA7301">
              <w:rPr>
                <w:rFonts w:eastAsia="新細明體" w:cs="Segoe UI"/>
                <w:b/>
                <w:sz w:val="17"/>
                <w:lang w:eastAsia="en-GB"/>
              </w:rPr>
              <w:t>註釋</w:t>
            </w:r>
          </w:p>
        </w:tc>
      </w:tr>
      <w:tr w:rsidR="003F73B0" w:rsidRPr="00CA7301" w:rsidTr="00877D8D">
        <w:tc>
          <w:tcPr>
            <w:tcW w:w="9214" w:type="dxa"/>
            <w:gridSpan w:val="2"/>
            <w:shd w:val="clear" w:color="auto" w:fill="F2F2F2" w:themeFill="background1" w:themeFillShade="F2"/>
          </w:tcPr>
          <w:p w:rsidR="003F73B0" w:rsidRPr="00CA7301" w:rsidRDefault="003F73B0" w:rsidP="003F73B0">
            <w:pPr>
              <w:keepNext/>
              <w:spacing w:before="40" w:after="40"/>
              <w:jc w:val="both"/>
              <w:rPr>
                <w:rFonts w:eastAsia="新細明體" w:cs="Segoe UI"/>
                <w:b/>
                <w:sz w:val="17"/>
                <w:lang w:eastAsia="zh-TW"/>
              </w:rPr>
            </w:pPr>
            <w:r w:rsidRPr="00CA7301">
              <w:rPr>
                <w:rFonts w:eastAsia="新細明體" w:cs="Segoe UI"/>
                <w:b/>
                <w:sz w:val="17"/>
                <w:lang w:eastAsia="en-GB"/>
              </w:rPr>
              <w:t>行</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1</w:t>
            </w:r>
          </w:p>
        </w:tc>
        <w:tc>
          <w:tcPr>
            <w:tcW w:w="8728" w:type="dxa"/>
          </w:tcPr>
          <w:p w:rsidR="003F73B0" w:rsidRPr="00CA7301" w:rsidRDefault="003F73B0" w:rsidP="003F73B0">
            <w:pPr>
              <w:jc w:val="both"/>
              <w:rPr>
                <w:rFonts w:cs="Segoe UI"/>
                <w:sz w:val="17"/>
                <w:lang w:eastAsia="zh-TW"/>
              </w:rPr>
            </w:pPr>
            <w:r w:rsidRPr="00CA7301">
              <w:rPr>
                <w:rFonts w:eastAsia="細明體" w:cs="Segoe UI"/>
                <w:i/>
                <w:sz w:val="17"/>
                <w:lang w:eastAsia="zh-TW"/>
              </w:rPr>
              <w:t>發行人</w:t>
            </w:r>
            <w:r w:rsidRPr="00CA7301">
              <w:rPr>
                <w:rFonts w:eastAsia="細明體" w:cs="Segoe UI"/>
                <w:sz w:val="17"/>
                <w:lang w:eastAsia="zh-TW"/>
              </w:rPr>
              <w:t>：作為票據發行人的法律實體。</w:t>
            </w:r>
          </w:p>
          <w:p w:rsidR="003F73B0" w:rsidRPr="00CA7301" w:rsidRDefault="003F73B0" w:rsidP="003F73B0">
            <w:pPr>
              <w:jc w:val="both"/>
              <w:rPr>
                <w:rFonts w:cs="Segoe UI"/>
                <w:sz w:val="17"/>
                <w:szCs w:val="17"/>
                <w:lang w:eastAsia="zh-TW"/>
              </w:rPr>
            </w:pPr>
            <w:r w:rsidRPr="00CA7301">
              <w:rPr>
                <w:rFonts w:eastAsia="細明體" w:cs="Segoe UI"/>
                <w:i/>
                <w:sz w:val="17"/>
                <w:lang w:eastAsia="zh-TW"/>
              </w:rPr>
              <w:t>自由填寫內容</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2</w:t>
            </w:r>
          </w:p>
        </w:tc>
        <w:tc>
          <w:tcPr>
            <w:tcW w:w="8728" w:type="dxa"/>
          </w:tcPr>
          <w:p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獨有識別碼</w:t>
            </w:r>
            <w:r w:rsidRPr="00CA7301">
              <w:rPr>
                <w:rFonts w:eastAsiaTheme="minorEastAsia" w:cs="Segoe UI"/>
                <w:i/>
                <w:sz w:val="17"/>
                <w:szCs w:val="17"/>
                <w:lang w:eastAsia="zh-TW"/>
              </w:rPr>
              <w:t>（例</w:t>
            </w:r>
            <w:r w:rsidRPr="00CA7301">
              <w:rPr>
                <w:rFonts w:eastAsia="細明體" w:cs="Segoe UI"/>
                <w:i/>
                <w:sz w:val="17"/>
                <w:szCs w:val="17"/>
                <w:lang w:eastAsia="zh-TW"/>
              </w:rPr>
              <w:t>如</w:t>
            </w:r>
            <w:r w:rsidRPr="00CA7301">
              <w:rPr>
                <w:rFonts w:cs="Segoe UI"/>
                <w:i/>
                <w:sz w:val="17"/>
                <w:szCs w:val="17"/>
                <w:lang w:eastAsia="zh-TW"/>
              </w:rPr>
              <w:t>CUSIP</w:t>
            </w:r>
            <w:r w:rsidRPr="00CA7301">
              <w:rPr>
                <w:rFonts w:eastAsia="細明體" w:cs="Segoe UI"/>
                <w:i/>
                <w:sz w:val="17"/>
                <w:szCs w:val="17"/>
                <w:lang w:eastAsia="zh-TW"/>
              </w:rPr>
              <w:t>、</w:t>
            </w:r>
            <w:r w:rsidRPr="00CA7301">
              <w:rPr>
                <w:rFonts w:cs="Segoe UI"/>
                <w:i/>
                <w:sz w:val="17"/>
                <w:szCs w:val="17"/>
                <w:lang w:eastAsia="zh-TW"/>
              </w:rPr>
              <w:t>ISIN</w:t>
            </w:r>
            <w:r w:rsidRPr="00CA7301">
              <w:rPr>
                <w:rFonts w:eastAsia="細明體" w:cs="Segoe UI"/>
                <w:i/>
                <w:sz w:val="17"/>
                <w:szCs w:val="17"/>
                <w:lang w:eastAsia="zh-TW"/>
              </w:rPr>
              <w:t>或</w:t>
            </w:r>
            <w:r w:rsidRPr="00CA7301">
              <w:rPr>
                <w:rFonts w:cs="Segoe UI"/>
                <w:i/>
                <w:sz w:val="17"/>
                <w:szCs w:val="17"/>
                <w:lang w:eastAsia="zh-TW"/>
              </w:rPr>
              <w:t>Bloomberg</w:t>
            </w:r>
            <w:r w:rsidRPr="00CA7301">
              <w:rPr>
                <w:rFonts w:eastAsia="細明體" w:cs="Segoe UI"/>
                <w:i/>
                <w:sz w:val="17"/>
                <w:szCs w:val="17"/>
                <w:lang w:eastAsia="zh-TW"/>
              </w:rPr>
              <w:t>對私人配售的識別碼</w:t>
            </w:r>
            <w:r w:rsidRPr="00CA7301">
              <w:rPr>
                <w:rFonts w:eastAsiaTheme="minorEastAsia" w:cs="Segoe UI"/>
                <w:i/>
                <w:sz w:val="17"/>
                <w:szCs w:val="17"/>
                <w:lang w:eastAsia="zh-TW"/>
              </w:rPr>
              <w:t>）</w:t>
            </w:r>
          </w:p>
          <w:p w:rsidR="003F73B0" w:rsidRPr="00CA7301" w:rsidRDefault="003F73B0" w:rsidP="003F73B0">
            <w:pPr>
              <w:jc w:val="both"/>
              <w:rPr>
                <w:rFonts w:cs="Segoe UI"/>
                <w:sz w:val="17"/>
                <w:szCs w:val="17"/>
              </w:rPr>
            </w:pPr>
            <w:r w:rsidRPr="00CA7301">
              <w:rPr>
                <w:rFonts w:eastAsia="細明體" w:cs="Segoe UI"/>
                <w:i/>
                <w:sz w:val="17"/>
                <w:lang w:eastAsia="en-GB"/>
              </w:rPr>
              <w:t>自由填寫內容</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3</w:t>
            </w:r>
          </w:p>
        </w:tc>
        <w:tc>
          <w:tcPr>
            <w:tcW w:w="8728" w:type="dxa"/>
          </w:tcPr>
          <w:p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指明票據的管限法律</w:t>
            </w:r>
          </w:p>
          <w:p w:rsidR="003F73B0" w:rsidRPr="00CA7301" w:rsidRDefault="003F73B0" w:rsidP="003F73B0">
            <w:pPr>
              <w:jc w:val="both"/>
              <w:rPr>
                <w:rFonts w:cs="Segoe UI"/>
                <w:sz w:val="17"/>
                <w:szCs w:val="17"/>
                <w:lang w:eastAsia="zh-TW"/>
              </w:rPr>
            </w:pPr>
            <w:r w:rsidRPr="00CA7301">
              <w:rPr>
                <w:rFonts w:eastAsia="細明體" w:cs="Segoe UI"/>
                <w:i/>
                <w:sz w:val="17"/>
                <w:lang w:eastAsia="zh-TW"/>
              </w:rPr>
              <w:t>自由填寫內容</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lastRenderedPageBreak/>
              <w:t>4</w:t>
            </w:r>
          </w:p>
        </w:tc>
        <w:tc>
          <w:tcPr>
            <w:tcW w:w="8728" w:type="dxa"/>
          </w:tcPr>
          <w:p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指明監管資本處理</w:t>
            </w:r>
            <w:r w:rsidRPr="00CA7301">
              <w:rPr>
                <w:rFonts w:eastAsiaTheme="minorEastAsia" w:cs="Segoe UI"/>
                <w:sz w:val="17"/>
                <w:szCs w:val="17"/>
                <w:lang w:eastAsia="zh-TW"/>
              </w:rPr>
              <w:t>（</w:t>
            </w:r>
            <w:r w:rsidRPr="00CA7301">
              <w:rPr>
                <w:rFonts w:eastAsia="細明體" w:cs="Segoe UI"/>
                <w:sz w:val="17"/>
                <w:szCs w:val="17"/>
                <w:lang w:eastAsia="zh-TW"/>
              </w:rPr>
              <w:t>如票據須遵守《銀行業</w:t>
            </w:r>
            <w:r w:rsidRPr="00CA7301">
              <w:rPr>
                <w:rFonts w:cs="Segoe UI"/>
                <w:sz w:val="17"/>
                <w:szCs w:val="17"/>
                <w:lang w:eastAsia="zh-TW"/>
              </w:rPr>
              <w:t>(</w:t>
            </w:r>
            <w:r w:rsidRPr="00CA7301">
              <w:rPr>
                <w:rFonts w:eastAsia="細明體" w:cs="Segoe UI"/>
                <w:sz w:val="17"/>
                <w:szCs w:val="17"/>
                <w:lang w:eastAsia="zh-TW"/>
              </w:rPr>
              <w:t>資本</w:t>
            </w:r>
            <w:r w:rsidRPr="00CA7301">
              <w:rPr>
                <w:rFonts w:cs="Segoe UI"/>
                <w:sz w:val="17"/>
                <w:szCs w:val="17"/>
                <w:lang w:eastAsia="zh-TW"/>
              </w:rPr>
              <w:t>)</w:t>
            </w:r>
            <w:r w:rsidRPr="00CA7301">
              <w:rPr>
                <w:rFonts w:eastAsia="細明體" w:cs="Segoe UI"/>
                <w:sz w:val="17"/>
                <w:szCs w:val="17"/>
                <w:lang w:eastAsia="zh-TW"/>
              </w:rPr>
              <w:t>規則》附表</w:t>
            </w:r>
            <w:r w:rsidRPr="00CA7301">
              <w:rPr>
                <w:rFonts w:cs="Segoe UI"/>
                <w:sz w:val="17"/>
                <w:szCs w:val="17"/>
                <w:lang w:eastAsia="zh-TW"/>
              </w:rPr>
              <w:t>4H</w:t>
            </w:r>
            <w:r w:rsidRPr="00CA7301">
              <w:rPr>
                <w:rFonts w:eastAsia="細明體" w:cs="Segoe UI"/>
                <w:sz w:val="17"/>
                <w:szCs w:val="17"/>
                <w:lang w:eastAsia="zh-TW"/>
              </w:rPr>
              <w:t>所載的過渡安排</w:t>
            </w:r>
            <w:r w:rsidRPr="00CA7301">
              <w:rPr>
                <w:rFonts w:eastAsiaTheme="minorEastAsia" w:cs="Segoe UI"/>
                <w:sz w:val="17"/>
                <w:szCs w:val="17"/>
                <w:lang w:eastAsia="zh-TW"/>
              </w:rPr>
              <w:t>）（</w:t>
            </w:r>
            <w:r w:rsidRPr="00CA7301">
              <w:rPr>
                <w:rFonts w:eastAsia="細明體" w:cs="Segoe UI"/>
                <w:sz w:val="17"/>
                <w:szCs w:val="17"/>
                <w:lang w:eastAsia="zh-TW"/>
              </w:rPr>
              <w:t>即票據從哪個資本類別分階段遞減</w:t>
            </w:r>
            <w:r w:rsidRPr="00CA7301">
              <w:rPr>
                <w:rFonts w:eastAsiaTheme="minorEastAsia" w:cs="Segoe UI"/>
                <w:sz w:val="17"/>
                <w:szCs w:val="17"/>
                <w:lang w:eastAsia="zh-TW"/>
              </w:rPr>
              <w:t>）</w:t>
            </w:r>
            <w:r w:rsidRPr="00CA7301">
              <w:rPr>
                <w:rFonts w:eastAsia="細明體" w:cs="Segoe UI"/>
                <w:sz w:val="17"/>
                <w:szCs w:val="17"/>
                <w:lang w:eastAsia="zh-TW"/>
              </w:rPr>
              <w:t>。</w:t>
            </w:r>
          </w:p>
          <w:p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輸入：</w:t>
            </w:r>
            <w:r w:rsidRPr="00CA7301">
              <w:rPr>
                <w:rFonts w:cs="Segoe UI"/>
                <w:i/>
                <w:sz w:val="17"/>
                <w:szCs w:val="17"/>
                <w:lang w:eastAsia="zh-TW"/>
              </w:rPr>
              <w:t>[</w:t>
            </w:r>
            <w:r w:rsidRPr="00CA7301">
              <w:rPr>
                <w:rFonts w:eastAsia="細明體" w:cs="Segoe UI"/>
                <w:i/>
                <w:sz w:val="17"/>
                <w:szCs w:val="17"/>
                <w:lang w:eastAsia="zh-TW"/>
              </w:rPr>
              <w:t>普通股權一級</w:t>
            </w:r>
            <w:r w:rsidRPr="00CA7301">
              <w:rPr>
                <w:rFonts w:cs="Segoe UI"/>
                <w:i/>
                <w:sz w:val="17"/>
                <w:szCs w:val="17"/>
                <w:lang w:eastAsia="zh-TW"/>
              </w:rPr>
              <w:t>] [</w:t>
            </w:r>
            <w:r w:rsidRPr="00CA7301">
              <w:rPr>
                <w:rFonts w:eastAsia="細明體" w:cs="Segoe UI"/>
                <w:i/>
                <w:sz w:val="17"/>
                <w:szCs w:val="17"/>
                <w:lang w:eastAsia="zh-TW"/>
              </w:rPr>
              <w:t>額外一級</w:t>
            </w:r>
            <w:r w:rsidRPr="00CA7301">
              <w:rPr>
                <w:rFonts w:cs="Segoe UI"/>
                <w:i/>
                <w:sz w:val="17"/>
                <w:szCs w:val="17"/>
                <w:lang w:eastAsia="zh-TW"/>
              </w:rPr>
              <w:t>] [</w:t>
            </w:r>
            <w:r w:rsidRPr="00CA7301">
              <w:rPr>
                <w:rFonts w:eastAsia="細明體" w:cs="Segoe UI"/>
                <w:i/>
                <w:sz w:val="17"/>
                <w:szCs w:val="17"/>
                <w:lang w:eastAsia="zh-TW"/>
              </w:rPr>
              <w:t>二級</w:t>
            </w:r>
            <w:r w:rsidRPr="00CA7301">
              <w:rPr>
                <w:rFonts w:cs="Segoe UI"/>
                <w:i/>
                <w:sz w:val="17"/>
                <w:szCs w:val="17"/>
                <w:lang w:eastAsia="zh-TW"/>
              </w:rPr>
              <w:t>]</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5</w:t>
            </w:r>
          </w:p>
        </w:tc>
        <w:tc>
          <w:tcPr>
            <w:tcW w:w="8728" w:type="dxa"/>
          </w:tcPr>
          <w:p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指明監管資本處理</w:t>
            </w:r>
            <w:r w:rsidRPr="00CA7301">
              <w:rPr>
                <w:rFonts w:eastAsiaTheme="minorEastAsia" w:cs="Segoe UI"/>
                <w:sz w:val="17"/>
                <w:szCs w:val="17"/>
                <w:lang w:eastAsia="zh-TW"/>
              </w:rPr>
              <w:t>（</w:t>
            </w:r>
            <w:r w:rsidRPr="00CA7301">
              <w:rPr>
                <w:rFonts w:eastAsia="細明體" w:cs="Segoe UI"/>
                <w:sz w:val="17"/>
                <w:szCs w:val="17"/>
                <w:lang w:eastAsia="zh-TW"/>
              </w:rPr>
              <w:t>如票據</w:t>
            </w:r>
            <w:r w:rsidRPr="00CA7301">
              <w:rPr>
                <w:rFonts w:eastAsia="細明體" w:cs="Segoe UI"/>
                <w:sz w:val="17"/>
                <w:szCs w:val="17"/>
                <w:u w:val="single"/>
                <w:lang w:eastAsia="zh-TW"/>
              </w:rPr>
              <w:t>無須</w:t>
            </w:r>
            <w:r w:rsidRPr="00CA7301">
              <w:rPr>
                <w:rFonts w:eastAsia="細明體" w:cs="Segoe UI"/>
                <w:sz w:val="17"/>
                <w:szCs w:val="17"/>
                <w:lang w:eastAsia="zh-TW"/>
              </w:rPr>
              <w:t>遵守《銀行業</w:t>
            </w:r>
            <w:r w:rsidRPr="00CA7301">
              <w:rPr>
                <w:rFonts w:cs="Segoe UI"/>
                <w:sz w:val="17"/>
                <w:szCs w:val="17"/>
                <w:lang w:eastAsia="zh-TW"/>
              </w:rPr>
              <w:t>(</w:t>
            </w:r>
            <w:r w:rsidRPr="00CA7301">
              <w:rPr>
                <w:rFonts w:eastAsia="細明體" w:cs="Segoe UI"/>
                <w:sz w:val="17"/>
                <w:szCs w:val="17"/>
                <w:lang w:eastAsia="zh-TW"/>
              </w:rPr>
              <w:t>資本</w:t>
            </w:r>
            <w:r w:rsidRPr="00CA7301">
              <w:rPr>
                <w:rFonts w:cs="Segoe UI"/>
                <w:sz w:val="17"/>
                <w:szCs w:val="17"/>
                <w:lang w:eastAsia="zh-TW"/>
              </w:rPr>
              <w:t>)</w:t>
            </w:r>
            <w:r w:rsidRPr="00CA7301">
              <w:rPr>
                <w:rFonts w:eastAsia="細明體" w:cs="Segoe UI"/>
                <w:sz w:val="17"/>
                <w:szCs w:val="17"/>
                <w:lang w:eastAsia="zh-TW"/>
              </w:rPr>
              <w:t>規則》附表</w:t>
            </w:r>
            <w:r w:rsidRPr="00CA7301">
              <w:rPr>
                <w:rFonts w:cs="Segoe UI"/>
                <w:sz w:val="17"/>
                <w:szCs w:val="17"/>
                <w:lang w:eastAsia="zh-TW"/>
              </w:rPr>
              <w:t>4H</w:t>
            </w:r>
            <w:r w:rsidRPr="00CA7301">
              <w:rPr>
                <w:rFonts w:eastAsia="細明體" w:cs="Segoe UI"/>
                <w:sz w:val="17"/>
                <w:szCs w:val="17"/>
                <w:lang w:eastAsia="zh-TW"/>
              </w:rPr>
              <w:t>所載的過渡安排</w:t>
            </w:r>
            <w:r w:rsidRPr="00CA7301">
              <w:rPr>
                <w:rFonts w:eastAsiaTheme="minorEastAsia" w:cs="Segoe UI"/>
                <w:sz w:val="17"/>
                <w:szCs w:val="17"/>
                <w:lang w:eastAsia="zh-TW"/>
              </w:rPr>
              <w:t>）。</w:t>
            </w:r>
          </w:p>
          <w:p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輸入：</w:t>
            </w:r>
            <w:r w:rsidRPr="00CA7301">
              <w:rPr>
                <w:rFonts w:cs="Segoe UI"/>
                <w:i/>
                <w:sz w:val="17"/>
                <w:szCs w:val="17"/>
                <w:lang w:eastAsia="zh-TW"/>
              </w:rPr>
              <w:t>[</w:t>
            </w:r>
            <w:r w:rsidRPr="00CA7301">
              <w:rPr>
                <w:rFonts w:eastAsia="細明體" w:cs="Segoe UI"/>
                <w:i/>
                <w:sz w:val="17"/>
                <w:szCs w:val="17"/>
                <w:lang w:eastAsia="zh-TW"/>
              </w:rPr>
              <w:t>普通股權一級</w:t>
            </w:r>
            <w:r w:rsidRPr="00CA7301">
              <w:rPr>
                <w:rFonts w:cs="Segoe UI"/>
                <w:i/>
                <w:sz w:val="17"/>
                <w:szCs w:val="17"/>
                <w:lang w:eastAsia="zh-TW"/>
              </w:rPr>
              <w:t>] [</w:t>
            </w:r>
            <w:r w:rsidRPr="00CA7301">
              <w:rPr>
                <w:rFonts w:eastAsia="細明體" w:cs="Segoe UI"/>
                <w:i/>
                <w:sz w:val="17"/>
                <w:szCs w:val="17"/>
                <w:lang w:eastAsia="zh-TW"/>
              </w:rPr>
              <w:t>額外一級</w:t>
            </w:r>
            <w:r w:rsidRPr="00CA7301">
              <w:rPr>
                <w:rFonts w:cs="Segoe UI"/>
                <w:i/>
                <w:sz w:val="17"/>
                <w:szCs w:val="17"/>
                <w:lang w:eastAsia="zh-TW"/>
              </w:rPr>
              <w:t>] [</w:t>
            </w:r>
            <w:r w:rsidRPr="00CA7301">
              <w:rPr>
                <w:rFonts w:eastAsia="細明體" w:cs="Segoe UI"/>
                <w:i/>
                <w:sz w:val="17"/>
                <w:szCs w:val="17"/>
                <w:lang w:eastAsia="zh-TW"/>
              </w:rPr>
              <w:t>二級</w:t>
            </w:r>
            <w:r w:rsidRPr="00CA7301">
              <w:rPr>
                <w:rFonts w:cs="Segoe UI"/>
                <w:i/>
                <w:sz w:val="17"/>
                <w:szCs w:val="17"/>
                <w:lang w:eastAsia="zh-TW"/>
              </w:rPr>
              <w:t>] [</w:t>
            </w:r>
            <w:r w:rsidRPr="00CA7301">
              <w:rPr>
                <w:rFonts w:eastAsia="細明體" w:cs="Segoe UI"/>
                <w:i/>
                <w:sz w:val="17"/>
                <w:szCs w:val="17"/>
                <w:lang w:eastAsia="zh-TW"/>
              </w:rPr>
              <w:t>不合資格</w:t>
            </w:r>
            <w:r w:rsidRPr="00CA7301">
              <w:rPr>
                <w:rFonts w:cs="Segoe UI"/>
                <w:i/>
                <w:sz w:val="17"/>
                <w:szCs w:val="17"/>
                <w:lang w:eastAsia="zh-TW"/>
              </w:rPr>
              <w:t xml:space="preserve">] </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6</w:t>
            </w:r>
          </w:p>
        </w:tc>
        <w:tc>
          <w:tcPr>
            <w:tcW w:w="8728" w:type="dxa"/>
          </w:tcPr>
          <w:p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指明票據按照集團內哪個基礎計入資本。單獨基礎包括單獨綜合基礎</w:t>
            </w:r>
            <w:r w:rsidRPr="00CA7301">
              <w:rPr>
                <w:rFonts w:eastAsiaTheme="minorEastAsia" w:cs="Segoe UI"/>
                <w:sz w:val="17"/>
                <w:szCs w:val="17"/>
                <w:lang w:eastAsia="zh-TW"/>
              </w:rPr>
              <w:t>。</w:t>
            </w:r>
          </w:p>
          <w:p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輸入：</w:t>
            </w:r>
            <w:r w:rsidRPr="00CA7301">
              <w:rPr>
                <w:rFonts w:cs="Segoe UI"/>
                <w:i/>
                <w:sz w:val="17"/>
                <w:szCs w:val="17"/>
                <w:lang w:eastAsia="zh-TW"/>
              </w:rPr>
              <w:t>[</w:t>
            </w:r>
            <w:r w:rsidRPr="00CA7301">
              <w:rPr>
                <w:rFonts w:eastAsia="細明體" w:cs="Segoe UI"/>
                <w:i/>
                <w:sz w:val="17"/>
                <w:szCs w:val="17"/>
                <w:lang w:eastAsia="zh-TW"/>
              </w:rPr>
              <w:t>單獨</w:t>
            </w:r>
            <w:r w:rsidRPr="00CA7301">
              <w:rPr>
                <w:rFonts w:cs="Segoe UI"/>
                <w:i/>
                <w:sz w:val="17"/>
                <w:szCs w:val="17"/>
                <w:lang w:eastAsia="zh-TW"/>
              </w:rPr>
              <w:t>] [</w:t>
            </w:r>
            <w:r w:rsidRPr="00CA7301">
              <w:rPr>
                <w:rFonts w:eastAsia="細明體" w:cs="Segoe UI"/>
                <w:i/>
                <w:sz w:val="17"/>
                <w:szCs w:val="17"/>
                <w:lang w:eastAsia="zh-TW"/>
              </w:rPr>
              <w:t>集團</w:t>
            </w:r>
            <w:r w:rsidRPr="00CA7301">
              <w:rPr>
                <w:rFonts w:cs="Segoe UI"/>
                <w:i/>
                <w:sz w:val="17"/>
                <w:szCs w:val="17"/>
                <w:lang w:eastAsia="zh-TW"/>
              </w:rPr>
              <w:t>] [</w:t>
            </w:r>
            <w:r w:rsidRPr="00CA7301">
              <w:rPr>
                <w:rFonts w:eastAsia="細明體" w:cs="Segoe UI"/>
                <w:i/>
                <w:sz w:val="17"/>
                <w:szCs w:val="17"/>
                <w:lang w:eastAsia="zh-TW"/>
              </w:rPr>
              <w:t>單獨及集團</w:t>
            </w:r>
            <w:r w:rsidRPr="00CA7301">
              <w:rPr>
                <w:rFonts w:cs="Segoe UI"/>
                <w:i/>
                <w:sz w:val="17"/>
                <w:szCs w:val="17"/>
                <w:lang w:eastAsia="zh-TW"/>
              </w:rPr>
              <w:t>]</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7</w:t>
            </w:r>
          </w:p>
        </w:tc>
        <w:tc>
          <w:tcPr>
            <w:tcW w:w="8728" w:type="dxa"/>
          </w:tcPr>
          <w:p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指明不同地區訂明的票據類別。尤其在過渡期間，有助更仔細了解特點。</w:t>
            </w:r>
          </w:p>
          <w:p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輸入：</w:t>
            </w:r>
            <w:r w:rsidRPr="00CA7301">
              <w:rPr>
                <w:rFonts w:cs="Segoe UI"/>
                <w:i/>
                <w:sz w:val="17"/>
                <w:szCs w:val="17"/>
                <w:lang w:eastAsia="zh-TW"/>
              </w:rPr>
              <w:t>[</w:t>
            </w:r>
            <w:r w:rsidRPr="00CA7301">
              <w:rPr>
                <w:rFonts w:eastAsia="細明體" w:cs="Segoe UI"/>
                <w:i/>
                <w:sz w:val="17"/>
                <w:szCs w:val="17"/>
                <w:lang w:eastAsia="zh-TW"/>
              </w:rPr>
              <w:t>普通股</w:t>
            </w:r>
            <w:r w:rsidRPr="00CA7301">
              <w:rPr>
                <w:rFonts w:cs="Segoe UI"/>
                <w:i/>
                <w:sz w:val="17"/>
                <w:szCs w:val="17"/>
                <w:lang w:eastAsia="zh-TW"/>
              </w:rPr>
              <w:t>] [</w:t>
            </w:r>
            <w:r w:rsidRPr="00CA7301">
              <w:rPr>
                <w:rFonts w:eastAsia="細明體" w:cs="Segoe UI"/>
                <w:i/>
                <w:sz w:val="17"/>
                <w:szCs w:val="17"/>
                <w:lang w:eastAsia="zh-TW"/>
              </w:rPr>
              <w:t>永久非累積優先股</w:t>
            </w:r>
            <w:r w:rsidRPr="00CA7301">
              <w:rPr>
                <w:rFonts w:cs="Segoe UI"/>
                <w:i/>
                <w:sz w:val="17"/>
                <w:szCs w:val="17"/>
                <w:lang w:eastAsia="zh-TW"/>
              </w:rPr>
              <w:t>] [</w:t>
            </w:r>
            <w:r w:rsidRPr="00CA7301">
              <w:rPr>
                <w:rFonts w:eastAsia="細明體" w:cs="Segoe UI"/>
                <w:i/>
                <w:sz w:val="17"/>
                <w:szCs w:val="17"/>
                <w:lang w:eastAsia="zh-TW"/>
              </w:rPr>
              <w:t>永久債務票據</w:t>
            </w:r>
            <w:r w:rsidRPr="00CA7301">
              <w:rPr>
                <w:rFonts w:cs="Segoe UI"/>
                <w:i/>
                <w:sz w:val="17"/>
                <w:szCs w:val="17"/>
                <w:lang w:eastAsia="zh-TW"/>
              </w:rPr>
              <w:t>] [</w:t>
            </w:r>
            <w:r w:rsidRPr="00CA7301">
              <w:rPr>
                <w:rFonts w:eastAsia="細明體" w:cs="Segoe UI"/>
                <w:i/>
                <w:sz w:val="17"/>
                <w:szCs w:val="17"/>
                <w:lang w:eastAsia="zh-TW"/>
              </w:rPr>
              <w:t>永久累積優先股</w:t>
            </w:r>
            <w:r w:rsidRPr="00CA7301">
              <w:rPr>
                <w:rFonts w:cs="Segoe UI"/>
                <w:i/>
                <w:sz w:val="17"/>
                <w:szCs w:val="17"/>
                <w:lang w:eastAsia="zh-TW"/>
              </w:rPr>
              <w:t>] [</w:t>
            </w:r>
            <w:r w:rsidRPr="00CA7301">
              <w:rPr>
                <w:rFonts w:eastAsia="細明體" w:cs="Segoe UI"/>
                <w:i/>
                <w:sz w:val="17"/>
                <w:szCs w:val="17"/>
                <w:lang w:eastAsia="zh-TW"/>
              </w:rPr>
              <w:t>可贖回非累積優先股</w:t>
            </w:r>
            <w:r w:rsidRPr="00CA7301">
              <w:rPr>
                <w:rFonts w:cs="Segoe UI"/>
                <w:i/>
                <w:sz w:val="17"/>
                <w:szCs w:val="17"/>
                <w:lang w:eastAsia="zh-TW"/>
              </w:rPr>
              <w:t>] [</w:t>
            </w:r>
            <w:r w:rsidRPr="00CA7301">
              <w:rPr>
                <w:rFonts w:eastAsia="細明體" w:cs="Segoe UI"/>
                <w:i/>
                <w:sz w:val="17"/>
                <w:szCs w:val="17"/>
                <w:lang w:eastAsia="zh-TW"/>
              </w:rPr>
              <w:t>可贖回累積優先股</w:t>
            </w:r>
            <w:r w:rsidRPr="00CA7301">
              <w:rPr>
                <w:rFonts w:cs="Segoe UI"/>
                <w:i/>
                <w:sz w:val="17"/>
                <w:szCs w:val="17"/>
                <w:lang w:eastAsia="zh-TW"/>
              </w:rPr>
              <w:t>] [</w:t>
            </w:r>
            <w:r w:rsidRPr="00CA7301">
              <w:rPr>
                <w:rFonts w:eastAsia="細明體" w:cs="Segoe UI"/>
                <w:i/>
                <w:sz w:val="17"/>
                <w:szCs w:val="17"/>
                <w:lang w:eastAsia="zh-TW"/>
              </w:rPr>
              <w:t>其他二級資本票據</w:t>
            </w:r>
            <w:r w:rsidRPr="00CA7301">
              <w:rPr>
                <w:rFonts w:cs="Segoe UI"/>
                <w:i/>
                <w:sz w:val="17"/>
                <w:szCs w:val="17"/>
                <w:lang w:eastAsia="zh-TW"/>
              </w:rPr>
              <w:t>] [</w:t>
            </w:r>
            <w:r w:rsidRPr="00CA7301">
              <w:rPr>
                <w:rFonts w:eastAsia="細明體" w:cs="Segoe UI"/>
                <w:i/>
                <w:sz w:val="17"/>
                <w:szCs w:val="17"/>
                <w:lang w:eastAsia="zh-TW"/>
              </w:rPr>
              <w:t>其他：請註明</w:t>
            </w:r>
            <w:r w:rsidRPr="00CA7301">
              <w:rPr>
                <w:rFonts w:eastAsia="細明體" w:cs="Segoe UI"/>
                <w:i/>
                <w:sz w:val="17"/>
                <w:szCs w:val="17"/>
                <w:lang w:eastAsia="zh-TW"/>
              </w:rPr>
              <w:t>]</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8</w:t>
            </w:r>
          </w:p>
        </w:tc>
        <w:tc>
          <w:tcPr>
            <w:tcW w:w="8728" w:type="dxa"/>
          </w:tcPr>
          <w:p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指明在監管資本中的確認數額。如某資本級別中有多於一項資本票據須遵守分階段遞減安排，認可機構可指明在該資本級別中的所有該等票據確認總額，而非逐一列出每項資本票據的確認數額。</w:t>
            </w:r>
          </w:p>
          <w:p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自由填寫內容</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9</w:t>
            </w:r>
          </w:p>
        </w:tc>
        <w:tc>
          <w:tcPr>
            <w:tcW w:w="8728" w:type="dxa"/>
          </w:tcPr>
          <w:p w:rsidR="003F73B0" w:rsidRPr="00CA7301" w:rsidRDefault="003F73B0" w:rsidP="003F73B0">
            <w:pPr>
              <w:jc w:val="both"/>
              <w:rPr>
                <w:rFonts w:cs="Segoe UI"/>
                <w:i/>
                <w:sz w:val="17"/>
                <w:szCs w:val="17"/>
                <w:lang w:eastAsia="zh-TW"/>
              </w:rPr>
            </w:pPr>
            <w:r w:rsidRPr="00CA7301">
              <w:rPr>
                <w:rFonts w:eastAsiaTheme="minorEastAsia" w:cs="Segoe UI"/>
                <w:i/>
                <w:sz w:val="17"/>
                <w:szCs w:val="17"/>
                <w:lang w:eastAsia="zh-TW"/>
              </w:rPr>
              <w:t>票據面值</w:t>
            </w:r>
          </w:p>
          <w:p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自由填寫內容</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10</w:t>
            </w:r>
          </w:p>
        </w:tc>
        <w:tc>
          <w:tcPr>
            <w:tcW w:w="8728" w:type="dxa"/>
          </w:tcPr>
          <w:p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指明會計分類。這有助評估吸收虧損的能力。</w:t>
            </w:r>
          </w:p>
          <w:p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輸入：</w:t>
            </w:r>
            <w:r w:rsidRPr="00CA7301">
              <w:rPr>
                <w:rFonts w:cs="Segoe UI"/>
                <w:i/>
                <w:sz w:val="17"/>
                <w:szCs w:val="17"/>
                <w:lang w:eastAsia="zh-TW"/>
              </w:rPr>
              <w:t>[</w:t>
            </w:r>
            <w:r w:rsidRPr="00CA7301">
              <w:rPr>
                <w:rFonts w:eastAsia="細明體" w:cs="Segoe UI"/>
                <w:i/>
                <w:sz w:val="17"/>
                <w:szCs w:val="17"/>
                <w:lang w:eastAsia="zh-TW"/>
              </w:rPr>
              <w:t>股東股本</w:t>
            </w:r>
            <w:r w:rsidRPr="00CA7301">
              <w:rPr>
                <w:rFonts w:cs="Segoe UI"/>
                <w:i/>
                <w:sz w:val="17"/>
                <w:szCs w:val="17"/>
                <w:lang w:eastAsia="zh-TW"/>
              </w:rPr>
              <w:t>] [</w:t>
            </w:r>
            <w:r w:rsidRPr="00CA7301">
              <w:rPr>
                <w:rFonts w:eastAsia="細明體" w:cs="Segoe UI"/>
                <w:i/>
                <w:sz w:val="17"/>
                <w:szCs w:val="17"/>
                <w:lang w:eastAsia="zh-TW"/>
              </w:rPr>
              <w:t>負債</w:t>
            </w:r>
            <w:r w:rsidRPr="00CA7301">
              <w:rPr>
                <w:rFonts w:ascii="細明體" w:eastAsia="細明體" w:hAnsi="細明體" w:cs="細明體" w:hint="eastAsia"/>
                <w:i/>
                <w:sz w:val="17"/>
                <w:szCs w:val="17"/>
                <w:lang w:eastAsia="zh-TW"/>
              </w:rPr>
              <w:t>──</w:t>
            </w:r>
            <w:r w:rsidRPr="00CA7301">
              <w:rPr>
                <w:rFonts w:eastAsia="細明體" w:cs="Segoe UI"/>
                <w:i/>
                <w:sz w:val="17"/>
                <w:szCs w:val="17"/>
                <w:lang w:eastAsia="zh-TW"/>
              </w:rPr>
              <w:t>攤銷成本</w:t>
            </w:r>
            <w:r w:rsidRPr="00CA7301">
              <w:rPr>
                <w:rFonts w:cs="Segoe UI"/>
                <w:i/>
                <w:sz w:val="17"/>
                <w:szCs w:val="17"/>
                <w:lang w:eastAsia="zh-TW"/>
              </w:rPr>
              <w:t>] [</w:t>
            </w:r>
            <w:r w:rsidRPr="00CA7301">
              <w:rPr>
                <w:rFonts w:eastAsia="細明體" w:cs="Segoe UI"/>
                <w:i/>
                <w:sz w:val="17"/>
                <w:szCs w:val="17"/>
                <w:lang w:eastAsia="zh-TW"/>
              </w:rPr>
              <w:t>負債</w:t>
            </w:r>
            <w:r w:rsidRPr="00CA7301">
              <w:rPr>
                <w:rFonts w:ascii="細明體" w:eastAsia="細明體" w:hAnsi="細明體" w:cs="細明體" w:hint="eastAsia"/>
                <w:i/>
                <w:sz w:val="17"/>
                <w:szCs w:val="17"/>
                <w:lang w:eastAsia="zh-TW"/>
              </w:rPr>
              <w:t>──</w:t>
            </w:r>
            <w:r w:rsidRPr="00CA7301">
              <w:rPr>
                <w:rFonts w:eastAsia="細明體" w:cs="Segoe UI"/>
                <w:i/>
                <w:sz w:val="17"/>
                <w:szCs w:val="17"/>
                <w:lang w:eastAsia="zh-TW"/>
              </w:rPr>
              <w:t>公平價值選擇</w:t>
            </w:r>
            <w:r w:rsidRPr="00CA7301">
              <w:rPr>
                <w:rFonts w:cs="Segoe UI"/>
                <w:i/>
                <w:sz w:val="17"/>
                <w:szCs w:val="17"/>
                <w:lang w:eastAsia="zh-TW"/>
              </w:rPr>
              <w:t>][</w:t>
            </w:r>
            <w:r w:rsidRPr="00CA7301">
              <w:rPr>
                <w:rFonts w:eastAsia="細明體" w:cs="Segoe UI"/>
                <w:i/>
                <w:sz w:val="17"/>
                <w:szCs w:val="17"/>
                <w:lang w:eastAsia="zh-TW"/>
              </w:rPr>
              <w:t>在綜合附屬公司的非控制權益</w:t>
            </w:r>
            <w:r w:rsidRPr="00CA7301">
              <w:rPr>
                <w:rFonts w:cs="Segoe UI"/>
                <w:i/>
                <w:sz w:val="17"/>
                <w:szCs w:val="17"/>
                <w:lang w:eastAsia="zh-TW"/>
              </w:rPr>
              <w:t xml:space="preserve">] </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11</w:t>
            </w:r>
          </w:p>
        </w:tc>
        <w:tc>
          <w:tcPr>
            <w:tcW w:w="8728" w:type="dxa"/>
          </w:tcPr>
          <w:p w:rsidR="003F73B0" w:rsidRPr="00CA7301" w:rsidRDefault="003F73B0" w:rsidP="003F73B0">
            <w:pPr>
              <w:jc w:val="both"/>
              <w:rPr>
                <w:rFonts w:cs="Segoe UI"/>
                <w:i/>
                <w:sz w:val="17"/>
                <w:szCs w:val="17"/>
                <w:lang w:eastAsia="zh-TW"/>
              </w:rPr>
            </w:pPr>
            <w:r w:rsidRPr="00CA7301">
              <w:rPr>
                <w:rFonts w:eastAsia="細明體" w:cs="Segoe UI"/>
                <w:sz w:val="17"/>
                <w:szCs w:val="17"/>
                <w:lang w:eastAsia="zh-TW"/>
              </w:rPr>
              <w:t>指明發行日期。</w:t>
            </w:r>
          </w:p>
          <w:p w:rsidR="003F73B0" w:rsidRPr="00CA7301" w:rsidRDefault="003F73B0" w:rsidP="003F73B0">
            <w:pPr>
              <w:jc w:val="both"/>
              <w:rPr>
                <w:rFonts w:cs="Segoe UI"/>
                <w:sz w:val="17"/>
                <w:szCs w:val="17"/>
                <w:lang w:eastAsia="zh-TW"/>
              </w:rPr>
            </w:pPr>
            <w:r w:rsidRPr="00CA7301">
              <w:rPr>
                <w:rFonts w:eastAsia="細明體" w:cs="Segoe UI"/>
                <w:i/>
                <w:sz w:val="17"/>
                <w:szCs w:val="17"/>
                <w:lang w:eastAsia="zh-TW"/>
              </w:rPr>
              <w:t>自由填寫內容</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12</w:t>
            </w:r>
          </w:p>
        </w:tc>
        <w:tc>
          <w:tcPr>
            <w:tcW w:w="8728" w:type="dxa"/>
          </w:tcPr>
          <w:p w:rsidR="003F73B0" w:rsidRPr="00CA7301" w:rsidRDefault="003F73B0" w:rsidP="003F73B0">
            <w:pPr>
              <w:jc w:val="both"/>
              <w:rPr>
                <w:rFonts w:cs="Segoe UI"/>
                <w:i/>
                <w:sz w:val="17"/>
                <w:szCs w:val="17"/>
                <w:lang w:eastAsia="zh-TW"/>
              </w:rPr>
            </w:pPr>
            <w:r w:rsidRPr="00CA7301">
              <w:rPr>
                <w:rFonts w:eastAsia="細明體" w:cs="Segoe UI"/>
                <w:sz w:val="17"/>
                <w:szCs w:val="17"/>
                <w:lang w:eastAsia="zh-TW"/>
              </w:rPr>
              <w:t>指明設定期限或永久性。</w:t>
            </w:r>
          </w:p>
          <w:p w:rsidR="003F73B0" w:rsidRPr="00CA7301" w:rsidRDefault="003F73B0" w:rsidP="003F73B0">
            <w:pPr>
              <w:jc w:val="both"/>
              <w:rPr>
                <w:rFonts w:cs="Segoe UI"/>
                <w:i/>
                <w:sz w:val="17"/>
                <w:szCs w:val="17"/>
              </w:rPr>
            </w:pPr>
            <w:r w:rsidRPr="00CA7301">
              <w:rPr>
                <w:rFonts w:eastAsia="細明體" w:cs="Segoe UI"/>
                <w:i/>
                <w:sz w:val="17"/>
                <w:szCs w:val="17"/>
              </w:rPr>
              <w:t>輸入：</w:t>
            </w:r>
            <w:r w:rsidRPr="00CA7301">
              <w:rPr>
                <w:rFonts w:cs="Segoe UI"/>
                <w:i/>
                <w:sz w:val="17"/>
                <w:szCs w:val="17"/>
              </w:rPr>
              <w:t>[</w:t>
            </w:r>
            <w:r w:rsidRPr="00CA7301">
              <w:rPr>
                <w:rFonts w:eastAsia="細明體" w:cs="Segoe UI"/>
                <w:i/>
                <w:sz w:val="17"/>
                <w:szCs w:val="17"/>
              </w:rPr>
              <w:t>永久</w:t>
            </w:r>
            <w:r w:rsidRPr="00CA7301">
              <w:rPr>
                <w:rFonts w:cs="Segoe UI"/>
                <w:i/>
                <w:sz w:val="17"/>
                <w:szCs w:val="17"/>
              </w:rPr>
              <w:t>] [</w:t>
            </w:r>
            <w:r w:rsidRPr="00CA7301">
              <w:rPr>
                <w:rFonts w:eastAsia="細明體" w:cs="Segoe UI"/>
                <w:i/>
                <w:sz w:val="17"/>
                <w:szCs w:val="17"/>
              </w:rPr>
              <w:t>設定期限</w:t>
            </w:r>
            <w:r w:rsidRPr="00CA7301">
              <w:rPr>
                <w:rFonts w:cs="Segoe UI"/>
                <w:i/>
                <w:sz w:val="17"/>
                <w:szCs w:val="17"/>
              </w:rPr>
              <w:t>]</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13</w:t>
            </w:r>
          </w:p>
        </w:tc>
        <w:tc>
          <w:tcPr>
            <w:tcW w:w="8728" w:type="dxa"/>
          </w:tcPr>
          <w:p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如屬設定期限票據，指明原訂到期日</w:t>
            </w:r>
            <w:r w:rsidRPr="00CA7301">
              <w:rPr>
                <w:rFonts w:eastAsiaTheme="minorEastAsia" w:cs="Segoe UI"/>
                <w:sz w:val="17"/>
                <w:szCs w:val="17"/>
                <w:lang w:eastAsia="zh-TW"/>
              </w:rPr>
              <w:t>（</w:t>
            </w:r>
            <w:r w:rsidRPr="00CA7301">
              <w:rPr>
                <w:rFonts w:eastAsia="細明體" w:cs="Segoe UI"/>
                <w:sz w:val="17"/>
                <w:szCs w:val="17"/>
                <w:lang w:eastAsia="zh-TW"/>
              </w:rPr>
              <w:t>註明：日、月、年</w:t>
            </w:r>
            <w:r w:rsidRPr="00CA7301">
              <w:rPr>
                <w:rFonts w:eastAsiaTheme="minorEastAsia" w:cs="Segoe UI"/>
                <w:sz w:val="17"/>
                <w:szCs w:val="17"/>
                <w:lang w:eastAsia="zh-TW"/>
              </w:rPr>
              <w:t>）</w:t>
            </w:r>
            <w:r w:rsidRPr="00CA7301">
              <w:rPr>
                <w:rFonts w:eastAsia="細明體" w:cs="Segoe UI"/>
                <w:sz w:val="17"/>
                <w:szCs w:val="17"/>
                <w:lang w:eastAsia="zh-TW"/>
              </w:rPr>
              <w:t>；如屬永久票據，則輸入「無期限」。</w:t>
            </w:r>
          </w:p>
          <w:p w:rsidR="003F73B0" w:rsidRPr="00CA7301" w:rsidRDefault="003F73B0" w:rsidP="003F73B0">
            <w:pPr>
              <w:jc w:val="both"/>
              <w:rPr>
                <w:rFonts w:cs="Segoe UI"/>
                <w:i/>
                <w:sz w:val="17"/>
                <w:szCs w:val="17"/>
              </w:rPr>
            </w:pPr>
            <w:r w:rsidRPr="00CA7301">
              <w:rPr>
                <w:rFonts w:eastAsia="細明體" w:cs="Segoe UI"/>
                <w:i/>
                <w:sz w:val="17"/>
                <w:szCs w:val="17"/>
              </w:rPr>
              <w:t>自由填寫內容</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14</w:t>
            </w:r>
          </w:p>
        </w:tc>
        <w:tc>
          <w:tcPr>
            <w:tcW w:w="8728" w:type="dxa"/>
          </w:tcPr>
          <w:p w:rsidR="003F73B0" w:rsidRPr="00CA7301" w:rsidRDefault="003F73B0" w:rsidP="003F73B0">
            <w:pPr>
              <w:rPr>
                <w:rFonts w:eastAsia="....?" w:cs="Segoe UI"/>
                <w:color w:val="000000"/>
                <w:sz w:val="24"/>
                <w:szCs w:val="24"/>
                <w:lang w:val="en-US" w:eastAsia="zh-TW"/>
              </w:rPr>
            </w:pPr>
            <w:r w:rsidRPr="00CA7301">
              <w:rPr>
                <w:rFonts w:eastAsia="細明體" w:cs="Segoe UI"/>
                <w:sz w:val="17"/>
                <w:szCs w:val="17"/>
                <w:lang w:eastAsia="zh-TW"/>
              </w:rPr>
              <w:t>指明是否設有發行人贖回權。</w:t>
            </w:r>
          </w:p>
          <w:p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輸入：</w:t>
            </w:r>
            <w:r w:rsidRPr="00CA7301">
              <w:rPr>
                <w:rFonts w:cs="Segoe UI"/>
                <w:i/>
                <w:sz w:val="17"/>
                <w:szCs w:val="17"/>
                <w:lang w:eastAsia="zh-TW"/>
              </w:rPr>
              <w:t>[</w:t>
            </w:r>
            <w:r w:rsidRPr="00CA7301">
              <w:rPr>
                <w:rFonts w:eastAsiaTheme="minorEastAsia" w:cs="Segoe UI"/>
                <w:i/>
                <w:sz w:val="17"/>
                <w:szCs w:val="17"/>
                <w:lang w:eastAsia="zh-TW"/>
              </w:rPr>
              <w:t>是</w:t>
            </w:r>
            <w:r w:rsidRPr="00CA7301">
              <w:rPr>
                <w:rFonts w:cs="Segoe UI"/>
                <w:i/>
                <w:sz w:val="17"/>
                <w:szCs w:val="17"/>
                <w:lang w:eastAsia="zh-TW"/>
              </w:rPr>
              <w:t>]</w:t>
            </w:r>
            <w:r w:rsidRPr="00CA7301">
              <w:rPr>
                <w:rFonts w:eastAsiaTheme="minorEastAsia" w:cs="Segoe UI"/>
                <w:i/>
                <w:sz w:val="17"/>
                <w:szCs w:val="17"/>
                <w:lang w:eastAsia="zh-TW"/>
              </w:rPr>
              <w:t xml:space="preserve"> [</w:t>
            </w:r>
            <w:r w:rsidRPr="00CA7301">
              <w:rPr>
                <w:rFonts w:eastAsiaTheme="minorEastAsia" w:cs="Segoe UI"/>
                <w:i/>
                <w:sz w:val="17"/>
                <w:szCs w:val="17"/>
                <w:lang w:eastAsia="zh-TW"/>
              </w:rPr>
              <w:t>否</w:t>
            </w:r>
            <w:r w:rsidRPr="00CA7301">
              <w:rPr>
                <w:rFonts w:cs="Segoe UI"/>
                <w:i/>
                <w:sz w:val="17"/>
                <w:szCs w:val="17"/>
                <w:lang w:eastAsia="zh-TW"/>
              </w:rPr>
              <w:t>]</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15</w:t>
            </w:r>
          </w:p>
        </w:tc>
        <w:tc>
          <w:tcPr>
            <w:tcW w:w="8728" w:type="dxa"/>
          </w:tcPr>
          <w:p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如屬設有發行人贖回權的票據，</w:t>
            </w:r>
            <w:r w:rsidRPr="00CA7301">
              <w:rPr>
                <w:rFonts w:cs="Segoe UI"/>
                <w:sz w:val="17"/>
                <w:szCs w:val="17"/>
                <w:lang w:eastAsia="zh-TW"/>
              </w:rPr>
              <w:t>(i)</w:t>
            </w:r>
            <w:r w:rsidRPr="00CA7301">
              <w:rPr>
                <w:rFonts w:eastAsiaTheme="minorEastAsia" w:cs="Segoe UI"/>
                <w:sz w:val="17"/>
                <w:szCs w:val="17"/>
                <w:lang w:eastAsia="zh-TW"/>
              </w:rPr>
              <w:t xml:space="preserve"> </w:t>
            </w:r>
            <w:r w:rsidRPr="00CA7301">
              <w:rPr>
                <w:rFonts w:eastAsiaTheme="minorEastAsia" w:cs="Segoe UI"/>
                <w:sz w:val="17"/>
                <w:szCs w:val="17"/>
                <w:lang w:eastAsia="zh-TW"/>
              </w:rPr>
              <w:t>而</w:t>
            </w:r>
            <w:r w:rsidRPr="00CA7301">
              <w:rPr>
                <w:rFonts w:eastAsia="細明體" w:cs="Segoe UI"/>
                <w:sz w:val="17"/>
                <w:szCs w:val="17"/>
                <w:lang w:eastAsia="zh-TW"/>
              </w:rPr>
              <w:t>該票據的贖回權適用於某特定日期</w:t>
            </w:r>
            <w:r w:rsidRPr="00CA7301">
              <w:rPr>
                <w:rFonts w:cs="Segoe UI"/>
                <w:sz w:val="17"/>
                <w:szCs w:val="17"/>
                <w:lang w:eastAsia="zh-TW"/>
              </w:rPr>
              <w:t>(</w:t>
            </w:r>
            <w:r w:rsidRPr="00CA7301">
              <w:rPr>
                <w:rFonts w:eastAsia="細明體" w:cs="Segoe UI"/>
                <w:sz w:val="17"/>
                <w:szCs w:val="17"/>
                <w:lang w:eastAsia="zh-TW"/>
              </w:rPr>
              <w:t>註明：日、月、年</w:t>
            </w:r>
            <w:r w:rsidRPr="00CA7301">
              <w:rPr>
                <w:rFonts w:cs="Segoe UI"/>
                <w:sz w:val="17"/>
                <w:szCs w:val="17"/>
                <w:lang w:eastAsia="zh-TW"/>
              </w:rPr>
              <w:t>)</w:t>
            </w:r>
            <w:r w:rsidRPr="00CA7301">
              <w:rPr>
                <w:rFonts w:eastAsia="細明體" w:cs="Segoe UI"/>
                <w:sz w:val="17"/>
                <w:szCs w:val="17"/>
                <w:lang w:eastAsia="zh-TW"/>
              </w:rPr>
              <w:t>，指明首個可贖回日；</w:t>
            </w:r>
            <w:r w:rsidRPr="00CA7301">
              <w:rPr>
                <w:rFonts w:cs="Segoe UI"/>
                <w:sz w:val="17"/>
                <w:szCs w:val="17"/>
                <w:lang w:eastAsia="zh-TW"/>
              </w:rPr>
              <w:t xml:space="preserve">(ii) </w:t>
            </w:r>
            <w:r w:rsidRPr="00CA7301">
              <w:rPr>
                <w:rFonts w:eastAsiaTheme="minorEastAsia" w:cs="Segoe UI"/>
                <w:sz w:val="17"/>
                <w:szCs w:val="17"/>
                <w:lang w:eastAsia="zh-TW"/>
              </w:rPr>
              <w:t>指明</w:t>
            </w:r>
            <w:r w:rsidRPr="00CA7301">
              <w:rPr>
                <w:rFonts w:eastAsia="細明體" w:cs="Segoe UI"/>
                <w:sz w:val="17"/>
                <w:szCs w:val="17"/>
                <w:lang w:eastAsia="zh-TW"/>
              </w:rPr>
              <w:t>該票據是否設有稅務及</w:t>
            </w:r>
            <w:r w:rsidRPr="00CA7301">
              <w:rPr>
                <w:rFonts w:cs="Segoe UI"/>
                <w:sz w:val="17"/>
                <w:szCs w:val="17"/>
                <w:lang w:eastAsia="zh-TW"/>
              </w:rPr>
              <w:t xml:space="preserve"> / </w:t>
            </w:r>
            <w:r w:rsidRPr="00CA7301">
              <w:rPr>
                <w:rFonts w:eastAsia="細明體" w:cs="Segoe UI"/>
                <w:sz w:val="17"/>
                <w:szCs w:val="17"/>
                <w:lang w:eastAsia="zh-TW"/>
              </w:rPr>
              <w:t>或監管事項贖回權；及</w:t>
            </w:r>
            <w:r w:rsidRPr="00CA7301">
              <w:rPr>
                <w:rFonts w:cs="Segoe UI"/>
                <w:sz w:val="17"/>
                <w:szCs w:val="17"/>
                <w:lang w:eastAsia="zh-TW"/>
              </w:rPr>
              <w:t>(iii)</w:t>
            </w:r>
            <w:r w:rsidRPr="00CA7301">
              <w:rPr>
                <w:rFonts w:eastAsia="細明體" w:cs="Segoe UI"/>
                <w:sz w:val="17"/>
                <w:szCs w:val="17"/>
                <w:lang w:eastAsia="zh-TW"/>
              </w:rPr>
              <w:t>贖回價格。</w:t>
            </w:r>
          </w:p>
          <w:p w:rsidR="003F73B0" w:rsidRPr="00CA7301" w:rsidRDefault="003F73B0" w:rsidP="003F73B0">
            <w:pPr>
              <w:jc w:val="both"/>
              <w:rPr>
                <w:rFonts w:cs="Segoe UI"/>
                <w:i/>
                <w:sz w:val="17"/>
                <w:szCs w:val="17"/>
              </w:rPr>
            </w:pPr>
            <w:r w:rsidRPr="00CA7301">
              <w:rPr>
                <w:rFonts w:eastAsia="細明體" w:cs="Segoe UI"/>
                <w:i/>
                <w:sz w:val="17"/>
                <w:szCs w:val="17"/>
              </w:rPr>
              <w:t>自由填寫內容</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16</w:t>
            </w:r>
          </w:p>
        </w:tc>
        <w:tc>
          <w:tcPr>
            <w:tcW w:w="8728" w:type="dxa"/>
          </w:tcPr>
          <w:p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指明是否設有後續可贖回日及該等贖回日期的頻率（如適用</w:t>
            </w:r>
            <w:r w:rsidRPr="00CA7301">
              <w:rPr>
                <w:rFonts w:eastAsiaTheme="minorEastAsia" w:cs="Segoe UI"/>
                <w:sz w:val="17"/>
                <w:szCs w:val="17"/>
                <w:lang w:eastAsia="zh-TW"/>
              </w:rPr>
              <w:t>）</w:t>
            </w:r>
            <w:r w:rsidRPr="00CA7301">
              <w:rPr>
                <w:rFonts w:eastAsia="細明體" w:cs="Segoe UI"/>
                <w:sz w:val="17"/>
                <w:szCs w:val="17"/>
                <w:lang w:eastAsia="zh-TW"/>
              </w:rPr>
              <w:t>。</w:t>
            </w:r>
          </w:p>
          <w:p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自由填寫內容</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17</w:t>
            </w:r>
          </w:p>
        </w:tc>
        <w:tc>
          <w:tcPr>
            <w:tcW w:w="8728" w:type="dxa"/>
          </w:tcPr>
          <w:p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指明票息</w:t>
            </w:r>
            <w:r w:rsidRPr="00CA7301">
              <w:rPr>
                <w:rFonts w:cs="Segoe UI"/>
                <w:sz w:val="17"/>
                <w:szCs w:val="17"/>
                <w:lang w:eastAsia="zh-TW"/>
              </w:rPr>
              <w:t xml:space="preserve"> / </w:t>
            </w:r>
            <w:r w:rsidRPr="00CA7301">
              <w:rPr>
                <w:rFonts w:eastAsia="細明體" w:cs="Segoe UI"/>
                <w:sz w:val="17"/>
                <w:szCs w:val="17"/>
                <w:lang w:eastAsia="zh-TW"/>
              </w:rPr>
              <w:t>股息</w:t>
            </w:r>
            <w:r w:rsidRPr="00CA7301">
              <w:rPr>
                <w:rFonts w:eastAsiaTheme="minorEastAsia" w:cs="Segoe UI"/>
                <w:sz w:val="17"/>
                <w:szCs w:val="17"/>
                <w:lang w:eastAsia="zh-TW"/>
              </w:rPr>
              <w:t>是否</w:t>
            </w:r>
            <w:r w:rsidRPr="00CA7301">
              <w:rPr>
                <w:rFonts w:eastAsia="細明體" w:cs="Segoe UI"/>
                <w:sz w:val="17"/>
                <w:szCs w:val="17"/>
                <w:lang w:eastAsia="zh-TW"/>
              </w:rPr>
              <w:t xml:space="preserve"> </w:t>
            </w:r>
            <w:r w:rsidRPr="00CA7301">
              <w:rPr>
                <w:rFonts w:cs="Segoe UI"/>
                <w:sz w:val="17"/>
                <w:szCs w:val="17"/>
                <w:lang w:eastAsia="zh-TW"/>
              </w:rPr>
              <w:t>(i)</w:t>
            </w:r>
            <w:r w:rsidRPr="00CA7301">
              <w:rPr>
                <w:rFonts w:eastAsiaTheme="minorEastAsia" w:cs="Segoe UI"/>
                <w:sz w:val="17"/>
                <w:szCs w:val="17"/>
                <w:lang w:eastAsia="zh-TW"/>
              </w:rPr>
              <w:t xml:space="preserve"> </w:t>
            </w:r>
            <w:r w:rsidRPr="00CA7301">
              <w:rPr>
                <w:rFonts w:eastAsia="細明體" w:cs="Segoe UI"/>
                <w:sz w:val="17"/>
                <w:szCs w:val="17"/>
                <w:lang w:eastAsia="zh-TW"/>
              </w:rPr>
              <w:t>在票據有效期內為固定；</w:t>
            </w:r>
            <w:r w:rsidRPr="00CA7301">
              <w:rPr>
                <w:rFonts w:cs="Segoe UI"/>
                <w:sz w:val="17"/>
                <w:szCs w:val="17"/>
                <w:lang w:eastAsia="zh-TW"/>
              </w:rPr>
              <w:t xml:space="preserve">(ii) </w:t>
            </w:r>
            <w:r w:rsidRPr="00CA7301">
              <w:rPr>
                <w:rFonts w:eastAsia="細明體" w:cs="Segoe UI"/>
                <w:sz w:val="17"/>
                <w:szCs w:val="17"/>
                <w:lang w:eastAsia="zh-TW"/>
              </w:rPr>
              <w:t>在票據有效期內為浮動；</w:t>
            </w:r>
            <w:r w:rsidRPr="00CA7301">
              <w:rPr>
                <w:rFonts w:cs="Segoe UI"/>
                <w:sz w:val="17"/>
                <w:szCs w:val="17"/>
                <w:lang w:eastAsia="zh-TW"/>
              </w:rPr>
              <w:t xml:space="preserve">(iii) </w:t>
            </w:r>
            <w:r w:rsidRPr="00CA7301">
              <w:rPr>
                <w:rFonts w:eastAsia="細明體" w:cs="Segoe UI"/>
                <w:sz w:val="17"/>
                <w:szCs w:val="17"/>
                <w:lang w:eastAsia="zh-TW"/>
              </w:rPr>
              <w:t>現時固定但日後變為浮動；或</w:t>
            </w:r>
            <w:r w:rsidRPr="00CA7301">
              <w:rPr>
                <w:rFonts w:eastAsia="細明體" w:cs="Segoe UI"/>
                <w:sz w:val="17"/>
                <w:szCs w:val="17"/>
                <w:lang w:eastAsia="zh-TW"/>
              </w:rPr>
              <w:t xml:space="preserve"> </w:t>
            </w:r>
            <w:r w:rsidRPr="00CA7301">
              <w:rPr>
                <w:rFonts w:cs="Segoe UI"/>
                <w:sz w:val="17"/>
                <w:szCs w:val="17"/>
                <w:lang w:eastAsia="zh-TW"/>
              </w:rPr>
              <w:t xml:space="preserve">(iv) </w:t>
            </w:r>
            <w:r w:rsidRPr="00CA7301">
              <w:rPr>
                <w:rFonts w:eastAsiaTheme="minorEastAsia" w:cs="Segoe UI"/>
                <w:sz w:val="17"/>
                <w:szCs w:val="17"/>
                <w:lang w:eastAsia="zh-TW"/>
              </w:rPr>
              <w:t>現時</w:t>
            </w:r>
            <w:r w:rsidRPr="00CA7301">
              <w:rPr>
                <w:rFonts w:eastAsia="細明體" w:cs="Segoe UI"/>
                <w:sz w:val="17"/>
                <w:szCs w:val="17"/>
                <w:lang w:eastAsia="zh-TW"/>
              </w:rPr>
              <w:t>浮動但日後變為固定。</w:t>
            </w:r>
          </w:p>
          <w:p w:rsidR="003F73B0" w:rsidRPr="00CA7301" w:rsidRDefault="003F73B0" w:rsidP="003F73B0">
            <w:pPr>
              <w:rPr>
                <w:rFonts w:cs="Segoe UI"/>
                <w:i/>
                <w:sz w:val="17"/>
                <w:szCs w:val="17"/>
                <w:lang w:eastAsia="zh-TW"/>
              </w:rPr>
            </w:pPr>
            <w:r w:rsidRPr="00CA7301">
              <w:rPr>
                <w:rFonts w:eastAsia="細明體" w:cs="Segoe UI"/>
                <w:i/>
                <w:sz w:val="17"/>
                <w:szCs w:val="17"/>
                <w:lang w:eastAsia="zh-TW"/>
              </w:rPr>
              <w:t>輸入：</w:t>
            </w:r>
            <w:r w:rsidRPr="00CA7301">
              <w:rPr>
                <w:rFonts w:cs="Segoe UI"/>
                <w:i/>
                <w:sz w:val="17"/>
                <w:szCs w:val="17"/>
                <w:lang w:eastAsia="zh-TW"/>
              </w:rPr>
              <w:t>[</w:t>
            </w:r>
            <w:r w:rsidRPr="00CA7301">
              <w:rPr>
                <w:rFonts w:eastAsia="細明體" w:cs="Segoe UI"/>
                <w:i/>
                <w:sz w:val="17"/>
                <w:szCs w:val="17"/>
                <w:lang w:eastAsia="zh-TW"/>
              </w:rPr>
              <w:t>固定</w:t>
            </w:r>
            <w:r w:rsidRPr="00CA7301">
              <w:rPr>
                <w:rFonts w:cs="Segoe UI"/>
                <w:i/>
                <w:sz w:val="17"/>
                <w:szCs w:val="17"/>
                <w:lang w:eastAsia="zh-TW"/>
              </w:rPr>
              <w:t>]</w:t>
            </w:r>
            <w:r w:rsidRPr="00CA7301">
              <w:rPr>
                <w:rFonts w:eastAsia="細明體" w:cs="Segoe UI"/>
                <w:i/>
                <w:sz w:val="17"/>
                <w:szCs w:val="17"/>
                <w:lang w:eastAsia="zh-TW"/>
              </w:rPr>
              <w:t>、</w:t>
            </w:r>
            <w:r w:rsidRPr="00CA7301">
              <w:rPr>
                <w:rFonts w:cs="Segoe UI"/>
                <w:i/>
                <w:sz w:val="17"/>
                <w:szCs w:val="17"/>
                <w:lang w:eastAsia="zh-TW"/>
              </w:rPr>
              <w:t xml:space="preserve"> [</w:t>
            </w:r>
            <w:r w:rsidRPr="00CA7301">
              <w:rPr>
                <w:rFonts w:eastAsia="細明體" w:cs="Segoe UI"/>
                <w:i/>
                <w:sz w:val="17"/>
                <w:szCs w:val="17"/>
                <w:lang w:eastAsia="zh-TW"/>
              </w:rPr>
              <w:t>浮動</w:t>
            </w:r>
            <w:r w:rsidRPr="00CA7301">
              <w:rPr>
                <w:rFonts w:cs="Segoe UI"/>
                <w:i/>
                <w:sz w:val="17"/>
                <w:szCs w:val="17"/>
                <w:lang w:eastAsia="zh-TW"/>
              </w:rPr>
              <w:t>]</w:t>
            </w:r>
            <w:r w:rsidRPr="00CA7301">
              <w:rPr>
                <w:rFonts w:eastAsia="細明體" w:cs="Segoe UI"/>
                <w:i/>
                <w:sz w:val="17"/>
                <w:szCs w:val="17"/>
                <w:lang w:eastAsia="zh-TW"/>
              </w:rPr>
              <w:t>、</w:t>
            </w:r>
            <w:r w:rsidRPr="00CA7301">
              <w:rPr>
                <w:rFonts w:cs="Segoe UI"/>
                <w:i/>
                <w:sz w:val="17"/>
                <w:szCs w:val="17"/>
                <w:lang w:eastAsia="zh-TW"/>
              </w:rPr>
              <w:t xml:space="preserve"> [</w:t>
            </w:r>
            <w:r w:rsidRPr="00CA7301">
              <w:rPr>
                <w:rFonts w:eastAsia="細明體" w:cs="Segoe UI"/>
                <w:i/>
                <w:sz w:val="17"/>
                <w:szCs w:val="17"/>
                <w:lang w:eastAsia="zh-TW"/>
              </w:rPr>
              <w:t>固定變為浮動</w:t>
            </w:r>
            <w:r w:rsidRPr="00CA7301">
              <w:rPr>
                <w:rFonts w:cs="Segoe UI"/>
                <w:i/>
                <w:sz w:val="17"/>
                <w:szCs w:val="17"/>
                <w:lang w:eastAsia="zh-TW"/>
              </w:rPr>
              <w:t>]</w:t>
            </w:r>
            <w:r w:rsidRPr="00CA7301">
              <w:rPr>
                <w:rFonts w:eastAsia="細明體" w:cs="Segoe UI"/>
                <w:i/>
                <w:sz w:val="17"/>
                <w:szCs w:val="17"/>
                <w:lang w:eastAsia="zh-TW"/>
              </w:rPr>
              <w:t>、</w:t>
            </w:r>
            <w:r w:rsidRPr="00CA7301">
              <w:rPr>
                <w:rFonts w:cs="Segoe UI"/>
                <w:i/>
                <w:sz w:val="17"/>
                <w:szCs w:val="17"/>
                <w:lang w:eastAsia="zh-TW"/>
              </w:rPr>
              <w:t xml:space="preserve"> [</w:t>
            </w:r>
            <w:r w:rsidRPr="00CA7301">
              <w:rPr>
                <w:rFonts w:eastAsia="細明體" w:cs="Segoe UI"/>
                <w:i/>
                <w:sz w:val="17"/>
                <w:szCs w:val="17"/>
                <w:lang w:eastAsia="zh-TW"/>
              </w:rPr>
              <w:t>浮動變為固定</w:t>
            </w:r>
            <w:r w:rsidRPr="00CA7301">
              <w:rPr>
                <w:rFonts w:cs="Segoe UI"/>
                <w:i/>
                <w:sz w:val="17"/>
                <w:szCs w:val="17"/>
                <w:lang w:eastAsia="zh-TW"/>
              </w:rPr>
              <w:t>]</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18</w:t>
            </w:r>
          </w:p>
        </w:tc>
        <w:tc>
          <w:tcPr>
            <w:tcW w:w="8728" w:type="dxa"/>
          </w:tcPr>
          <w:p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指明票據的票息率，以及作為票息</w:t>
            </w:r>
            <w:r w:rsidRPr="00CA7301">
              <w:rPr>
                <w:rFonts w:cs="Segoe UI"/>
                <w:sz w:val="17"/>
                <w:szCs w:val="17"/>
                <w:lang w:eastAsia="zh-TW"/>
              </w:rPr>
              <w:t xml:space="preserve"> / </w:t>
            </w:r>
            <w:r w:rsidRPr="00CA7301">
              <w:rPr>
                <w:rFonts w:eastAsia="細明體" w:cs="Segoe UI"/>
                <w:sz w:val="17"/>
                <w:szCs w:val="17"/>
                <w:lang w:eastAsia="zh-TW"/>
              </w:rPr>
              <w:t>股息率參考的任何相關指數。</w:t>
            </w:r>
          </w:p>
          <w:p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自由填寫內容</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19</w:t>
            </w:r>
          </w:p>
        </w:tc>
        <w:tc>
          <w:tcPr>
            <w:tcW w:w="8728" w:type="dxa"/>
          </w:tcPr>
          <w:p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指明是否在不支付票據票息或股息則會停止派發普通股股息</w:t>
            </w:r>
            <w:r w:rsidRPr="00CA7301">
              <w:rPr>
                <w:rFonts w:eastAsiaTheme="minorEastAsia" w:cs="Segoe UI"/>
                <w:sz w:val="17"/>
                <w:szCs w:val="17"/>
                <w:lang w:eastAsia="zh-TW"/>
              </w:rPr>
              <w:t>（</w:t>
            </w:r>
            <w:r w:rsidRPr="00CA7301">
              <w:rPr>
                <w:rFonts w:eastAsia="細明體" w:cs="Segoe UI"/>
                <w:sz w:val="17"/>
                <w:szCs w:val="17"/>
                <w:lang w:eastAsia="zh-TW"/>
              </w:rPr>
              <w:t>即是否設有停止派發股息的機制</w:t>
            </w:r>
            <w:r w:rsidRPr="00CA7301">
              <w:rPr>
                <w:rFonts w:eastAsiaTheme="minorEastAsia" w:cs="Segoe UI"/>
                <w:sz w:val="17"/>
                <w:szCs w:val="17"/>
                <w:lang w:eastAsia="zh-TW"/>
              </w:rPr>
              <w:t>）</w:t>
            </w:r>
          </w:p>
          <w:p w:rsidR="003F73B0" w:rsidRPr="00CA7301" w:rsidRDefault="003F73B0" w:rsidP="003F73B0">
            <w:pPr>
              <w:jc w:val="both"/>
              <w:rPr>
                <w:rFonts w:cs="Segoe UI"/>
                <w:i/>
                <w:sz w:val="17"/>
                <w:szCs w:val="17"/>
              </w:rPr>
            </w:pPr>
            <w:r w:rsidRPr="00CA7301">
              <w:rPr>
                <w:rFonts w:eastAsia="細明體" w:cs="Segoe UI"/>
                <w:i/>
                <w:sz w:val="17"/>
                <w:szCs w:val="17"/>
              </w:rPr>
              <w:t>輸入：</w:t>
            </w:r>
            <w:r w:rsidRPr="00CA7301">
              <w:rPr>
                <w:rFonts w:cs="Segoe UI"/>
                <w:i/>
                <w:sz w:val="17"/>
                <w:szCs w:val="17"/>
              </w:rPr>
              <w:t xml:space="preserve"> [</w:t>
            </w:r>
            <w:r w:rsidRPr="00CA7301">
              <w:rPr>
                <w:rFonts w:eastAsia="細明體" w:cs="Segoe UI"/>
                <w:i/>
                <w:sz w:val="17"/>
                <w:szCs w:val="17"/>
              </w:rPr>
              <w:t>有</w:t>
            </w:r>
            <w:r w:rsidRPr="00CA7301">
              <w:rPr>
                <w:rFonts w:cs="Segoe UI"/>
                <w:i/>
                <w:sz w:val="17"/>
                <w:szCs w:val="17"/>
              </w:rPr>
              <w:t>] [</w:t>
            </w:r>
            <w:r w:rsidRPr="00CA7301">
              <w:rPr>
                <w:rFonts w:eastAsia="細明體" w:cs="Segoe UI"/>
                <w:i/>
                <w:sz w:val="17"/>
                <w:szCs w:val="17"/>
              </w:rPr>
              <w:t>沒有</w:t>
            </w:r>
            <w:r w:rsidRPr="00CA7301">
              <w:rPr>
                <w:rFonts w:cs="Segoe UI"/>
                <w:i/>
                <w:sz w:val="17"/>
                <w:szCs w:val="17"/>
              </w:rPr>
              <w:t xml:space="preserve">] </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lastRenderedPageBreak/>
              <w:t>20</w:t>
            </w:r>
          </w:p>
        </w:tc>
        <w:tc>
          <w:tcPr>
            <w:tcW w:w="8728" w:type="dxa"/>
          </w:tcPr>
          <w:p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指明發行人是否</w:t>
            </w:r>
            <w:r w:rsidRPr="00CA7301">
              <w:rPr>
                <w:rFonts w:eastAsia="細明體" w:cs="Segoe UI"/>
                <w:sz w:val="17"/>
                <w:szCs w:val="17"/>
                <w:lang w:eastAsia="zh-TW"/>
              </w:rPr>
              <w:t xml:space="preserve"> (i) </w:t>
            </w:r>
            <w:r w:rsidRPr="00CA7301">
              <w:rPr>
                <w:rFonts w:eastAsia="細明體" w:cs="Segoe UI"/>
                <w:sz w:val="17"/>
                <w:szCs w:val="17"/>
                <w:lang w:eastAsia="zh-TW"/>
              </w:rPr>
              <w:t>掌有全權酌情權；</w:t>
            </w:r>
            <w:r w:rsidRPr="00CA7301">
              <w:rPr>
                <w:rFonts w:eastAsia="細明體" w:cs="Segoe UI"/>
                <w:sz w:val="17"/>
                <w:szCs w:val="17"/>
                <w:lang w:eastAsia="zh-TW"/>
              </w:rPr>
              <w:t xml:space="preserve">(ii) </w:t>
            </w:r>
            <w:r w:rsidRPr="00CA7301">
              <w:rPr>
                <w:rFonts w:eastAsia="細明體" w:cs="Segoe UI"/>
                <w:sz w:val="17"/>
                <w:szCs w:val="17"/>
                <w:lang w:eastAsia="zh-TW"/>
              </w:rPr>
              <w:t>部分酌情權；或</w:t>
            </w:r>
            <w:r w:rsidRPr="00CA7301">
              <w:rPr>
                <w:rFonts w:eastAsia="細明體" w:cs="Segoe UI"/>
                <w:sz w:val="17"/>
                <w:szCs w:val="17"/>
                <w:lang w:eastAsia="zh-TW"/>
              </w:rPr>
              <w:t xml:space="preserve">(iii) </w:t>
            </w:r>
            <w:r w:rsidRPr="00CA7301">
              <w:rPr>
                <w:rFonts w:eastAsia="細明體" w:cs="Segoe UI"/>
                <w:sz w:val="17"/>
                <w:szCs w:val="17"/>
                <w:lang w:eastAsia="zh-TW"/>
              </w:rPr>
              <w:t>沒有酌情權決定是否支付票息</w:t>
            </w:r>
            <w:r w:rsidRPr="00CA7301">
              <w:rPr>
                <w:rFonts w:cs="Segoe UI"/>
                <w:sz w:val="17"/>
                <w:szCs w:val="17"/>
                <w:lang w:eastAsia="zh-TW"/>
              </w:rPr>
              <w:t xml:space="preserve"> / </w:t>
            </w:r>
            <w:r w:rsidRPr="00CA7301">
              <w:rPr>
                <w:rFonts w:eastAsia="細明體" w:cs="Segoe UI"/>
                <w:sz w:val="17"/>
                <w:szCs w:val="17"/>
                <w:lang w:eastAsia="zh-TW"/>
              </w:rPr>
              <w:t>股息。如認可機構在任何情況下均掌有全權酌情權取消支付票息</w:t>
            </w:r>
            <w:r w:rsidRPr="00CA7301">
              <w:rPr>
                <w:rFonts w:cs="Segoe UI"/>
                <w:sz w:val="17"/>
                <w:szCs w:val="17"/>
                <w:lang w:eastAsia="zh-TW"/>
              </w:rPr>
              <w:t xml:space="preserve"> / </w:t>
            </w:r>
            <w:r w:rsidRPr="00CA7301">
              <w:rPr>
                <w:rFonts w:eastAsia="細明體" w:cs="Segoe UI"/>
                <w:sz w:val="17"/>
                <w:szCs w:val="17"/>
                <w:lang w:eastAsia="zh-TW"/>
              </w:rPr>
              <w:t>股息，則應選填「全權酌情權」</w:t>
            </w:r>
            <w:r w:rsidRPr="00CA7301">
              <w:rPr>
                <w:rFonts w:eastAsiaTheme="minorEastAsia" w:cs="Segoe UI"/>
                <w:sz w:val="17"/>
                <w:szCs w:val="17"/>
                <w:lang w:eastAsia="zh-TW"/>
              </w:rPr>
              <w:t>（</w:t>
            </w:r>
            <w:r w:rsidRPr="00CA7301">
              <w:rPr>
                <w:rFonts w:eastAsia="細明體" w:cs="Segoe UI"/>
                <w:sz w:val="17"/>
                <w:szCs w:val="17"/>
                <w:lang w:eastAsia="zh-TW"/>
              </w:rPr>
              <w:t>包括當設有停止派發股息的機制但無法阻止認可機構取消有關票據的支付</w:t>
            </w:r>
            <w:r w:rsidRPr="00CA7301">
              <w:rPr>
                <w:rFonts w:eastAsiaTheme="minorEastAsia" w:cs="Segoe UI"/>
                <w:sz w:val="17"/>
                <w:szCs w:val="17"/>
                <w:lang w:eastAsia="zh-TW"/>
              </w:rPr>
              <w:t>）</w:t>
            </w:r>
            <w:r w:rsidRPr="00CA7301">
              <w:rPr>
                <w:rFonts w:eastAsia="細明體" w:cs="Segoe UI"/>
                <w:sz w:val="17"/>
                <w:szCs w:val="17"/>
                <w:lang w:eastAsia="zh-TW"/>
              </w:rPr>
              <w:t>。如認可機構須符合某些條件才可取消有關票據的支付（如資本低於某特定水平</w:t>
            </w:r>
            <w:r w:rsidRPr="00CA7301">
              <w:rPr>
                <w:rFonts w:eastAsiaTheme="minorEastAsia" w:cs="Segoe UI"/>
                <w:sz w:val="17"/>
                <w:szCs w:val="17"/>
                <w:lang w:eastAsia="zh-TW"/>
              </w:rPr>
              <w:t>）</w:t>
            </w:r>
            <w:r w:rsidRPr="00CA7301">
              <w:rPr>
                <w:rFonts w:eastAsia="細明體" w:cs="Segoe UI"/>
                <w:sz w:val="17"/>
                <w:szCs w:val="17"/>
                <w:lang w:eastAsia="zh-TW"/>
              </w:rPr>
              <w:t>，則應選填「部分酌情權」。如認可機構無法在破產範圍以外取消有關票據的支付，則應選填「強制」。</w:t>
            </w:r>
          </w:p>
          <w:p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輸入：</w:t>
            </w:r>
            <w:r w:rsidRPr="00CA7301">
              <w:rPr>
                <w:rFonts w:cs="Segoe UI"/>
                <w:i/>
                <w:sz w:val="17"/>
                <w:szCs w:val="17"/>
                <w:lang w:eastAsia="zh-TW"/>
              </w:rPr>
              <w:t>[</w:t>
            </w:r>
            <w:r w:rsidRPr="00CA7301">
              <w:rPr>
                <w:rFonts w:eastAsia="細明體" w:cs="Segoe UI"/>
                <w:i/>
                <w:sz w:val="17"/>
                <w:szCs w:val="17"/>
                <w:lang w:eastAsia="zh-TW"/>
              </w:rPr>
              <w:t>全權酌情權</w:t>
            </w:r>
            <w:r w:rsidRPr="00CA7301">
              <w:rPr>
                <w:rFonts w:cs="Segoe UI"/>
                <w:i/>
                <w:sz w:val="17"/>
                <w:szCs w:val="17"/>
                <w:lang w:eastAsia="zh-TW"/>
              </w:rPr>
              <w:t>] [</w:t>
            </w:r>
            <w:r w:rsidRPr="00CA7301">
              <w:rPr>
                <w:rFonts w:eastAsia="細明體" w:cs="Segoe UI"/>
                <w:i/>
                <w:sz w:val="17"/>
                <w:szCs w:val="17"/>
                <w:lang w:eastAsia="zh-TW"/>
              </w:rPr>
              <w:t>部分酌情權</w:t>
            </w:r>
            <w:r w:rsidRPr="00CA7301">
              <w:rPr>
                <w:rFonts w:cs="Segoe UI"/>
                <w:i/>
                <w:sz w:val="17"/>
                <w:szCs w:val="17"/>
                <w:lang w:eastAsia="zh-TW"/>
              </w:rPr>
              <w:t>] [</w:t>
            </w:r>
            <w:r w:rsidRPr="00CA7301">
              <w:rPr>
                <w:rFonts w:eastAsia="細明體" w:cs="Segoe UI"/>
                <w:i/>
                <w:sz w:val="17"/>
                <w:szCs w:val="17"/>
                <w:lang w:eastAsia="zh-TW"/>
              </w:rPr>
              <w:t>強制</w:t>
            </w:r>
            <w:r w:rsidRPr="00CA7301">
              <w:rPr>
                <w:rFonts w:cs="Segoe UI"/>
                <w:i/>
                <w:sz w:val="17"/>
                <w:szCs w:val="17"/>
                <w:lang w:eastAsia="zh-TW"/>
              </w:rPr>
              <w:t>]</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21</w:t>
            </w:r>
          </w:p>
        </w:tc>
        <w:tc>
          <w:tcPr>
            <w:tcW w:w="8728" w:type="dxa"/>
          </w:tcPr>
          <w:p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指明是否設有遞升息率或其他贖回誘因。</w:t>
            </w:r>
          </w:p>
          <w:p w:rsidR="003F73B0" w:rsidRPr="00CA7301" w:rsidRDefault="003F73B0" w:rsidP="003F73B0">
            <w:pPr>
              <w:jc w:val="both"/>
              <w:rPr>
                <w:rFonts w:cs="Segoe UI"/>
                <w:i/>
                <w:sz w:val="17"/>
                <w:szCs w:val="17"/>
              </w:rPr>
            </w:pPr>
            <w:r w:rsidRPr="00CA7301">
              <w:rPr>
                <w:rFonts w:eastAsia="細明體" w:cs="Segoe UI"/>
                <w:i/>
                <w:sz w:val="17"/>
                <w:szCs w:val="17"/>
              </w:rPr>
              <w:t>輸入：</w:t>
            </w:r>
            <w:r w:rsidRPr="00CA7301">
              <w:rPr>
                <w:rFonts w:cs="Segoe UI"/>
                <w:i/>
                <w:sz w:val="17"/>
                <w:szCs w:val="17"/>
              </w:rPr>
              <w:t>[</w:t>
            </w:r>
            <w:r w:rsidRPr="00CA7301">
              <w:rPr>
                <w:rFonts w:eastAsia="細明體" w:cs="Segoe UI"/>
                <w:i/>
                <w:sz w:val="17"/>
                <w:szCs w:val="17"/>
              </w:rPr>
              <w:t>有</w:t>
            </w:r>
            <w:r w:rsidRPr="00CA7301">
              <w:rPr>
                <w:rFonts w:cs="Segoe UI"/>
                <w:i/>
                <w:sz w:val="17"/>
                <w:szCs w:val="17"/>
              </w:rPr>
              <w:t>] [</w:t>
            </w:r>
            <w:r w:rsidRPr="00CA7301">
              <w:rPr>
                <w:rFonts w:eastAsia="細明體" w:cs="Segoe UI"/>
                <w:i/>
                <w:sz w:val="17"/>
                <w:szCs w:val="17"/>
              </w:rPr>
              <w:t>沒有</w:t>
            </w:r>
            <w:r w:rsidRPr="00CA7301">
              <w:rPr>
                <w:rFonts w:cs="Segoe UI"/>
                <w:i/>
                <w:sz w:val="17"/>
                <w:szCs w:val="17"/>
              </w:rPr>
              <w:t xml:space="preserve">] </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22</w:t>
            </w:r>
          </w:p>
        </w:tc>
        <w:tc>
          <w:tcPr>
            <w:tcW w:w="8728" w:type="dxa"/>
          </w:tcPr>
          <w:p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指明股息</w:t>
            </w:r>
            <w:r w:rsidRPr="00CA7301">
              <w:rPr>
                <w:rFonts w:cs="Segoe UI"/>
                <w:sz w:val="17"/>
                <w:szCs w:val="17"/>
                <w:lang w:eastAsia="zh-TW"/>
              </w:rPr>
              <w:t xml:space="preserve"> / </w:t>
            </w:r>
            <w:r w:rsidRPr="00CA7301">
              <w:rPr>
                <w:rFonts w:eastAsia="細明體" w:cs="Segoe UI"/>
                <w:sz w:val="17"/>
                <w:szCs w:val="17"/>
                <w:lang w:eastAsia="zh-TW"/>
              </w:rPr>
              <w:t>票息是累積或非累積。</w:t>
            </w:r>
          </w:p>
          <w:p w:rsidR="003F73B0" w:rsidRPr="00CA7301" w:rsidRDefault="003F73B0" w:rsidP="003F73B0">
            <w:pPr>
              <w:jc w:val="both"/>
              <w:rPr>
                <w:rFonts w:cs="Segoe UI"/>
                <w:i/>
                <w:sz w:val="17"/>
                <w:szCs w:val="17"/>
              </w:rPr>
            </w:pPr>
            <w:r w:rsidRPr="00CA7301">
              <w:rPr>
                <w:rFonts w:eastAsia="細明體" w:cs="Segoe UI"/>
                <w:i/>
                <w:sz w:val="17"/>
                <w:szCs w:val="17"/>
              </w:rPr>
              <w:t>輸入：</w:t>
            </w:r>
            <w:r w:rsidRPr="00CA7301">
              <w:rPr>
                <w:rFonts w:cs="Segoe UI"/>
                <w:i/>
                <w:sz w:val="17"/>
                <w:szCs w:val="17"/>
              </w:rPr>
              <w:t>[</w:t>
            </w:r>
            <w:r w:rsidRPr="00CA7301">
              <w:rPr>
                <w:rFonts w:eastAsia="細明體" w:cs="Segoe UI"/>
                <w:i/>
                <w:sz w:val="17"/>
                <w:szCs w:val="17"/>
              </w:rPr>
              <w:t>非累積</w:t>
            </w:r>
            <w:r w:rsidRPr="00CA7301">
              <w:rPr>
                <w:rFonts w:cs="Segoe UI"/>
                <w:i/>
                <w:sz w:val="17"/>
                <w:szCs w:val="17"/>
              </w:rPr>
              <w:t>] [</w:t>
            </w:r>
            <w:r w:rsidRPr="00CA7301">
              <w:rPr>
                <w:rFonts w:eastAsia="細明體" w:cs="Segoe UI"/>
                <w:i/>
                <w:sz w:val="17"/>
                <w:szCs w:val="17"/>
              </w:rPr>
              <w:t>累積</w:t>
            </w:r>
            <w:r w:rsidRPr="00CA7301">
              <w:rPr>
                <w:rFonts w:cs="Segoe UI"/>
                <w:i/>
                <w:sz w:val="17"/>
                <w:szCs w:val="17"/>
              </w:rPr>
              <w:t xml:space="preserve">] </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23</w:t>
            </w:r>
          </w:p>
        </w:tc>
        <w:tc>
          <w:tcPr>
            <w:tcW w:w="8728" w:type="dxa"/>
          </w:tcPr>
          <w:p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可轉換或不可轉換﹕指明票據是否可以轉換。</w:t>
            </w:r>
          </w:p>
          <w:p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輸入：</w:t>
            </w:r>
            <w:r w:rsidRPr="00CA7301">
              <w:rPr>
                <w:rFonts w:cs="Segoe UI"/>
                <w:i/>
                <w:sz w:val="17"/>
                <w:szCs w:val="17"/>
                <w:lang w:eastAsia="zh-TW"/>
              </w:rPr>
              <w:t>[</w:t>
            </w:r>
            <w:r w:rsidRPr="00CA7301">
              <w:rPr>
                <w:rFonts w:eastAsia="細明體" w:cs="Segoe UI"/>
                <w:i/>
                <w:sz w:val="17"/>
                <w:szCs w:val="17"/>
                <w:lang w:eastAsia="zh-TW"/>
              </w:rPr>
              <w:t>可以轉換</w:t>
            </w:r>
            <w:r w:rsidRPr="00CA7301">
              <w:rPr>
                <w:rFonts w:cs="Segoe UI"/>
                <w:i/>
                <w:sz w:val="17"/>
                <w:szCs w:val="17"/>
                <w:lang w:eastAsia="zh-TW"/>
              </w:rPr>
              <w:t>] [</w:t>
            </w:r>
            <w:r w:rsidRPr="00CA7301">
              <w:rPr>
                <w:rFonts w:eastAsia="細明體" w:cs="Segoe UI"/>
                <w:i/>
                <w:sz w:val="17"/>
                <w:szCs w:val="17"/>
                <w:lang w:eastAsia="zh-TW"/>
              </w:rPr>
              <w:t>不可以轉換</w:t>
            </w:r>
            <w:r w:rsidRPr="00CA7301">
              <w:rPr>
                <w:rFonts w:eastAsia="細明體" w:cs="Segoe UI"/>
                <w:i/>
                <w:sz w:val="17"/>
                <w:szCs w:val="17"/>
                <w:lang w:eastAsia="zh-TW"/>
              </w:rPr>
              <w:t>]</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24</w:t>
            </w:r>
          </w:p>
        </w:tc>
        <w:tc>
          <w:tcPr>
            <w:tcW w:w="8728" w:type="dxa"/>
          </w:tcPr>
          <w:p w:rsidR="003F73B0" w:rsidRPr="00CA7301" w:rsidRDefault="003F73B0" w:rsidP="003F73B0">
            <w:pPr>
              <w:jc w:val="both"/>
              <w:rPr>
                <w:rFonts w:eastAsiaTheme="minorEastAsia" w:cs="Segoe UI"/>
                <w:sz w:val="17"/>
                <w:szCs w:val="17"/>
                <w:lang w:eastAsia="zh-TW"/>
              </w:rPr>
            </w:pPr>
            <w:r w:rsidRPr="00CA7301">
              <w:rPr>
                <w:rFonts w:eastAsia="細明體" w:cs="Segoe UI"/>
                <w:sz w:val="17"/>
                <w:szCs w:val="17"/>
                <w:lang w:eastAsia="zh-TW"/>
              </w:rPr>
              <w:t>指明轉換票據的條件，包括陷入不可持續營運。如一個或以上監管當局可以觸發轉換，應註明該等監管當局的名稱，並逐一指明每個監管當局觸發轉換的法律基礎是否源自票據合約條款（即合約方法</w:t>
            </w:r>
            <w:r w:rsidRPr="00CA7301">
              <w:rPr>
                <w:rFonts w:eastAsiaTheme="minorEastAsia" w:cs="Segoe UI"/>
                <w:sz w:val="17"/>
                <w:szCs w:val="17"/>
                <w:lang w:eastAsia="zh-TW"/>
              </w:rPr>
              <w:t>）</w:t>
            </w:r>
            <w:r w:rsidRPr="00CA7301">
              <w:rPr>
                <w:rFonts w:eastAsia="細明體" w:cs="Segoe UI"/>
                <w:sz w:val="17"/>
                <w:szCs w:val="17"/>
                <w:lang w:eastAsia="zh-TW"/>
              </w:rPr>
              <w:t>或法定條列（即法定方法</w:t>
            </w:r>
            <w:r w:rsidRPr="00CA7301">
              <w:rPr>
                <w:rFonts w:eastAsiaTheme="minorEastAsia" w:cs="Segoe UI"/>
                <w:sz w:val="17"/>
                <w:szCs w:val="17"/>
                <w:lang w:eastAsia="zh-TW"/>
              </w:rPr>
              <w:t>）</w:t>
            </w:r>
            <w:r w:rsidRPr="00CA7301">
              <w:rPr>
                <w:rFonts w:eastAsia="細明體" w:cs="Segoe UI"/>
                <w:sz w:val="17"/>
                <w:szCs w:val="17"/>
                <w:lang w:eastAsia="zh-TW"/>
              </w:rPr>
              <w:t>。</w:t>
            </w:r>
            <w:r w:rsidRPr="00CA7301">
              <w:rPr>
                <w:rFonts w:cs="Segoe UI"/>
                <w:sz w:val="17"/>
                <w:szCs w:val="17"/>
                <w:lang w:eastAsia="zh-TW"/>
              </w:rPr>
              <w:cr/>
            </w:r>
            <w:r w:rsidRPr="00CA7301">
              <w:rPr>
                <w:rFonts w:eastAsiaTheme="minorEastAsia" w:cs="Segoe UI"/>
                <w:sz w:val="17"/>
                <w:szCs w:val="17"/>
                <w:lang w:eastAsia="zh-TW"/>
              </w:rPr>
              <w:br/>
            </w:r>
            <w:r w:rsidRPr="00CA7301">
              <w:rPr>
                <w:rFonts w:eastAsia="細明體" w:cs="Segoe UI"/>
                <w:i/>
                <w:sz w:val="17"/>
                <w:szCs w:val="17"/>
                <w:lang w:eastAsia="zh-TW"/>
              </w:rPr>
              <w:t>自由填寫內容</w:t>
            </w:r>
            <w:r w:rsidRPr="00CA7301">
              <w:rPr>
                <w:rFonts w:cs="Segoe UI"/>
                <w:i/>
                <w:sz w:val="17"/>
                <w:szCs w:val="17"/>
                <w:lang w:eastAsia="zh-TW"/>
              </w:rPr>
              <w:t>.</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25</w:t>
            </w:r>
          </w:p>
        </w:tc>
        <w:tc>
          <w:tcPr>
            <w:tcW w:w="8728" w:type="dxa"/>
          </w:tcPr>
          <w:p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就每項轉換觸發事件逐一指明有關票據：</w:t>
            </w:r>
            <w:r w:rsidRPr="00CA7301">
              <w:rPr>
                <w:rFonts w:cs="Segoe UI"/>
                <w:sz w:val="17"/>
                <w:szCs w:val="17"/>
                <w:lang w:eastAsia="zh-TW"/>
              </w:rPr>
              <w:t xml:space="preserve">(i) </w:t>
            </w:r>
            <w:r w:rsidRPr="00CA7301">
              <w:rPr>
                <w:rFonts w:eastAsia="細明體" w:cs="Segoe UI"/>
                <w:sz w:val="17"/>
                <w:szCs w:val="17"/>
                <w:lang w:eastAsia="zh-TW"/>
              </w:rPr>
              <w:t>任何時候均全部轉換；</w:t>
            </w:r>
            <w:r w:rsidRPr="00CA7301">
              <w:rPr>
                <w:rFonts w:cs="Segoe UI"/>
                <w:sz w:val="17"/>
                <w:szCs w:val="17"/>
                <w:lang w:eastAsia="zh-TW"/>
              </w:rPr>
              <w:t xml:space="preserve">(ii) </w:t>
            </w:r>
            <w:r w:rsidRPr="00CA7301">
              <w:rPr>
                <w:rFonts w:eastAsia="細明體" w:cs="Segoe UI"/>
                <w:sz w:val="17"/>
                <w:szCs w:val="17"/>
                <w:lang w:eastAsia="zh-TW"/>
              </w:rPr>
              <w:t>可全部或部分轉換；或</w:t>
            </w:r>
            <w:r w:rsidRPr="00CA7301">
              <w:rPr>
                <w:rFonts w:cs="Segoe UI"/>
                <w:sz w:val="17"/>
                <w:szCs w:val="17"/>
                <w:lang w:eastAsia="zh-TW"/>
              </w:rPr>
              <w:t xml:space="preserve"> (iii) </w:t>
            </w:r>
            <w:r w:rsidRPr="00CA7301">
              <w:rPr>
                <w:rFonts w:eastAsia="細明體" w:cs="Segoe UI"/>
                <w:sz w:val="17"/>
                <w:szCs w:val="17"/>
                <w:lang w:eastAsia="zh-TW"/>
              </w:rPr>
              <w:t>任何時候均部分轉換。</w:t>
            </w:r>
          </w:p>
          <w:p w:rsidR="003F73B0" w:rsidRPr="00CA7301" w:rsidRDefault="003F73B0" w:rsidP="003F73B0">
            <w:pPr>
              <w:jc w:val="both"/>
              <w:rPr>
                <w:rFonts w:eastAsiaTheme="minorEastAsia" w:cs="Segoe UI"/>
                <w:i/>
                <w:sz w:val="17"/>
                <w:szCs w:val="17"/>
                <w:highlight w:val="yellow"/>
                <w:lang w:eastAsia="zh-TW"/>
              </w:rPr>
            </w:pPr>
            <w:r w:rsidRPr="00CA7301">
              <w:rPr>
                <w:rFonts w:eastAsia="細明體" w:cs="Segoe UI"/>
                <w:i/>
                <w:sz w:val="17"/>
                <w:szCs w:val="17"/>
                <w:lang w:eastAsia="zh-TW"/>
              </w:rPr>
              <w:t>按以上三者之一自由填寫內容</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26</w:t>
            </w:r>
          </w:p>
        </w:tc>
        <w:tc>
          <w:tcPr>
            <w:tcW w:w="8728" w:type="dxa"/>
          </w:tcPr>
          <w:p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指明轉換至彌補虧損能力較高票據的比率。</w:t>
            </w:r>
          </w:p>
          <w:p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自由填寫內容</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27</w:t>
            </w:r>
          </w:p>
        </w:tc>
        <w:tc>
          <w:tcPr>
            <w:tcW w:w="8728" w:type="dxa"/>
          </w:tcPr>
          <w:p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就可轉換票據而言，指明強制或選擇性轉換。</w:t>
            </w:r>
          </w:p>
          <w:p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輸入：</w:t>
            </w:r>
            <w:r w:rsidRPr="00CA7301">
              <w:rPr>
                <w:rFonts w:cs="Segoe UI"/>
                <w:i/>
                <w:sz w:val="17"/>
                <w:szCs w:val="17"/>
                <w:lang w:eastAsia="zh-TW"/>
              </w:rPr>
              <w:t>[</w:t>
            </w:r>
            <w:r w:rsidRPr="00CA7301">
              <w:rPr>
                <w:rFonts w:eastAsia="細明體" w:cs="Segoe UI"/>
                <w:i/>
                <w:sz w:val="17"/>
                <w:szCs w:val="17"/>
                <w:lang w:eastAsia="zh-TW"/>
              </w:rPr>
              <w:t>強制</w:t>
            </w:r>
            <w:r w:rsidRPr="00CA7301">
              <w:rPr>
                <w:rFonts w:cs="Segoe UI"/>
                <w:i/>
                <w:sz w:val="17"/>
                <w:szCs w:val="17"/>
                <w:lang w:eastAsia="zh-TW"/>
              </w:rPr>
              <w:t>] [</w:t>
            </w:r>
            <w:r w:rsidRPr="00CA7301">
              <w:rPr>
                <w:rFonts w:eastAsia="細明體" w:cs="Segoe UI"/>
                <w:i/>
                <w:sz w:val="17"/>
                <w:szCs w:val="17"/>
                <w:lang w:eastAsia="zh-TW"/>
              </w:rPr>
              <w:t>選擇性</w:t>
            </w:r>
            <w:r w:rsidRPr="00CA7301">
              <w:rPr>
                <w:rFonts w:cs="Segoe UI"/>
                <w:i/>
                <w:sz w:val="17"/>
                <w:szCs w:val="17"/>
                <w:lang w:eastAsia="zh-TW"/>
              </w:rPr>
              <w:t>] [</w:t>
            </w:r>
            <w:r w:rsidRPr="00CA7301">
              <w:rPr>
                <w:rFonts w:eastAsia="細明體" w:cs="Segoe UI"/>
                <w:i/>
                <w:sz w:val="17"/>
                <w:szCs w:val="17"/>
                <w:lang w:eastAsia="zh-TW"/>
              </w:rPr>
              <w:t>不適用</w:t>
            </w:r>
            <w:r w:rsidRPr="00CA7301">
              <w:rPr>
                <w:rFonts w:cs="Segoe UI"/>
                <w:i/>
                <w:sz w:val="17"/>
                <w:szCs w:val="17"/>
                <w:lang w:eastAsia="zh-TW"/>
              </w:rPr>
              <w:t>]</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28</w:t>
            </w:r>
          </w:p>
        </w:tc>
        <w:tc>
          <w:tcPr>
            <w:tcW w:w="8728" w:type="dxa"/>
          </w:tcPr>
          <w:p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就可轉換票據而言，指明轉換後的票據類別。</w:t>
            </w:r>
          </w:p>
          <w:p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輸入：</w:t>
            </w:r>
            <w:r w:rsidRPr="00CA7301">
              <w:rPr>
                <w:rFonts w:cs="Segoe UI"/>
                <w:i/>
                <w:sz w:val="17"/>
                <w:szCs w:val="17"/>
                <w:lang w:eastAsia="zh-TW"/>
              </w:rPr>
              <w:t>[</w:t>
            </w:r>
            <w:r w:rsidRPr="00CA7301">
              <w:rPr>
                <w:rFonts w:eastAsia="細明體" w:cs="Segoe UI"/>
                <w:i/>
                <w:sz w:val="17"/>
                <w:szCs w:val="17"/>
                <w:lang w:eastAsia="zh-TW"/>
              </w:rPr>
              <w:t>普通股權一級資本</w:t>
            </w:r>
            <w:r w:rsidRPr="00CA7301">
              <w:rPr>
                <w:rFonts w:cs="Segoe UI"/>
                <w:i/>
                <w:sz w:val="17"/>
                <w:szCs w:val="17"/>
                <w:lang w:eastAsia="zh-TW"/>
              </w:rPr>
              <w:t>] [</w:t>
            </w:r>
            <w:r w:rsidRPr="00CA7301">
              <w:rPr>
                <w:rFonts w:eastAsia="細明體" w:cs="Segoe UI"/>
                <w:i/>
                <w:sz w:val="17"/>
                <w:szCs w:val="17"/>
                <w:lang w:eastAsia="zh-TW"/>
              </w:rPr>
              <w:t>額外一級資本</w:t>
            </w:r>
            <w:r w:rsidRPr="00CA7301">
              <w:rPr>
                <w:rFonts w:cs="Segoe UI"/>
                <w:i/>
                <w:sz w:val="17"/>
                <w:szCs w:val="17"/>
                <w:lang w:eastAsia="zh-TW"/>
              </w:rPr>
              <w:t>] [</w:t>
            </w:r>
            <w:r w:rsidRPr="00CA7301">
              <w:rPr>
                <w:rFonts w:eastAsia="細明體" w:cs="Segoe UI"/>
                <w:i/>
                <w:sz w:val="17"/>
                <w:szCs w:val="17"/>
                <w:lang w:eastAsia="zh-TW"/>
              </w:rPr>
              <w:t>二級資本</w:t>
            </w:r>
            <w:r w:rsidRPr="00CA7301">
              <w:rPr>
                <w:rFonts w:cs="Segoe UI"/>
                <w:i/>
                <w:sz w:val="17"/>
                <w:szCs w:val="17"/>
                <w:lang w:eastAsia="zh-TW"/>
              </w:rPr>
              <w:t>] [</w:t>
            </w:r>
            <w:r w:rsidRPr="00CA7301">
              <w:rPr>
                <w:rFonts w:eastAsia="細明體" w:cs="Segoe UI"/>
                <w:i/>
                <w:sz w:val="17"/>
                <w:szCs w:val="17"/>
                <w:lang w:eastAsia="zh-TW"/>
              </w:rPr>
              <w:t>其他：請指明</w:t>
            </w:r>
            <w:r w:rsidRPr="00CA7301">
              <w:rPr>
                <w:rFonts w:cs="Segoe UI"/>
                <w:i/>
                <w:sz w:val="17"/>
                <w:szCs w:val="17"/>
                <w:lang w:eastAsia="zh-TW"/>
              </w:rPr>
              <w:t>]</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29</w:t>
            </w:r>
          </w:p>
        </w:tc>
        <w:tc>
          <w:tcPr>
            <w:tcW w:w="8728" w:type="dxa"/>
          </w:tcPr>
          <w:p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若屬可轉換，指明轉換後的票據的發行人。</w:t>
            </w:r>
          </w:p>
          <w:p w:rsidR="003F73B0" w:rsidRPr="00CA7301" w:rsidRDefault="003F73B0" w:rsidP="003F73B0">
            <w:pPr>
              <w:jc w:val="both"/>
              <w:rPr>
                <w:rFonts w:cs="Segoe UI"/>
                <w:i/>
                <w:sz w:val="17"/>
                <w:szCs w:val="17"/>
              </w:rPr>
            </w:pPr>
            <w:r w:rsidRPr="00CA7301">
              <w:rPr>
                <w:rFonts w:eastAsia="細明體" w:cs="Segoe UI"/>
                <w:i/>
                <w:sz w:val="17"/>
                <w:szCs w:val="17"/>
              </w:rPr>
              <w:t>自由填寫內容</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30</w:t>
            </w:r>
          </w:p>
        </w:tc>
        <w:tc>
          <w:tcPr>
            <w:tcW w:w="8728" w:type="dxa"/>
          </w:tcPr>
          <w:p w:rsidR="003F73B0" w:rsidRPr="00CA7301" w:rsidRDefault="003F73B0" w:rsidP="003F73B0">
            <w:pPr>
              <w:jc w:val="both"/>
              <w:rPr>
                <w:rFonts w:eastAsiaTheme="minorEastAsia" w:cs="Segoe UI"/>
                <w:sz w:val="17"/>
                <w:szCs w:val="17"/>
                <w:lang w:eastAsia="zh-TW"/>
              </w:rPr>
            </w:pPr>
            <w:r w:rsidRPr="00CA7301">
              <w:rPr>
                <w:rFonts w:eastAsia="細明體" w:cs="Segoe UI"/>
                <w:sz w:val="17"/>
                <w:szCs w:val="17"/>
                <w:lang w:eastAsia="zh-TW"/>
              </w:rPr>
              <w:t>指明是否設有減值特點。</w:t>
            </w:r>
          </w:p>
          <w:p w:rsidR="003F73B0" w:rsidRPr="00CA7301" w:rsidRDefault="003F73B0" w:rsidP="003F73B0">
            <w:pPr>
              <w:jc w:val="both"/>
              <w:rPr>
                <w:rFonts w:cs="Segoe UI"/>
                <w:i/>
                <w:sz w:val="17"/>
                <w:szCs w:val="17"/>
              </w:rPr>
            </w:pPr>
            <w:r w:rsidRPr="00CA7301">
              <w:rPr>
                <w:rFonts w:eastAsia="細明體" w:cs="Segoe UI"/>
                <w:i/>
                <w:sz w:val="17"/>
                <w:szCs w:val="17"/>
              </w:rPr>
              <w:t>輸入：</w:t>
            </w:r>
            <w:r w:rsidRPr="00CA7301">
              <w:rPr>
                <w:rFonts w:cs="Segoe UI"/>
                <w:i/>
                <w:sz w:val="17"/>
                <w:szCs w:val="17"/>
              </w:rPr>
              <w:t>[</w:t>
            </w:r>
            <w:r w:rsidRPr="00CA7301">
              <w:rPr>
                <w:rFonts w:eastAsia="細明體" w:cs="Segoe UI"/>
                <w:i/>
                <w:sz w:val="17"/>
                <w:szCs w:val="17"/>
              </w:rPr>
              <w:t>有</w:t>
            </w:r>
            <w:r w:rsidRPr="00CA7301">
              <w:rPr>
                <w:rFonts w:cs="Segoe UI"/>
                <w:i/>
                <w:sz w:val="17"/>
                <w:szCs w:val="17"/>
              </w:rPr>
              <w:t>] [</w:t>
            </w:r>
            <w:r w:rsidRPr="00CA7301">
              <w:rPr>
                <w:rFonts w:eastAsia="細明體" w:cs="Segoe UI"/>
                <w:i/>
                <w:sz w:val="17"/>
                <w:szCs w:val="17"/>
              </w:rPr>
              <w:t>沒有</w:t>
            </w:r>
            <w:r w:rsidRPr="00CA7301">
              <w:rPr>
                <w:rFonts w:cs="Segoe UI"/>
                <w:i/>
                <w:sz w:val="17"/>
                <w:szCs w:val="17"/>
              </w:rPr>
              <w:t xml:space="preserve">] </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31</w:t>
            </w:r>
          </w:p>
        </w:tc>
        <w:tc>
          <w:tcPr>
            <w:tcW w:w="8728" w:type="dxa"/>
          </w:tcPr>
          <w:p w:rsidR="003F73B0" w:rsidRPr="00CA7301" w:rsidRDefault="003F73B0" w:rsidP="003F73B0">
            <w:pPr>
              <w:jc w:val="both"/>
              <w:rPr>
                <w:rFonts w:eastAsiaTheme="minorEastAsia" w:cs="Segoe UI"/>
                <w:sz w:val="17"/>
                <w:szCs w:val="17"/>
                <w:lang w:eastAsia="zh-TW"/>
              </w:rPr>
            </w:pPr>
            <w:r w:rsidRPr="00CA7301">
              <w:rPr>
                <w:rFonts w:eastAsia="細明體" w:cs="Segoe UI"/>
                <w:sz w:val="17"/>
                <w:szCs w:val="17"/>
                <w:lang w:eastAsia="zh-TW"/>
              </w:rPr>
              <w:t>指明出現減值的觸發點，包括陷入不可持續營運。如一個或以上監管當局可以觸發減值，應註明該等監管當局的名稱，並逐一指明每個監管當局觸發減值的法律基礎是否源自票據合約條款</w:t>
            </w:r>
            <w:r w:rsidRPr="00CA7301">
              <w:rPr>
                <w:rFonts w:eastAsiaTheme="minorEastAsia" w:cs="Segoe UI"/>
                <w:sz w:val="17"/>
                <w:szCs w:val="17"/>
                <w:lang w:eastAsia="zh-TW"/>
              </w:rPr>
              <w:t>（</w:t>
            </w:r>
            <w:r w:rsidRPr="00CA7301">
              <w:rPr>
                <w:rFonts w:eastAsia="細明體" w:cs="Segoe UI"/>
                <w:sz w:val="17"/>
                <w:szCs w:val="17"/>
                <w:lang w:eastAsia="zh-TW"/>
              </w:rPr>
              <w:t>即合約方法</w:t>
            </w:r>
            <w:r w:rsidRPr="00CA7301">
              <w:rPr>
                <w:rFonts w:eastAsiaTheme="minorEastAsia" w:cs="Segoe UI"/>
                <w:sz w:val="17"/>
                <w:szCs w:val="17"/>
                <w:lang w:eastAsia="zh-TW"/>
              </w:rPr>
              <w:t>）</w:t>
            </w:r>
            <w:r w:rsidRPr="00CA7301">
              <w:rPr>
                <w:rFonts w:eastAsia="細明體" w:cs="Segoe UI"/>
                <w:sz w:val="17"/>
                <w:szCs w:val="17"/>
                <w:lang w:eastAsia="zh-TW"/>
              </w:rPr>
              <w:t>或法定條列</w:t>
            </w:r>
            <w:r w:rsidRPr="00CA7301">
              <w:rPr>
                <w:rFonts w:eastAsiaTheme="minorEastAsia" w:cs="Segoe UI"/>
                <w:sz w:val="17"/>
                <w:szCs w:val="17"/>
                <w:lang w:eastAsia="zh-TW"/>
              </w:rPr>
              <w:t>（</w:t>
            </w:r>
            <w:r w:rsidRPr="00CA7301">
              <w:rPr>
                <w:rFonts w:eastAsia="細明體" w:cs="Segoe UI"/>
                <w:sz w:val="17"/>
                <w:szCs w:val="17"/>
                <w:lang w:eastAsia="zh-TW"/>
              </w:rPr>
              <w:t>即法定方法</w:t>
            </w:r>
            <w:r w:rsidRPr="00CA7301">
              <w:rPr>
                <w:rFonts w:eastAsiaTheme="minorEastAsia" w:cs="Segoe UI"/>
                <w:sz w:val="17"/>
                <w:szCs w:val="17"/>
                <w:lang w:eastAsia="zh-TW"/>
              </w:rPr>
              <w:t>）</w:t>
            </w:r>
            <w:r w:rsidRPr="00CA7301">
              <w:rPr>
                <w:rFonts w:eastAsia="細明體" w:cs="Segoe UI"/>
                <w:sz w:val="17"/>
                <w:szCs w:val="17"/>
                <w:lang w:eastAsia="zh-TW"/>
              </w:rPr>
              <w:t>。</w:t>
            </w:r>
            <w:r w:rsidRPr="00CA7301">
              <w:rPr>
                <w:rFonts w:cs="Segoe UI"/>
                <w:sz w:val="17"/>
                <w:szCs w:val="17"/>
                <w:lang w:eastAsia="zh-TW"/>
              </w:rPr>
              <w:cr/>
            </w:r>
            <w:r w:rsidRPr="00CA7301">
              <w:rPr>
                <w:rFonts w:eastAsiaTheme="minorEastAsia" w:cs="Segoe UI"/>
                <w:sz w:val="17"/>
                <w:szCs w:val="17"/>
                <w:lang w:eastAsia="zh-TW"/>
              </w:rPr>
              <w:br/>
            </w:r>
            <w:r w:rsidRPr="00CA7301">
              <w:rPr>
                <w:rFonts w:eastAsia="細明體" w:cs="Segoe UI"/>
                <w:i/>
                <w:sz w:val="17"/>
                <w:szCs w:val="17"/>
                <w:lang w:eastAsia="zh-TW"/>
              </w:rPr>
              <w:t>自由填寫內容</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32</w:t>
            </w:r>
          </w:p>
        </w:tc>
        <w:tc>
          <w:tcPr>
            <w:tcW w:w="8728" w:type="dxa"/>
          </w:tcPr>
          <w:p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就每項減值觸發點逐一指明有關票據：</w:t>
            </w:r>
            <w:r w:rsidRPr="00CA7301">
              <w:rPr>
                <w:rFonts w:cs="Segoe UI"/>
                <w:sz w:val="17"/>
                <w:szCs w:val="17"/>
                <w:lang w:eastAsia="zh-TW"/>
              </w:rPr>
              <w:t xml:space="preserve">(i) </w:t>
            </w:r>
            <w:r w:rsidRPr="00CA7301">
              <w:rPr>
                <w:rFonts w:eastAsia="細明體" w:cs="Segoe UI"/>
                <w:sz w:val="17"/>
                <w:szCs w:val="17"/>
                <w:lang w:eastAsia="zh-TW"/>
              </w:rPr>
              <w:t>任何時候均全部減值；</w:t>
            </w:r>
            <w:r w:rsidRPr="00CA7301">
              <w:rPr>
                <w:rFonts w:cs="Segoe UI"/>
                <w:sz w:val="17"/>
                <w:szCs w:val="17"/>
                <w:lang w:eastAsia="zh-TW"/>
              </w:rPr>
              <w:t xml:space="preserve">(ii) </w:t>
            </w:r>
            <w:r w:rsidRPr="00CA7301">
              <w:rPr>
                <w:rFonts w:eastAsia="細明體" w:cs="Segoe UI"/>
                <w:sz w:val="17"/>
                <w:szCs w:val="17"/>
                <w:lang w:eastAsia="zh-TW"/>
              </w:rPr>
              <w:t>可部分減值；或</w:t>
            </w:r>
            <w:r w:rsidRPr="00CA7301">
              <w:rPr>
                <w:rFonts w:cs="Segoe UI"/>
                <w:sz w:val="17"/>
                <w:szCs w:val="17"/>
                <w:lang w:eastAsia="zh-TW"/>
              </w:rPr>
              <w:t xml:space="preserve"> (iii) </w:t>
            </w:r>
            <w:r w:rsidRPr="00CA7301">
              <w:rPr>
                <w:rFonts w:eastAsia="細明體" w:cs="Segoe UI"/>
                <w:sz w:val="17"/>
                <w:szCs w:val="17"/>
                <w:lang w:eastAsia="zh-TW"/>
              </w:rPr>
              <w:t>任何時候均部分減值。</w:t>
            </w:r>
            <w:r w:rsidRPr="00CA7301">
              <w:rPr>
                <w:rFonts w:cs="Segoe UI"/>
                <w:sz w:val="17"/>
                <w:szCs w:val="17"/>
                <w:lang w:eastAsia="zh-TW"/>
              </w:rPr>
              <w:t xml:space="preserve">  </w:t>
            </w:r>
          </w:p>
          <w:p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按以上三者之一自由填寫內容</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33</w:t>
            </w:r>
          </w:p>
        </w:tc>
        <w:tc>
          <w:tcPr>
            <w:tcW w:w="8728" w:type="dxa"/>
          </w:tcPr>
          <w:p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就票據減值而言，指明減值屬永久或臨時性質。</w:t>
            </w:r>
          </w:p>
          <w:p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輸入：</w:t>
            </w:r>
            <w:r w:rsidRPr="00CA7301">
              <w:rPr>
                <w:rFonts w:cs="Segoe UI"/>
                <w:i/>
                <w:sz w:val="17"/>
                <w:szCs w:val="17"/>
                <w:lang w:eastAsia="zh-TW"/>
              </w:rPr>
              <w:t>[</w:t>
            </w:r>
            <w:r w:rsidRPr="00CA7301">
              <w:rPr>
                <w:rFonts w:eastAsia="細明體" w:cs="Segoe UI"/>
                <w:i/>
                <w:sz w:val="17"/>
                <w:szCs w:val="17"/>
                <w:lang w:eastAsia="zh-TW"/>
              </w:rPr>
              <w:t>永久</w:t>
            </w:r>
            <w:r w:rsidRPr="00CA7301">
              <w:rPr>
                <w:rFonts w:cs="Segoe UI"/>
                <w:i/>
                <w:sz w:val="17"/>
                <w:szCs w:val="17"/>
                <w:lang w:eastAsia="zh-TW"/>
              </w:rPr>
              <w:t>] [</w:t>
            </w:r>
            <w:r w:rsidRPr="00CA7301">
              <w:rPr>
                <w:rFonts w:eastAsia="細明體" w:cs="Segoe UI"/>
                <w:i/>
                <w:sz w:val="17"/>
                <w:szCs w:val="17"/>
                <w:lang w:eastAsia="zh-TW"/>
              </w:rPr>
              <w:t>臨時</w:t>
            </w:r>
            <w:r w:rsidRPr="00CA7301">
              <w:rPr>
                <w:rFonts w:cs="Segoe UI"/>
                <w:i/>
                <w:sz w:val="17"/>
                <w:szCs w:val="17"/>
                <w:lang w:eastAsia="zh-TW"/>
              </w:rPr>
              <w:t>] [</w:t>
            </w:r>
            <w:r w:rsidRPr="00CA7301">
              <w:rPr>
                <w:rFonts w:eastAsia="細明體" w:cs="Segoe UI"/>
                <w:i/>
                <w:sz w:val="17"/>
                <w:szCs w:val="17"/>
                <w:lang w:eastAsia="zh-TW"/>
              </w:rPr>
              <w:t>不適用</w:t>
            </w:r>
            <w:r w:rsidRPr="00CA7301">
              <w:rPr>
                <w:rFonts w:cs="Segoe UI"/>
                <w:i/>
                <w:sz w:val="17"/>
                <w:szCs w:val="17"/>
                <w:lang w:eastAsia="zh-TW"/>
              </w:rPr>
              <w:t xml:space="preserve">] </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34</w:t>
            </w:r>
          </w:p>
        </w:tc>
        <w:tc>
          <w:tcPr>
            <w:tcW w:w="8728" w:type="dxa"/>
          </w:tcPr>
          <w:p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就臨時減值的票據而言，說明債務回復機制。由於香港不容許債務回復，因此不適用。</w:t>
            </w:r>
          </w:p>
          <w:p w:rsidR="003F73B0" w:rsidRPr="00CA7301" w:rsidRDefault="003F73B0" w:rsidP="003F73B0">
            <w:pPr>
              <w:jc w:val="both"/>
              <w:rPr>
                <w:rFonts w:cs="Segoe UI"/>
                <w:i/>
                <w:sz w:val="17"/>
                <w:szCs w:val="17"/>
              </w:rPr>
            </w:pPr>
            <w:r w:rsidRPr="00CA7301">
              <w:rPr>
                <w:rFonts w:eastAsia="細明體" w:cs="Segoe UI"/>
                <w:i/>
                <w:sz w:val="17"/>
                <w:szCs w:val="17"/>
              </w:rPr>
              <w:t>輸入：</w:t>
            </w:r>
            <w:r w:rsidRPr="00CA7301">
              <w:rPr>
                <w:rFonts w:cs="Segoe UI"/>
                <w:i/>
                <w:sz w:val="17"/>
                <w:szCs w:val="17"/>
              </w:rPr>
              <w:t>[</w:t>
            </w:r>
            <w:r w:rsidRPr="00CA7301">
              <w:rPr>
                <w:rFonts w:eastAsia="細明體" w:cs="Segoe UI"/>
                <w:i/>
                <w:sz w:val="17"/>
                <w:szCs w:val="17"/>
              </w:rPr>
              <w:t>不適用</w:t>
            </w:r>
            <w:r w:rsidRPr="00CA7301">
              <w:rPr>
                <w:rFonts w:cs="Segoe UI"/>
                <w:i/>
                <w:sz w:val="17"/>
                <w:szCs w:val="17"/>
              </w:rPr>
              <w:t>]</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lastRenderedPageBreak/>
              <w:t>35</w:t>
            </w:r>
          </w:p>
        </w:tc>
        <w:tc>
          <w:tcPr>
            <w:tcW w:w="8728" w:type="dxa"/>
          </w:tcPr>
          <w:p w:rsidR="003F73B0" w:rsidRPr="00CA7301" w:rsidRDefault="003F73B0" w:rsidP="003F73B0">
            <w:pPr>
              <w:jc w:val="both"/>
              <w:rPr>
                <w:rFonts w:eastAsia="細明體" w:cs="Segoe UI"/>
                <w:sz w:val="17"/>
                <w:szCs w:val="17"/>
                <w:lang w:eastAsia="zh-TW"/>
              </w:rPr>
            </w:pPr>
            <w:r w:rsidRPr="00CA7301">
              <w:rPr>
                <w:rFonts w:eastAsia="細明體" w:cs="Segoe UI"/>
                <w:sz w:val="17"/>
                <w:szCs w:val="17"/>
                <w:lang w:eastAsia="zh-TW"/>
              </w:rPr>
              <w:t>指明緊接較其優先的票據。如適用，認可機構應指明在已填妥主要特點模版中緊接較其優先的票據所屬欄號數。</w:t>
            </w:r>
          </w:p>
          <w:p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自由填寫內容</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36</w:t>
            </w:r>
          </w:p>
        </w:tc>
        <w:tc>
          <w:tcPr>
            <w:tcW w:w="8728" w:type="dxa"/>
          </w:tcPr>
          <w:p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指明是否有不合規特點。</w:t>
            </w:r>
          </w:p>
          <w:p w:rsidR="003F73B0" w:rsidRPr="00CA7301" w:rsidRDefault="003F73B0" w:rsidP="003F73B0">
            <w:pPr>
              <w:jc w:val="both"/>
              <w:rPr>
                <w:rFonts w:cs="Segoe UI"/>
                <w:i/>
                <w:sz w:val="17"/>
                <w:szCs w:val="17"/>
              </w:rPr>
            </w:pPr>
            <w:r w:rsidRPr="00CA7301">
              <w:rPr>
                <w:rFonts w:eastAsia="細明體" w:cs="Segoe UI"/>
                <w:i/>
                <w:sz w:val="17"/>
                <w:szCs w:val="17"/>
              </w:rPr>
              <w:t>輸入：</w:t>
            </w:r>
            <w:r w:rsidRPr="00CA7301">
              <w:rPr>
                <w:rFonts w:cs="Segoe UI"/>
                <w:i/>
                <w:sz w:val="17"/>
                <w:szCs w:val="17"/>
              </w:rPr>
              <w:t>[</w:t>
            </w:r>
            <w:r w:rsidRPr="00CA7301">
              <w:rPr>
                <w:rFonts w:eastAsia="細明體" w:cs="Segoe UI"/>
                <w:i/>
                <w:sz w:val="17"/>
                <w:szCs w:val="17"/>
              </w:rPr>
              <w:t>有</w:t>
            </w:r>
            <w:r w:rsidRPr="00CA7301">
              <w:rPr>
                <w:rFonts w:cs="Segoe UI"/>
                <w:i/>
                <w:sz w:val="17"/>
                <w:szCs w:val="17"/>
              </w:rPr>
              <w:t>] [</w:t>
            </w:r>
            <w:r w:rsidRPr="00CA7301">
              <w:rPr>
                <w:rFonts w:eastAsia="細明體" w:cs="Segoe UI"/>
                <w:i/>
                <w:sz w:val="17"/>
                <w:szCs w:val="17"/>
              </w:rPr>
              <w:t>沒有</w:t>
            </w:r>
            <w:r w:rsidRPr="00CA7301">
              <w:rPr>
                <w:rFonts w:cs="Segoe UI"/>
                <w:i/>
                <w:sz w:val="17"/>
                <w:szCs w:val="17"/>
              </w:rPr>
              <w:t>]</w:t>
            </w:r>
          </w:p>
        </w:tc>
      </w:tr>
      <w:tr w:rsidR="003F73B0" w:rsidRPr="00CA7301" w:rsidTr="00877D8D">
        <w:tc>
          <w:tcPr>
            <w:tcW w:w="486" w:type="dxa"/>
          </w:tcPr>
          <w:p w:rsidR="003F73B0" w:rsidRPr="00CA7301" w:rsidRDefault="003F73B0" w:rsidP="003F73B0">
            <w:pPr>
              <w:rPr>
                <w:rFonts w:cs="Segoe UI"/>
                <w:sz w:val="17"/>
                <w:szCs w:val="17"/>
              </w:rPr>
            </w:pPr>
            <w:r w:rsidRPr="00CA7301">
              <w:rPr>
                <w:rFonts w:cs="Segoe UI"/>
                <w:sz w:val="17"/>
                <w:szCs w:val="17"/>
              </w:rPr>
              <w:t>37</w:t>
            </w:r>
          </w:p>
        </w:tc>
        <w:tc>
          <w:tcPr>
            <w:tcW w:w="8728" w:type="dxa"/>
          </w:tcPr>
          <w:p w:rsidR="003F73B0" w:rsidRPr="00CA7301" w:rsidRDefault="003F73B0" w:rsidP="003F73B0">
            <w:pPr>
              <w:jc w:val="both"/>
              <w:rPr>
                <w:rFonts w:cs="Segoe UI"/>
                <w:sz w:val="17"/>
                <w:szCs w:val="17"/>
                <w:lang w:eastAsia="zh-TW"/>
              </w:rPr>
            </w:pPr>
            <w:r w:rsidRPr="00CA7301">
              <w:rPr>
                <w:rFonts w:eastAsia="細明體" w:cs="Segoe UI"/>
                <w:sz w:val="17"/>
                <w:szCs w:val="17"/>
                <w:lang w:eastAsia="zh-TW"/>
              </w:rPr>
              <w:t>認可機構須指明不合規特點（如適用）。</w:t>
            </w:r>
            <w:r w:rsidRPr="00CA7301">
              <w:rPr>
                <w:rFonts w:cs="Segoe UI"/>
                <w:sz w:val="17"/>
                <w:szCs w:val="17"/>
                <w:lang w:eastAsia="zh-TW"/>
              </w:rPr>
              <w:t xml:space="preserve">  </w:t>
            </w:r>
          </w:p>
          <w:p w:rsidR="003F73B0" w:rsidRPr="00CA7301" w:rsidRDefault="003F73B0" w:rsidP="003F73B0">
            <w:pPr>
              <w:jc w:val="both"/>
              <w:rPr>
                <w:rFonts w:cs="Segoe UI"/>
                <w:i/>
                <w:sz w:val="17"/>
                <w:szCs w:val="17"/>
                <w:lang w:eastAsia="zh-TW"/>
              </w:rPr>
            </w:pPr>
            <w:r w:rsidRPr="00CA7301">
              <w:rPr>
                <w:rFonts w:eastAsia="細明體" w:cs="Segoe UI"/>
                <w:i/>
                <w:sz w:val="17"/>
                <w:szCs w:val="17"/>
                <w:lang w:eastAsia="zh-TW"/>
              </w:rPr>
              <w:t>自由填寫內容</w:t>
            </w:r>
          </w:p>
        </w:tc>
      </w:tr>
    </w:tbl>
    <w:p w:rsidR="003F73B0" w:rsidRPr="00CA7301" w:rsidRDefault="003F73B0" w:rsidP="003F73B0">
      <w:pPr>
        <w:ind w:leftChars="-283" w:left="-566"/>
        <w:rPr>
          <w:rFonts w:cs="Segoe UI"/>
          <w:lang w:eastAsia="zh-TW"/>
        </w:rPr>
      </w:pPr>
    </w:p>
    <w:p w:rsidR="00350754" w:rsidRPr="00CA7301" w:rsidRDefault="00350754">
      <w:pPr>
        <w:rPr>
          <w:rFonts w:eastAsiaTheme="minorEastAsia" w:cs="Segoe UI"/>
          <w:lang w:eastAsia="zh-TW"/>
        </w:rPr>
        <w:sectPr w:rsidR="00350754" w:rsidRPr="00CA7301">
          <w:footerReference w:type="default" r:id="rId30"/>
          <w:pgSz w:w="11906" w:h="16838"/>
          <w:pgMar w:top="1440" w:right="1800" w:bottom="1440" w:left="1800" w:header="851" w:footer="992" w:gutter="0"/>
          <w:cols w:space="425"/>
          <w:docGrid w:type="lines" w:linePitch="360"/>
        </w:sectPr>
      </w:pPr>
    </w:p>
    <w:p w:rsidR="00350754" w:rsidRPr="00CA7301" w:rsidRDefault="00350754" w:rsidP="00350754">
      <w:pPr>
        <w:keepNext/>
        <w:keepLines/>
        <w:tabs>
          <w:tab w:val="left" w:pos="426"/>
        </w:tabs>
        <w:spacing w:after="360"/>
        <w:ind w:leftChars="-283" w:left="-566"/>
        <w:outlineLvl w:val="0"/>
        <w:rPr>
          <w:rFonts w:cs="Segoe UI"/>
          <w:color w:val="AA322F"/>
          <w:sz w:val="28"/>
          <w:lang w:eastAsia="zh-TW"/>
        </w:rPr>
      </w:pPr>
      <w:r w:rsidRPr="00CA7301">
        <w:rPr>
          <w:rFonts w:eastAsiaTheme="minorEastAsia" w:cs="Segoe UI"/>
          <w:color w:val="AA322F"/>
          <w:sz w:val="28"/>
          <w:lang w:eastAsia="zh-TW"/>
        </w:rPr>
        <w:lastRenderedPageBreak/>
        <w:t>第</w:t>
      </w:r>
      <w:r w:rsidRPr="00CA7301">
        <w:rPr>
          <w:rFonts w:cs="Segoe UI"/>
          <w:color w:val="AA322F"/>
          <w:sz w:val="28"/>
          <w:lang w:eastAsia="zh-TW"/>
        </w:rPr>
        <w:t>IIB</w:t>
      </w:r>
      <w:r w:rsidR="001E4BF5" w:rsidRPr="00CA7301">
        <w:rPr>
          <w:rFonts w:eastAsiaTheme="minorEastAsia" w:cs="Segoe UI"/>
          <w:color w:val="AA322F"/>
          <w:sz w:val="28"/>
          <w:lang w:eastAsia="zh-TW"/>
        </w:rPr>
        <w:t>部：宏觀審慎監管</w:t>
      </w:r>
      <w:r w:rsidR="001E4BF5" w:rsidRPr="00CA7301">
        <w:rPr>
          <w:rFonts w:eastAsiaTheme="minorEastAsia" w:cs="Segoe UI"/>
          <w:color w:val="AA322F"/>
          <w:sz w:val="28"/>
          <w:lang w:val="en-US" w:eastAsia="zh-TW"/>
        </w:rPr>
        <w:t>措施</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645EA1" w:rsidTr="00645EA1">
        <w:tc>
          <w:tcPr>
            <w:tcW w:w="9242" w:type="dxa"/>
            <w:gridSpan w:val="2"/>
            <w:tcBorders>
              <w:top w:val="nil"/>
              <w:left w:val="nil"/>
              <w:bottom w:val="single" w:sz="4" w:space="0" w:color="auto"/>
              <w:right w:val="nil"/>
            </w:tcBorders>
            <w:hideMark/>
          </w:tcPr>
          <w:p w:rsidR="00645EA1" w:rsidRDefault="00645EA1">
            <w:pPr>
              <w:spacing w:before="40" w:after="40"/>
              <w:jc w:val="both"/>
              <w:rPr>
                <w:rFonts w:cs="Segoe UI"/>
                <w:noProof/>
                <w:kern w:val="2"/>
                <w:sz w:val="17"/>
                <w:lang w:eastAsia="zh-TW"/>
              </w:rPr>
            </w:pPr>
            <w:r>
              <w:rPr>
                <w:rFonts w:eastAsiaTheme="minorEastAsia" w:cs="Segoe UI" w:hint="eastAsia"/>
                <w:kern w:val="2"/>
                <w:sz w:val="22"/>
                <w:lang w:eastAsia="zh-TW"/>
              </w:rPr>
              <w:t>模版</w:t>
            </w:r>
            <w:r>
              <w:rPr>
                <w:rFonts w:cs="Segoe UI"/>
                <w:kern w:val="2"/>
                <w:sz w:val="22"/>
                <w:lang w:eastAsia="zh-TW"/>
              </w:rPr>
              <w:t>GSIB1</w:t>
            </w:r>
            <w:r>
              <w:rPr>
                <w:rFonts w:eastAsiaTheme="minorEastAsia" w:cs="Segoe UI" w:hint="eastAsia"/>
                <w:kern w:val="2"/>
                <w:sz w:val="22"/>
                <w:lang w:eastAsia="zh-TW"/>
              </w:rPr>
              <w:t>：</w:t>
            </w:r>
            <w:r>
              <w:rPr>
                <w:rFonts w:cs="Segoe UI"/>
                <w:kern w:val="2"/>
                <w:sz w:val="22"/>
                <w:lang w:eastAsia="zh-TW"/>
              </w:rPr>
              <w:t>G</w:t>
            </w:r>
            <w:r>
              <w:rPr>
                <w:rFonts w:eastAsiaTheme="minorEastAsia" w:cs="Segoe UI"/>
                <w:kern w:val="2"/>
                <w:sz w:val="22"/>
                <w:lang w:eastAsia="zh-TW"/>
              </w:rPr>
              <w:t>-</w:t>
            </w:r>
            <w:r>
              <w:rPr>
                <w:rFonts w:cs="Segoe UI"/>
                <w:kern w:val="2"/>
                <w:sz w:val="22"/>
                <w:lang w:eastAsia="zh-TW"/>
              </w:rPr>
              <w:t>SIB</w:t>
            </w:r>
            <w:r>
              <w:rPr>
                <w:rFonts w:eastAsiaTheme="minorEastAsia" w:cs="Segoe UI" w:hint="eastAsia"/>
                <w:kern w:val="2"/>
                <w:sz w:val="22"/>
                <w:lang w:eastAsia="zh-TW"/>
              </w:rPr>
              <w:t>指標</w:t>
            </w:r>
          </w:p>
        </w:tc>
      </w:tr>
      <w:tr w:rsidR="00645EA1" w:rsidTr="00645EA1">
        <w:tc>
          <w:tcPr>
            <w:tcW w:w="2008" w:type="dxa"/>
            <w:tcBorders>
              <w:top w:val="single" w:sz="4" w:space="0" w:color="auto"/>
              <w:left w:val="nil"/>
              <w:bottom w:val="single" w:sz="4" w:space="0" w:color="auto"/>
              <w:right w:val="single" w:sz="4" w:space="0" w:color="auto"/>
            </w:tcBorders>
            <w:hideMark/>
          </w:tcPr>
          <w:p w:rsidR="00645EA1" w:rsidRDefault="00645EA1">
            <w:pPr>
              <w:rPr>
                <w:rFonts w:cs="Segoe UI"/>
                <w:b/>
                <w:kern w:val="2"/>
                <w:sz w:val="17"/>
                <w:szCs w:val="17"/>
              </w:rPr>
            </w:pPr>
            <w:r>
              <w:rPr>
                <w:rFonts w:eastAsia="細明體" w:cs="Segoe UI" w:hint="eastAsia"/>
                <w:b/>
                <w:kern w:val="2"/>
                <w:sz w:val="17"/>
                <w:szCs w:val="17"/>
                <w:lang w:val="en-US"/>
              </w:rPr>
              <w:t>目的：</w:t>
            </w:r>
          </w:p>
        </w:tc>
        <w:tc>
          <w:tcPr>
            <w:tcW w:w="7234" w:type="dxa"/>
            <w:tcBorders>
              <w:top w:val="single" w:sz="4" w:space="0" w:color="auto"/>
              <w:left w:val="single" w:sz="4" w:space="0" w:color="auto"/>
              <w:bottom w:val="single" w:sz="4" w:space="0" w:color="auto"/>
              <w:right w:val="nil"/>
            </w:tcBorders>
            <w:hideMark/>
          </w:tcPr>
          <w:p w:rsidR="00645EA1" w:rsidRDefault="00645EA1">
            <w:pPr>
              <w:spacing w:before="40" w:after="40"/>
              <w:jc w:val="both"/>
              <w:rPr>
                <w:rFonts w:cs="Segoe UI"/>
                <w:kern w:val="2"/>
                <w:sz w:val="17"/>
                <w:szCs w:val="17"/>
                <w:lang w:eastAsia="zh-TW"/>
              </w:rPr>
            </w:pPr>
            <w:r>
              <w:rPr>
                <w:rFonts w:eastAsiaTheme="minorEastAsia" w:cs="Segoe UI" w:hint="eastAsia"/>
                <w:kern w:val="2"/>
                <w:sz w:val="17"/>
                <w:lang w:eastAsia="zh-TW"/>
              </w:rPr>
              <w:t>概覽有關具全球系統重要性認可機構</w:t>
            </w:r>
            <w:r>
              <w:rPr>
                <w:rFonts w:eastAsiaTheme="minorEastAsia" w:cs="Segoe UI"/>
                <w:kern w:val="2"/>
                <w:sz w:val="17"/>
                <w:lang w:eastAsia="zh-TW"/>
              </w:rPr>
              <w:t>(G-SIB)</w:t>
            </w:r>
            <w:r>
              <w:rPr>
                <w:rFonts w:eastAsiaTheme="minorEastAsia" w:cs="Segoe UI" w:hint="eastAsia"/>
                <w:kern w:val="2"/>
                <w:sz w:val="17"/>
                <w:lang w:eastAsia="zh-TW"/>
              </w:rPr>
              <w:t>指標。</w:t>
            </w:r>
          </w:p>
        </w:tc>
      </w:tr>
      <w:tr w:rsidR="00645EA1" w:rsidTr="00645EA1">
        <w:tc>
          <w:tcPr>
            <w:tcW w:w="2008" w:type="dxa"/>
            <w:tcBorders>
              <w:top w:val="single" w:sz="4" w:space="0" w:color="auto"/>
              <w:left w:val="nil"/>
              <w:bottom w:val="single" w:sz="4" w:space="0" w:color="auto"/>
              <w:right w:val="single" w:sz="4" w:space="0" w:color="auto"/>
            </w:tcBorders>
            <w:hideMark/>
          </w:tcPr>
          <w:p w:rsidR="00645EA1" w:rsidRDefault="00645EA1">
            <w:pPr>
              <w:rPr>
                <w:rFonts w:cs="Segoe UI"/>
                <w:b/>
                <w:kern w:val="2"/>
                <w:sz w:val="17"/>
                <w:szCs w:val="17"/>
              </w:rPr>
            </w:pPr>
            <w:r>
              <w:rPr>
                <w:rFonts w:eastAsia="細明體" w:cs="Segoe UI" w:hint="eastAsia"/>
                <w:b/>
                <w:kern w:val="2"/>
                <w:sz w:val="17"/>
                <w:szCs w:val="17"/>
                <w:lang w:val="en-US"/>
              </w:rPr>
              <w:t>適用範圍：</w:t>
            </w:r>
          </w:p>
        </w:tc>
        <w:tc>
          <w:tcPr>
            <w:tcW w:w="7234" w:type="dxa"/>
            <w:tcBorders>
              <w:top w:val="single" w:sz="4" w:space="0" w:color="auto"/>
              <w:left w:val="single" w:sz="4" w:space="0" w:color="auto"/>
              <w:bottom w:val="single" w:sz="4" w:space="0" w:color="auto"/>
              <w:right w:val="nil"/>
            </w:tcBorders>
            <w:hideMark/>
          </w:tcPr>
          <w:p w:rsidR="00645EA1" w:rsidRDefault="00645EA1">
            <w:pPr>
              <w:spacing w:before="40" w:after="40"/>
              <w:jc w:val="both"/>
              <w:rPr>
                <w:rFonts w:cs="Segoe UI"/>
                <w:kern w:val="2"/>
                <w:sz w:val="17"/>
                <w:szCs w:val="17"/>
                <w:lang w:eastAsia="zh-TW"/>
              </w:rPr>
            </w:pPr>
            <w:r>
              <w:rPr>
                <w:rFonts w:eastAsiaTheme="minorEastAsia" w:cs="Segoe UI" w:hint="eastAsia"/>
                <w:kern w:val="2"/>
                <w:sz w:val="17"/>
                <w:lang w:eastAsia="zh-TW"/>
              </w:rPr>
              <w:t>在香港成立為法團並在現行周年報告期或現行周年報告期的對上一個周年報告期被</w:t>
            </w:r>
            <w:r>
              <w:rPr>
                <w:rFonts w:asciiTheme="minorEastAsia" w:eastAsiaTheme="minorEastAsia" w:hAnsiTheme="minorEastAsia" w:cs="Segoe UI" w:hint="eastAsia"/>
                <w:kern w:val="2"/>
                <w:sz w:val="17"/>
                <w:szCs w:val="17"/>
                <w:lang w:eastAsia="zh-TW"/>
              </w:rPr>
              <w:t>定</w:t>
            </w:r>
            <w:r>
              <w:rPr>
                <w:rFonts w:eastAsiaTheme="minorEastAsia" w:cs="Segoe UI" w:hint="eastAsia"/>
                <w:kern w:val="2"/>
                <w:sz w:val="17"/>
                <w:lang w:eastAsia="zh-TW"/>
              </w:rPr>
              <w:t>為</w:t>
            </w:r>
            <w:r>
              <w:rPr>
                <w:rFonts w:eastAsiaTheme="minorEastAsia" w:cs="Segoe UI"/>
                <w:kern w:val="2"/>
                <w:sz w:val="17"/>
                <w:lang w:eastAsia="zh-TW"/>
              </w:rPr>
              <w:t>G-SIB</w:t>
            </w:r>
            <w:r>
              <w:rPr>
                <w:rStyle w:val="FootnoteReference"/>
                <w:rFonts w:eastAsiaTheme="minorEastAsia" w:cs="Segoe UI"/>
                <w:kern w:val="2"/>
                <w:sz w:val="17"/>
                <w:lang w:eastAsia="en-GB"/>
              </w:rPr>
              <w:footnoteReference w:id="3"/>
            </w:r>
            <w:r>
              <w:rPr>
                <w:rFonts w:eastAsiaTheme="minorEastAsia" w:cs="Segoe UI" w:hint="eastAsia"/>
                <w:kern w:val="2"/>
                <w:sz w:val="17"/>
                <w:lang w:eastAsia="zh-TW"/>
              </w:rPr>
              <w:t>的認可機構，或被金融管理專員指示須作出有關披露的認可機構，均須填報本模版。如認可機構或（如適用）其綜合集團的槓桿比率風險承擔計量在緊接現行周年報告期之前的</w:t>
            </w:r>
            <w:r>
              <w:rPr>
                <w:rFonts w:eastAsiaTheme="minorEastAsia" w:cs="Segoe UI"/>
                <w:kern w:val="2"/>
                <w:sz w:val="17"/>
                <w:lang w:eastAsia="zh-TW"/>
              </w:rPr>
              <w:t>12</w:t>
            </w:r>
            <w:r>
              <w:rPr>
                <w:rFonts w:eastAsiaTheme="minorEastAsia" w:cs="Segoe UI" w:hint="eastAsia"/>
                <w:kern w:val="2"/>
                <w:sz w:val="17"/>
                <w:lang w:eastAsia="zh-TW"/>
              </w:rPr>
              <w:t>月</w:t>
            </w:r>
            <w:r>
              <w:rPr>
                <w:rFonts w:eastAsiaTheme="minorEastAsia" w:cs="Segoe UI"/>
                <w:kern w:val="2"/>
                <w:sz w:val="17"/>
                <w:lang w:eastAsia="zh-TW"/>
              </w:rPr>
              <w:t>31</w:t>
            </w:r>
            <w:r>
              <w:rPr>
                <w:rFonts w:eastAsiaTheme="minorEastAsia" w:cs="Segoe UI" w:hint="eastAsia"/>
                <w:kern w:val="2"/>
                <w:sz w:val="17"/>
                <w:lang w:eastAsia="zh-TW"/>
              </w:rPr>
              <w:t>日有超逾</w:t>
            </w:r>
            <w:r>
              <w:rPr>
                <w:rFonts w:eastAsiaTheme="minorEastAsia" w:cs="Segoe UI"/>
                <w:kern w:val="2"/>
                <w:sz w:val="17"/>
                <w:lang w:eastAsia="zh-TW"/>
              </w:rPr>
              <w:t>2,000</w:t>
            </w:r>
            <w:r>
              <w:rPr>
                <w:rFonts w:eastAsiaTheme="minorEastAsia" w:cs="Segoe UI" w:hint="eastAsia"/>
                <w:kern w:val="2"/>
                <w:sz w:val="17"/>
                <w:lang w:eastAsia="zh-TW"/>
              </w:rPr>
              <w:t>億歐羅或等值款額</w:t>
            </w:r>
            <w:r>
              <w:rPr>
                <w:rStyle w:val="FootnoteReference"/>
                <w:rFonts w:eastAsiaTheme="minorEastAsia" w:cs="Segoe UI"/>
                <w:kern w:val="2"/>
                <w:sz w:val="17"/>
                <w:lang w:eastAsia="en-GB"/>
              </w:rPr>
              <w:footnoteReference w:id="4"/>
            </w:r>
            <w:r>
              <w:rPr>
                <w:rFonts w:eastAsiaTheme="minorEastAsia" w:cs="Segoe UI" w:hint="eastAsia"/>
                <w:kern w:val="2"/>
                <w:sz w:val="17"/>
                <w:lang w:eastAsia="zh-TW"/>
              </w:rPr>
              <w:t>，或認可機構被視為一旦不可持續營運，會對全球金融體系的有效運作及穩定造成重大影響，則金融管理專員可對有關認可機構作出指示。</w:t>
            </w:r>
          </w:p>
        </w:tc>
      </w:tr>
      <w:tr w:rsidR="00645EA1" w:rsidTr="00645EA1">
        <w:tc>
          <w:tcPr>
            <w:tcW w:w="2008" w:type="dxa"/>
            <w:tcBorders>
              <w:top w:val="single" w:sz="4" w:space="0" w:color="auto"/>
              <w:left w:val="nil"/>
              <w:bottom w:val="single" w:sz="4" w:space="0" w:color="auto"/>
              <w:right w:val="single" w:sz="4" w:space="0" w:color="auto"/>
            </w:tcBorders>
            <w:hideMark/>
          </w:tcPr>
          <w:p w:rsidR="00645EA1" w:rsidRDefault="00645EA1">
            <w:pPr>
              <w:rPr>
                <w:rFonts w:cs="Segoe UI"/>
                <w:b/>
                <w:kern w:val="2"/>
                <w:sz w:val="17"/>
                <w:szCs w:val="17"/>
              </w:rPr>
            </w:pPr>
            <w:r>
              <w:rPr>
                <w:rFonts w:eastAsia="細明體" w:cs="Segoe UI" w:hint="eastAsia"/>
                <w:b/>
                <w:kern w:val="2"/>
                <w:sz w:val="17"/>
                <w:szCs w:val="17"/>
                <w:lang w:val="en-US"/>
              </w:rPr>
              <w:t>內容：</w:t>
            </w:r>
          </w:p>
        </w:tc>
        <w:tc>
          <w:tcPr>
            <w:tcW w:w="7234" w:type="dxa"/>
            <w:tcBorders>
              <w:top w:val="single" w:sz="4" w:space="0" w:color="auto"/>
              <w:left w:val="single" w:sz="4" w:space="0" w:color="auto"/>
              <w:bottom w:val="single" w:sz="4" w:space="0" w:color="auto"/>
              <w:right w:val="nil"/>
            </w:tcBorders>
            <w:hideMark/>
          </w:tcPr>
          <w:p w:rsidR="00645EA1" w:rsidRDefault="00645EA1">
            <w:pPr>
              <w:spacing w:before="40" w:after="40"/>
              <w:jc w:val="both"/>
              <w:rPr>
                <w:rFonts w:cs="Segoe UI"/>
                <w:kern w:val="2"/>
                <w:sz w:val="17"/>
                <w:szCs w:val="17"/>
                <w:lang w:eastAsia="zh-TW"/>
              </w:rPr>
            </w:pPr>
            <w:r>
              <w:rPr>
                <w:rFonts w:asciiTheme="minorEastAsia" w:eastAsiaTheme="minorEastAsia" w:hAnsiTheme="minorEastAsia" w:cs="Courier" w:hint="eastAsia"/>
                <w:color w:val="000000"/>
                <w:kern w:val="2"/>
                <w:sz w:val="17"/>
                <w:szCs w:val="17"/>
                <w:lang w:eastAsia="zh-TW"/>
              </w:rPr>
              <w:t>最少</w:t>
            </w:r>
            <w:r>
              <w:rPr>
                <w:rFonts w:asciiTheme="minorEastAsia" w:eastAsiaTheme="minorEastAsia" w:hAnsiTheme="minorEastAsia" w:cs="Segoe UI" w:hint="eastAsia"/>
                <w:kern w:val="2"/>
                <w:sz w:val="17"/>
                <w:szCs w:val="17"/>
                <w:lang w:eastAsia="zh-TW"/>
              </w:rPr>
              <w:t>包括在</w:t>
            </w:r>
            <w:r>
              <w:rPr>
                <w:rFonts w:cs="Segoe UI"/>
                <w:kern w:val="2"/>
                <w:sz w:val="17"/>
                <w:szCs w:val="17"/>
                <w:lang w:eastAsia="zh-TW"/>
              </w:rPr>
              <w:t>G-SIB</w:t>
            </w:r>
            <w:r>
              <w:rPr>
                <w:rFonts w:eastAsiaTheme="minorEastAsia" w:cs="Segoe UI" w:hint="eastAsia"/>
                <w:kern w:val="2"/>
                <w:sz w:val="17"/>
                <w:szCs w:val="17"/>
                <w:lang w:eastAsia="zh-TW"/>
              </w:rPr>
              <w:t>框架的評估方法中所使用的</w:t>
            </w:r>
            <w:r>
              <w:rPr>
                <w:rFonts w:eastAsiaTheme="minorEastAsia" w:cs="Segoe UI"/>
                <w:kern w:val="2"/>
                <w:sz w:val="17"/>
                <w:szCs w:val="17"/>
                <w:lang w:eastAsia="zh-TW"/>
              </w:rPr>
              <w:t>12</w:t>
            </w:r>
            <w:r>
              <w:rPr>
                <w:rFonts w:eastAsiaTheme="minorEastAsia" w:cs="Segoe UI" w:hint="eastAsia"/>
                <w:kern w:val="2"/>
                <w:sz w:val="17"/>
                <w:szCs w:val="17"/>
                <w:lang w:eastAsia="zh-TW"/>
              </w:rPr>
              <w:t>項指標。</w:t>
            </w:r>
          </w:p>
        </w:tc>
      </w:tr>
      <w:tr w:rsidR="00645EA1" w:rsidTr="00645EA1">
        <w:tc>
          <w:tcPr>
            <w:tcW w:w="2008" w:type="dxa"/>
            <w:tcBorders>
              <w:top w:val="single" w:sz="4" w:space="0" w:color="auto"/>
              <w:left w:val="nil"/>
              <w:bottom w:val="single" w:sz="4" w:space="0" w:color="auto"/>
              <w:right w:val="single" w:sz="4" w:space="0" w:color="auto"/>
            </w:tcBorders>
            <w:hideMark/>
          </w:tcPr>
          <w:p w:rsidR="00645EA1" w:rsidRDefault="00645EA1">
            <w:pPr>
              <w:rPr>
                <w:rFonts w:cs="Segoe UI"/>
                <w:b/>
                <w:kern w:val="2"/>
                <w:sz w:val="17"/>
                <w:szCs w:val="17"/>
              </w:rPr>
            </w:pPr>
            <w:r>
              <w:rPr>
                <w:rFonts w:eastAsia="細明體" w:cs="Segoe UI" w:hint="eastAsia"/>
                <w:b/>
                <w:kern w:val="2"/>
                <w:sz w:val="17"/>
                <w:szCs w:val="17"/>
                <w:lang w:val="en-US"/>
              </w:rPr>
              <w:t>頻密程度：</w:t>
            </w:r>
          </w:p>
        </w:tc>
        <w:tc>
          <w:tcPr>
            <w:tcW w:w="7234" w:type="dxa"/>
            <w:tcBorders>
              <w:top w:val="single" w:sz="4" w:space="0" w:color="auto"/>
              <w:left w:val="single" w:sz="4" w:space="0" w:color="auto"/>
              <w:bottom w:val="single" w:sz="4" w:space="0" w:color="auto"/>
              <w:right w:val="nil"/>
            </w:tcBorders>
            <w:hideMark/>
          </w:tcPr>
          <w:p w:rsidR="00645EA1" w:rsidRDefault="00645EA1">
            <w:pPr>
              <w:pStyle w:val="TableText"/>
              <w:jc w:val="both"/>
              <w:rPr>
                <w:rFonts w:eastAsiaTheme="minorEastAsia" w:cs="Segoe UI"/>
                <w:kern w:val="2"/>
                <w:szCs w:val="17"/>
                <w:lang w:eastAsia="zh-TW"/>
              </w:rPr>
            </w:pPr>
            <w:r>
              <w:rPr>
                <w:rFonts w:eastAsiaTheme="minorEastAsia" w:cs="Segoe UI" w:hint="eastAsia"/>
                <w:kern w:val="2"/>
                <w:szCs w:val="17"/>
                <w:lang w:eastAsia="zh-TW"/>
              </w:rPr>
              <w:t>每年一次，或當</w:t>
            </w:r>
            <w:r>
              <w:rPr>
                <w:rFonts w:cs="Segoe UI"/>
                <w:kern w:val="2"/>
                <w:szCs w:val="17"/>
                <w:lang w:eastAsia="zh-TW"/>
              </w:rPr>
              <w:t>G-SIB</w:t>
            </w:r>
            <w:r>
              <w:rPr>
                <w:rFonts w:eastAsiaTheme="minorEastAsia" w:cs="Segoe UI" w:hint="eastAsia"/>
                <w:kern w:val="2"/>
                <w:szCs w:val="17"/>
                <w:lang w:eastAsia="zh-TW"/>
              </w:rPr>
              <w:t>在金融管理專員認為有須要時或在自願情況下重申數據，以反映提交予巴塞爾委員會的最終數據。當</w:t>
            </w:r>
            <w:r>
              <w:rPr>
                <w:rFonts w:cs="Segoe UI"/>
                <w:kern w:val="2"/>
                <w:szCs w:val="17"/>
                <w:lang w:eastAsia="zh-TW"/>
              </w:rPr>
              <w:t>G-SIB</w:t>
            </w:r>
            <w:r>
              <w:rPr>
                <w:rFonts w:eastAsiaTheme="minorEastAsia" w:cs="Segoe UI" w:hint="eastAsia"/>
                <w:kern w:val="2"/>
                <w:szCs w:val="17"/>
                <w:lang w:eastAsia="zh-TW"/>
              </w:rPr>
              <w:t>財政年度並非於</w:t>
            </w:r>
            <w:r>
              <w:rPr>
                <w:rFonts w:eastAsiaTheme="minorEastAsia" w:cs="Segoe UI"/>
                <w:kern w:val="2"/>
                <w:szCs w:val="17"/>
                <w:lang w:eastAsia="zh-TW"/>
              </w:rPr>
              <w:t>12</w:t>
            </w:r>
            <w:r>
              <w:rPr>
                <w:rFonts w:eastAsiaTheme="minorEastAsia" w:cs="Segoe UI" w:hint="eastAsia"/>
                <w:kern w:val="2"/>
                <w:szCs w:val="17"/>
                <w:lang w:eastAsia="zh-TW"/>
              </w:rPr>
              <w:t>月</w:t>
            </w:r>
            <w:r>
              <w:rPr>
                <w:rFonts w:eastAsiaTheme="minorEastAsia" w:cs="Segoe UI"/>
                <w:kern w:val="2"/>
                <w:szCs w:val="17"/>
                <w:lang w:eastAsia="zh-TW"/>
              </w:rPr>
              <w:t>31</w:t>
            </w:r>
            <w:r>
              <w:rPr>
                <w:rFonts w:eastAsiaTheme="minorEastAsia" w:cs="Segoe UI" w:hint="eastAsia"/>
                <w:kern w:val="2"/>
                <w:szCs w:val="17"/>
                <w:lang w:eastAsia="zh-TW"/>
              </w:rPr>
              <w:t>日結束，金融管理專員或容許有關</w:t>
            </w:r>
            <w:r>
              <w:rPr>
                <w:rFonts w:cs="Segoe UI"/>
                <w:kern w:val="2"/>
                <w:szCs w:val="17"/>
                <w:lang w:eastAsia="zh-TW"/>
              </w:rPr>
              <w:t>G-SIB</w:t>
            </w:r>
            <w:r>
              <w:rPr>
                <w:rFonts w:eastAsiaTheme="minorEastAsia" w:cs="Segoe UI" w:hint="eastAsia"/>
                <w:kern w:val="2"/>
                <w:szCs w:val="17"/>
                <w:lang w:eastAsia="zh-TW"/>
              </w:rPr>
              <w:t>根據其於</w:t>
            </w:r>
            <w:r>
              <w:rPr>
                <w:rFonts w:eastAsiaTheme="minorEastAsia" w:cs="Segoe UI"/>
                <w:kern w:val="2"/>
                <w:szCs w:val="17"/>
                <w:lang w:eastAsia="zh-TW"/>
              </w:rPr>
              <w:t>12</w:t>
            </w:r>
            <w:r>
              <w:rPr>
                <w:rFonts w:eastAsiaTheme="minorEastAsia" w:cs="Segoe UI" w:hint="eastAsia"/>
                <w:kern w:val="2"/>
                <w:szCs w:val="17"/>
                <w:lang w:eastAsia="zh-TW"/>
              </w:rPr>
              <w:t>月</w:t>
            </w:r>
            <w:r>
              <w:rPr>
                <w:rFonts w:eastAsiaTheme="minorEastAsia" w:cs="Segoe UI"/>
                <w:kern w:val="2"/>
                <w:szCs w:val="17"/>
                <w:lang w:eastAsia="zh-TW"/>
              </w:rPr>
              <w:t>31</w:t>
            </w:r>
            <w:r>
              <w:rPr>
                <w:rFonts w:eastAsiaTheme="minorEastAsia" w:cs="Segoe UI" w:hint="eastAsia"/>
                <w:kern w:val="2"/>
                <w:szCs w:val="17"/>
                <w:lang w:eastAsia="zh-TW"/>
              </w:rPr>
              <w:t>日的狀況填報指標值，惟有關</w:t>
            </w:r>
            <w:r>
              <w:rPr>
                <w:rFonts w:eastAsiaTheme="minorEastAsia" w:cs="Segoe UI"/>
                <w:kern w:val="2"/>
                <w:szCs w:val="17"/>
                <w:lang w:eastAsia="zh-TW"/>
              </w:rPr>
              <w:t>G-SIB</w:t>
            </w:r>
            <w:r>
              <w:rPr>
                <w:rFonts w:eastAsiaTheme="minorEastAsia" w:cs="Segoe UI" w:hint="eastAsia"/>
                <w:kern w:val="2"/>
                <w:szCs w:val="17"/>
                <w:lang w:eastAsia="zh-TW"/>
              </w:rPr>
              <w:t>的周年披露報表內須包含本模版。</w:t>
            </w:r>
          </w:p>
        </w:tc>
      </w:tr>
      <w:tr w:rsidR="00645EA1" w:rsidTr="00645EA1">
        <w:tc>
          <w:tcPr>
            <w:tcW w:w="2008" w:type="dxa"/>
            <w:tcBorders>
              <w:top w:val="single" w:sz="4" w:space="0" w:color="auto"/>
              <w:left w:val="nil"/>
              <w:bottom w:val="single" w:sz="4" w:space="0" w:color="auto"/>
              <w:right w:val="single" w:sz="4" w:space="0" w:color="auto"/>
            </w:tcBorders>
            <w:hideMark/>
          </w:tcPr>
          <w:p w:rsidR="00645EA1" w:rsidRDefault="00645EA1">
            <w:pPr>
              <w:rPr>
                <w:rFonts w:cs="Segoe UI"/>
                <w:b/>
                <w:kern w:val="2"/>
                <w:sz w:val="17"/>
                <w:szCs w:val="17"/>
              </w:rPr>
            </w:pPr>
            <w:r>
              <w:rPr>
                <w:rFonts w:eastAsia="細明體" w:cs="Segoe UI" w:hint="eastAsia"/>
                <w:b/>
                <w:kern w:val="2"/>
                <w:sz w:val="17"/>
                <w:szCs w:val="17"/>
                <w:lang w:val="en-US"/>
              </w:rPr>
              <w:t>格式：</w:t>
            </w:r>
          </w:p>
        </w:tc>
        <w:tc>
          <w:tcPr>
            <w:tcW w:w="7234" w:type="dxa"/>
            <w:tcBorders>
              <w:top w:val="single" w:sz="4" w:space="0" w:color="auto"/>
              <w:left w:val="single" w:sz="4" w:space="0" w:color="auto"/>
              <w:bottom w:val="single" w:sz="4" w:space="0" w:color="auto"/>
              <w:right w:val="nil"/>
            </w:tcBorders>
            <w:hideMark/>
          </w:tcPr>
          <w:p w:rsidR="00645EA1" w:rsidRDefault="00645EA1">
            <w:pPr>
              <w:pStyle w:val="TableText"/>
              <w:jc w:val="both"/>
              <w:rPr>
                <w:rFonts w:cs="Segoe UI"/>
                <w:kern w:val="2"/>
                <w:szCs w:val="17"/>
                <w:lang w:eastAsia="zh-TW"/>
              </w:rPr>
            </w:pPr>
            <w:r>
              <w:rPr>
                <w:rFonts w:eastAsiaTheme="minorEastAsia" w:cs="Segoe UI" w:hint="eastAsia"/>
                <w:kern w:val="2"/>
                <w:lang w:eastAsia="zh-TW"/>
              </w:rPr>
              <w:t>非固定。所披露資料</w:t>
            </w:r>
            <w:r>
              <w:rPr>
                <w:rFonts w:eastAsiaTheme="minorEastAsia" w:cs="Segoe UI" w:hint="eastAsia"/>
                <w:kern w:val="2"/>
                <w:szCs w:val="17"/>
                <w:lang w:eastAsia="zh-TW"/>
              </w:rPr>
              <w:t>須</w:t>
            </w:r>
            <w:r>
              <w:rPr>
                <w:rFonts w:eastAsiaTheme="minorEastAsia" w:cs="Segoe UI" w:hint="eastAsia"/>
                <w:kern w:val="2"/>
                <w:lang w:eastAsia="zh-TW"/>
              </w:rPr>
              <w:t>與提交予金融管理專員和及後再</w:t>
            </w:r>
            <w:r>
              <w:rPr>
                <w:rFonts w:eastAsiaTheme="minorEastAsia" w:cs="Segoe UI" w:hint="eastAsia"/>
                <w:kern w:val="2"/>
                <w:szCs w:val="17"/>
                <w:lang w:eastAsia="zh-TW"/>
              </w:rPr>
              <w:t>轉交予巴塞爾委員會作</w:t>
            </w:r>
            <w:r>
              <w:rPr>
                <w:rFonts w:eastAsiaTheme="minorEastAsia" w:cs="Segoe UI" w:hint="eastAsia"/>
                <w:kern w:val="2"/>
                <w:lang w:eastAsia="zh-TW"/>
              </w:rPr>
              <w:t>為評估及識別</w:t>
            </w:r>
            <w:r>
              <w:rPr>
                <w:rFonts w:cs="Segoe UI"/>
                <w:kern w:val="2"/>
                <w:szCs w:val="17"/>
                <w:lang w:eastAsia="zh-TW"/>
              </w:rPr>
              <w:t>G-SIB</w:t>
            </w:r>
            <w:r>
              <w:rPr>
                <w:rFonts w:eastAsiaTheme="minorEastAsia" w:cs="Segoe UI" w:hint="eastAsia"/>
                <w:kern w:val="2"/>
                <w:szCs w:val="17"/>
                <w:lang w:eastAsia="zh-TW"/>
              </w:rPr>
              <w:t>而每年收集</w:t>
            </w:r>
            <w:r>
              <w:rPr>
                <w:rFonts w:eastAsiaTheme="minorEastAsia" w:cs="Segoe UI" w:hint="eastAsia"/>
                <w:kern w:val="2"/>
                <w:lang w:eastAsia="zh-TW"/>
              </w:rPr>
              <w:t>的數據完全一致。</w:t>
            </w:r>
            <w:r>
              <w:rPr>
                <w:rFonts w:cs="Segoe UI"/>
                <w:kern w:val="2"/>
                <w:szCs w:val="17"/>
                <w:lang w:eastAsia="zh-TW"/>
              </w:rPr>
              <w:t xml:space="preserve"> </w:t>
            </w:r>
          </w:p>
          <w:p w:rsidR="00645EA1" w:rsidRDefault="00645EA1">
            <w:pPr>
              <w:pStyle w:val="TableText"/>
              <w:jc w:val="both"/>
              <w:rPr>
                <w:rFonts w:cs="Segoe UI"/>
                <w:kern w:val="2"/>
                <w:lang w:eastAsia="zh-TW"/>
              </w:rPr>
            </w:pPr>
            <w:r>
              <w:rPr>
                <w:rFonts w:eastAsiaTheme="minorEastAsia" w:cs="Segoe UI" w:hint="eastAsia"/>
                <w:kern w:val="2"/>
                <w:szCs w:val="17"/>
                <w:lang w:eastAsia="zh-TW"/>
              </w:rPr>
              <w:t>每類披露項目應遵照巴塞爾委員會數據中心就</w:t>
            </w:r>
            <w:r>
              <w:rPr>
                <w:rFonts w:cs="Segoe UI"/>
                <w:kern w:val="2"/>
                <w:szCs w:val="17"/>
                <w:lang w:eastAsia="zh-TW"/>
              </w:rPr>
              <w:t>G-SIB</w:t>
            </w:r>
            <w:r>
              <w:rPr>
                <w:rFonts w:eastAsiaTheme="minorEastAsia" w:cs="Segoe UI" w:hint="eastAsia"/>
                <w:kern w:val="2"/>
                <w:szCs w:val="17"/>
                <w:lang w:eastAsia="zh-TW"/>
              </w:rPr>
              <w:t>報告數據的有關指示，或按金融理專員所規定而作出。</w:t>
            </w:r>
            <w:r>
              <w:rPr>
                <w:rStyle w:val="FootnoteReference"/>
                <w:rFonts w:cs="Segoe UI"/>
                <w:kern w:val="2"/>
                <w:szCs w:val="17"/>
              </w:rPr>
              <w:footnoteReference w:id="5"/>
            </w:r>
          </w:p>
        </w:tc>
      </w:tr>
      <w:tr w:rsidR="00645EA1" w:rsidTr="00645EA1">
        <w:tc>
          <w:tcPr>
            <w:tcW w:w="2008" w:type="dxa"/>
            <w:tcBorders>
              <w:top w:val="single" w:sz="4" w:space="0" w:color="auto"/>
              <w:left w:val="nil"/>
              <w:bottom w:val="single" w:sz="4" w:space="0" w:color="auto"/>
              <w:right w:val="single" w:sz="4" w:space="0" w:color="auto"/>
            </w:tcBorders>
            <w:hideMark/>
          </w:tcPr>
          <w:p w:rsidR="00645EA1" w:rsidRDefault="00645EA1">
            <w:pPr>
              <w:rPr>
                <w:rFonts w:cs="Segoe UI"/>
                <w:b/>
                <w:kern w:val="2"/>
                <w:sz w:val="17"/>
                <w:szCs w:val="17"/>
              </w:rPr>
            </w:pPr>
            <w:r>
              <w:rPr>
                <w:rFonts w:eastAsia="細明體" w:cs="Segoe UI" w:hint="eastAsia"/>
                <w:b/>
                <w:kern w:val="2"/>
                <w:sz w:val="17"/>
                <w:szCs w:val="17"/>
                <w:lang w:val="en-US"/>
              </w:rPr>
              <w:t>附加說明：</w:t>
            </w:r>
          </w:p>
        </w:tc>
        <w:tc>
          <w:tcPr>
            <w:tcW w:w="7234" w:type="dxa"/>
            <w:tcBorders>
              <w:top w:val="single" w:sz="4" w:space="0" w:color="auto"/>
              <w:left w:val="single" w:sz="4" w:space="0" w:color="auto"/>
              <w:bottom w:val="single" w:sz="4" w:space="0" w:color="auto"/>
              <w:right w:val="nil"/>
            </w:tcBorders>
            <w:hideMark/>
          </w:tcPr>
          <w:p w:rsidR="00645EA1" w:rsidRDefault="00645EA1">
            <w:pPr>
              <w:spacing w:before="40" w:after="40"/>
              <w:jc w:val="both"/>
              <w:rPr>
                <w:rFonts w:cs="Segoe UI"/>
                <w:kern w:val="2"/>
                <w:sz w:val="17"/>
                <w:szCs w:val="17"/>
                <w:lang w:eastAsia="zh-TW"/>
              </w:rPr>
            </w:pPr>
            <w:r>
              <w:rPr>
                <w:rFonts w:cs="Segoe UI"/>
                <w:kern w:val="2"/>
                <w:sz w:val="17"/>
                <w:szCs w:val="17"/>
                <w:lang w:eastAsia="zh-TW"/>
              </w:rPr>
              <w:t>G-SIB</w:t>
            </w:r>
            <w:r>
              <w:rPr>
                <w:rFonts w:eastAsiaTheme="minorEastAsia" w:cs="Segoe UI" w:hint="eastAsia"/>
                <w:kern w:val="2"/>
                <w:sz w:val="17"/>
                <w:szCs w:val="17"/>
                <w:lang w:eastAsia="zh-TW"/>
              </w:rPr>
              <w:t>應註明所填報資料的周年參考日期及首次公開披露的日期，並應加入有關上一次</w:t>
            </w:r>
            <w:r>
              <w:rPr>
                <w:rFonts w:cs="Segoe UI"/>
                <w:kern w:val="2"/>
                <w:sz w:val="17"/>
                <w:szCs w:val="17"/>
                <w:lang w:eastAsia="zh-TW"/>
              </w:rPr>
              <w:t>G-SIB</w:t>
            </w:r>
            <w:r>
              <w:rPr>
                <w:rFonts w:eastAsiaTheme="minorEastAsia" w:cs="Segoe UI" w:hint="eastAsia"/>
                <w:kern w:val="2"/>
                <w:sz w:val="17"/>
                <w:szCs w:val="17"/>
                <w:lang w:eastAsia="zh-TW"/>
              </w:rPr>
              <w:t>評估工作的網頁連結。</w:t>
            </w:r>
          </w:p>
          <w:p w:rsidR="00645EA1" w:rsidRDefault="00645EA1">
            <w:pPr>
              <w:spacing w:before="40" w:after="40"/>
              <w:jc w:val="both"/>
              <w:rPr>
                <w:rFonts w:cs="Segoe UI"/>
                <w:kern w:val="2"/>
                <w:sz w:val="17"/>
                <w:szCs w:val="17"/>
                <w:lang w:eastAsia="zh-TW"/>
              </w:rPr>
            </w:pPr>
            <w:r>
              <w:rPr>
                <w:rFonts w:eastAsiaTheme="minorEastAsia" w:cs="Segoe UI" w:hint="eastAsia"/>
                <w:kern w:val="2"/>
                <w:sz w:val="17"/>
                <w:szCs w:val="17"/>
                <w:lang w:eastAsia="zh-TW"/>
              </w:rPr>
              <w:t>為理解量化數據，</w:t>
            </w:r>
            <w:r>
              <w:rPr>
                <w:rFonts w:cs="Segoe UI"/>
                <w:kern w:val="2"/>
                <w:sz w:val="17"/>
                <w:szCs w:val="17"/>
                <w:lang w:eastAsia="zh-TW"/>
              </w:rPr>
              <w:t>G-SIB</w:t>
            </w:r>
            <w:r>
              <w:rPr>
                <w:rFonts w:eastAsiaTheme="minorEastAsia" w:cs="Segoe UI" w:hint="eastAsia"/>
                <w:kern w:val="2"/>
                <w:sz w:val="17"/>
                <w:szCs w:val="17"/>
                <w:lang w:eastAsia="zh-TW"/>
              </w:rPr>
              <w:t>應</w:t>
            </w:r>
            <w:r>
              <w:rPr>
                <w:rFonts w:eastAsia="細明體" w:cs="Segoe UI" w:hint="eastAsia"/>
                <w:kern w:val="2"/>
                <w:sz w:val="17"/>
                <w:szCs w:val="17"/>
                <w:lang w:eastAsia="zh-TW"/>
              </w:rPr>
              <w:t>作出敘述評註</w:t>
            </w:r>
            <w:r>
              <w:rPr>
                <w:rFonts w:eastAsiaTheme="minorEastAsia" w:cs="Segoe UI" w:hint="eastAsia"/>
                <w:kern w:val="2"/>
                <w:sz w:val="17"/>
                <w:szCs w:val="17"/>
                <w:lang w:eastAsia="zh-TW"/>
              </w:rPr>
              <w:t>以補充本模版</w:t>
            </w:r>
            <w:r>
              <w:rPr>
                <w:rFonts w:eastAsia="細明體" w:cs="Segoe UI" w:hint="eastAsia"/>
                <w:kern w:val="2"/>
                <w:sz w:val="17"/>
                <w:szCs w:val="17"/>
                <w:lang w:eastAsia="zh-TW"/>
              </w:rPr>
              <w:t>，評註</w:t>
            </w:r>
            <w:r>
              <w:rPr>
                <w:rFonts w:eastAsiaTheme="minorEastAsia" w:cs="Segoe UI" w:hint="eastAsia"/>
                <w:kern w:val="2"/>
                <w:sz w:val="17"/>
                <w:szCs w:val="17"/>
                <w:lang w:eastAsia="zh-TW"/>
              </w:rPr>
              <w:t>應</w:t>
            </w:r>
            <w:r>
              <w:rPr>
                <w:rFonts w:asciiTheme="minorEastAsia" w:eastAsiaTheme="minorEastAsia" w:hAnsiTheme="minorEastAsia" w:cs="Courier" w:hint="eastAsia"/>
                <w:color w:val="000000"/>
                <w:kern w:val="2"/>
                <w:sz w:val="17"/>
                <w:szCs w:val="17"/>
                <w:lang w:val="en-US" w:eastAsia="zh-TW"/>
              </w:rPr>
              <w:t>闡述</w:t>
            </w:r>
            <w:r>
              <w:rPr>
                <w:rFonts w:asciiTheme="minorEastAsia" w:eastAsiaTheme="minorEastAsia" w:hAnsiTheme="minorEastAsia" w:cs="Segoe UI" w:hint="eastAsia"/>
                <w:kern w:val="2"/>
                <w:sz w:val="17"/>
                <w:szCs w:val="17"/>
                <w:lang w:eastAsia="zh-TW"/>
              </w:rPr>
              <w:t>相關</w:t>
            </w:r>
            <w:r>
              <w:rPr>
                <w:rFonts w:asciiTheme="minorEastAsia" w:eastAsiaTheme="minorEastAsia" w:hAnsiTheme="minorEastAsia" w:cs="Courier" w:hint="eastAsia"/>
                <w:color w:val="000000"/>
                <w:kern w:val="2"/>
                <w:sz w:val="17"/>
                <w:szCs w:val="17"/>
                <w:lang w:val="en-US" w:eastAsia="zh-TW"/>
              </w:rPr>
              <w:t>量化數據</w:t>
            </w:r>
            <w:r>
              <w:rPr>
                <w:rFonts w:eastAsiaTheme="minorEastAsia" w:cs="Segoe UI" w:hint="eastAsia"/>
                <w:kern w:val="2"/>
                <w:sz w:val="17"/>
                <w:szCs w:val="17"/>
                <w:lang w:eastAsia="zh-TW"/>
              </w:rPr>
              <w:t>被視為必要</w:t>
            </w:r>
            <w:r>
              <w:rPr>
                <w:rFonts w:asciiTheme="minorEastAsia" w:eastAsiaTheme="minorEastAsia" w:hAnsiTheme="minorEastAsia" w:cs="Courier" w:hint="eastAsia"/>
                <w:color w:val="000000"/>
                <w:kern w:val="2"/>
                <w:sz w:val="17"/>
                <w:szCs w:val="17"/>
                <w:lang w:val="en-US" w:eastAsia="zh-TW"/>
              </w:rPr>
              <w:t>的特性</w:t>
            </w:r>
            <w:r>
              <w:rPr>
                <w:rFonts w:eastAsiaTheme="minorEastAsia" w:cs="Segoe UI" w:hint="eastAsia"/>
                <w:kern w:val="2"/>
                <w:sz w:val="17"/>
                <w:szCs w:val="17"/>
                <w:lang w:eastAsia="zh-TW"/>
              </w:rPr>
              <w:t>。有關資料應包括</w:t>
            </w:r>
            <w:r>
              <w:rPr>
                <w:rFonts w:asciiTheme="minorEastAsia" w:eastAsiaTheme="minorEastAsia" w:hAnsiTheme="minorEastAsia" w:cs="Segoe UI" w:hint="eastAsia"/>
                <w:kern w:val="2"/>
                <w:sz w:val="17"/>
                <w:szCs w:val="17"/>
                <w:lang w:eastAsia="zh-TW"/>
              </w:rPr>
              <w:t>解釋</w:t>
            </w:r>
            <w:r>
              <w:rPr>
                <w:rFonts w:eastAsiaTheme="minorEastAsia" w:cs="Segoe UI" w:hint="eastAsia"/>
                <w:kern w:val="2"/>
                <w:sz w:val="17"/>
                <w:szCs w:val="17"/>
                <w:lang w:eastAsia="zh-TW"/>
              </w:rPr>
              <w:t>估計的使用並簡短說明所用方法、填報數據</w:t>
            </w:r>
            <w:r>
              <w:rPr>
                <w:rFonts w:asciiTheme="minorEastAsia" w:eastAsiaTheme="minorEastAsia" w:hAnsiTheme="minorEastAsia" w:cs="細明體" w:hint="eastAsia"/>
                <w:kern w:val="2"/>
                <w:sz w:val="17"/>
                <w:szCs w:val="17"/>
                <w:lang w:eastAsia="zh-HK"/>
              </w:rPr>
              <w:t>中所</w:t>
            </w:r>
            <w:r>
              <w:rPr>
                <w:rFonts w:eastAsiaTheme="minorEastAsia" w:cs="Segoe UI" w:hint="eastAsia"/>
                <w:kern w:val="2"/>
                <w:sz w:val="17"/>
                <w:szCs w:val="17"/>
                <w:lang w:eastAsia="zh-TW"/>
              </w:rPr>
              <w:t>涉及的合併或實體的法律結構的修訂、</w:t>
            </w:r>
            <w:r>
              <w:rPr>
                <w:rFonts w:cs="Segoe UI"/>
                <w:kern w:val="2"/>
                <w:sz w:val="17"/>
                <w:szCs w:val="17"/>
                <w:lang w:eastAsia="zh-TW"/>
              </w:rPr>
              <w:t>G-SIB</w:t>
            </w:r>
            <w:r>
              <w:rPr>
                <w:rFonts w:eastAsiaTheme="minorEastAsia" w:cs="Segoe UI" w:hint="eastAsia"/>
                <w:kern w:val="2"/>
                <w:sz w:val="17"/>
                <w:szCs w:val="17"/>
                <w:lang w:eastAsia="zh-TW"/>
              </w:rPr>
              <w:t>獲配予的組別及</w:t>
            </w:r>
            <w:r>
              <w:rPr>
                <w:rFonts w:eastAsiaTheme="minorEastAsia" w:cs="Segoe UI"/>
                <w:kern w:val="2"/>
                <w:sz w:val="17"/>
                <w:szCs w:val="17"/>
                <w:lang w:eastAsia="zh-TW"/>
              </w:rPr>
              <w:t>HLA</w:t>
            </w:r>
            <w:r>
              <w:rPr>
                <w:rFonts w:eastAsiaTheme="minorEastAsia" w:cs="Segoe UI" w:hint="eastAsia"/>
                <w:kern w:val="2"/>
                <w:sz w:val="17"/>
                <w:szCs w:val="17"/>
                <w:lang w:eastAsia="zh-TW"/>
              </w:rPr>
              <w:t>規定的變動，或提述巴塞爾委員會就有關分母、截算分數及組別的數據網站。</w:t>
            </w:r>
          </w:p>
          <w:p w:rsidR="00645EA1" w:rsidRDefault="00645EA1">
            <w:pPr>
              <w:spacing w:before="40" w:after="40"/>
              <w:jc w:val="both"/>
              <w:rPr>
                <w:rFonts w:cs="Segoe UI"/>
                <w:kern w:val="2"/>
                <w:sz w:val="17"/>
                <w:szCs w:val="17"/>
                <w:lang w:eastAsia="zh-TW"/>
              </w:rPr>
            </w:pPr>
            <w:r>
              <w:rPr>
                <w:rFonts w:eastAsiaTheme="minorEastAsia" w:cs="Segoe UI" w:hint="eastAsia"/>
                <w:kern w:val="2"/>
                <w:sz w:val="17"/>
                <w:szCs w:val="17"/>
                <w:lang w:eastAsia="zh-TW"/>
              </w:rPr>
              <w:t>不論模版</w:t>
            </w:r>
            <w:r>
              <w:rPr>
                <w:rFonts w:cs="Segoe UI"/>
                <w:kern w:val="2"/>
                <w:sz w:val="17"/>
                <w:szCs w:val="17"/>
                <w:lang w:eastAsia="zh-TW"/>
              </w:rPr>
              <w:t>GSIB1</w:t>
            </w:r>
            <w:r>
              <w:rPr>
                <w:rFonts w:eastAsiaTheme="minorEastAsia" w:cs="Segoe UI" w:hint="eastAsia"/>
                <w:kern w:val="2"/>
                <w:sz w:val="17"/>
                <w:szCs w:val="17"/>
                <w:lang w:eastAsia="zh-TW"/>
              </w:rPr>
              <w:t>是否包括在周年第三支柱報告內，</w:t>
            </w:r>
            <w:r>
              <w:rPr>
                <w:rFonts w:cs="Segoe UI"/>
                <w:kern w:val="2"/>
                <w:sz w:val="17"/>
                <w:szCs w:val="17"/>
                <w:lang w:eastAsia="zh-TW"/>
              </w:rPr>
              <w:t>G-SIB</w:t>
            </w:r>
            <w:r>
              <w:rPr>
                <w:rFonts w:eastAsiaTheme="minorEastAsia" w:cs="Segoe UI" w:hint="eastAsia"/>
                <w:kern w:val="2"/>
                <w:sz w:val="17"/>
                <w:szCs w:val="17"/>
                <w:lang w:eastAsia="zh-TW"/>
              </w:rPr>
              <w:t>的周年及中期披露報表，均應包含其置有現行報告期及以往報告期所作的披露模版</w:t>
            </w:r>
            <w:r>
              <w:rPr>
                <w:rFonts w:cs="Segoe UI"/>
                <w:kern w:val="2"/>
                <w:sz w:val="17"/>
                <w:szCs w:val="17"/>
                <w:lang w:eastAsia="zh-TW"/>
              </w:rPr>
              <w:t>GSIB1</w:t>
            </w:r>
            <w:r>
              <w:rPr>
                <w:rFonts w:eastAsiaTheme="minorEastAsia" w:cs="Segoe UI" w:hint="eastAsia"/>
                <w:kern w:val="2"/>
                <w:sz w:val="17"/>
                <w:szCs w:val="17"/>
                <w:lang w:eastAsia="zh-TW"/>
              </w:rPr>
              <w:t>的網站的提述。</w:t>
            </w:r>
          </w:p>
        </w:tc>
      </w:tr>
      <w:tr w:rsidR="00645EA1" w:rsidTr="00645EA1">
        <w:tc>
          <w:tcPr>
            <w:tcW w:w="2008" w:type="dxa"/>
            <w:tcBorders>
              <w:top w:val="single" w:sz="4" w:space="0" w:color="auto"/>
              <w:left w:val="nil"/>
              <w:bottom w:val="single" w:sz="4" w:space="0" w:color="auto"/>
              <w:right w:val="single" w:sz="4" w:space="0" w:color="auto"/>
            </w:tcBorders>
            <w:hideMark/>
          </w:tcPr>
          <w:p w:rsidR="00645EA1" w:rsidRDefault="00645EA1">
            <w:pPr>
              <w:rPr>
                <w:rFonts w:cs="Segoe UI"/>
                <w:b/>
                <w:kern w:val="2"/>
                <w:sz w:val="17"/>
                <w:szCs w:val="17"/>
                <w:lang w:eastAsia="zh-TW"/>
              </w:rPr>
            </w:pPr>
            <w:r>
              <w:rPr>
                <w:rFonts w:eastAsia="細明體" w:cs="Segoe UI" w:hint="eastAsia"/>
                <w:b/>
                <w:kern w:val="2"/>
                <w:sz w:val="17"/>
                <w:szCs w:val="17"/>
                <w:lang w:eastAsia="zh-TW"/>
              </w:rPr>
              <w:t>《披露規則》相應條文：</w:t>
            </w:r>
          </w:p>
        </w:tc>
        <w:tc>
          <w:tcPr>
            <w:tcW w:w="7234" w:type="dxa"/>
            <w:tcBorders>
              <w:top w:val="single" w:sz="4" w:space="0" w:color="auto"/>
              <w:left w:val="single" w:sz="4" w:space="0" w:color="auto"/>
              <w:bottom w:val="single" w:sz="4" w:space="0" w:color="auto"/>
              <w:right w:val="nil"/>
            </w:tcBorders>
            <w:hideMark/>
          </w:tcPr>
          <w:p w:rsidR="00645EA1" w:rsidRDefault="00645EA1">
            <w:pPr>
              <w:pStyle w:val="TableText"/>
              <w:jc w:val="both"/>
              <w:rPr>
                <w:rFonts w:cs="Segoe UI"/>
                <w:kern w:val="2"/>
                <w:szCs w:val="17"/>
                <w:lang w:eastAsia="en-GB"/>
              </w:rPr>
            </w:pPr>
            <w:r>
              <w:rPr>
                <w:rFonts w:eastAsiaTheme="minorEastAsia" w:cs="Segoe UI"/>
                <w:kern w:val="2"/>
                <w:szCs w:val="17"/>
                <w:lang w:eastAsia="zh-TW"/>
              </w:rPr>
              <w:t>16FF</w:t>
            </w:r>
            <w:r>
              <w:rPr>
                <w:rFonts w:cs="Segoe UI"/>
                <w:kern w:val="2"/>
                <w:szCs w:val="17"/>
                <w:lang w:eastAsia="en-GB"/>
              </w:rPr>
              <w:t xml:space="preserve"> </w:t>
            </w:r>
          </w:p>
        </w:tc>
      </w:tr>
    </w:tbl>
    <w:p w:rsidR="00350754" w:rsidRDefault="00350754" w:rsidP="00350754">
      <w:pPr>
        <w:rPr>
          <w:rFonts w:eastAsiaTheme="minorEastAsia" w:cs="Segoe UI"/>
          <w:lang w:val="en-US" w:eastAsia="zh-TW"/>
        </w:rPr>
      </w:pPr>
    </w:p>
    <w:tbl>
      <w:tblPr>
        <w:tblW w:w="9216"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571"/>
        <w:gridCol w:w="2691"/>
        <w:gridCol w:w="4820"/>
        <w:gridCol w:w="1134"/>
      </w:tblGrid>
      <w:tr w:rsidR="00645EA1" w:rsidTr="00645EA1">
        <w:trPr>
          <w:cantSplit/>
          <w:trHeight w:val="249"/>
          <w:tblHeader/>
        </w:trPr>
        <w:tc>
          <w:tcPr>
            <w:tcW w:w="571" w:type="dxa"/>
            <w:tcBorders>
              <w:top w:val="nil"/>
              <w:left w:val="nil"/>
              <w:bottom w:val="single" w:sz="4" w:space="0" w:color="auto"/>
              <w:right w:val="nil"/>
            </w:tcBorders>
          </w:tcPr>
          <w:p w:rsidR="00645EA1" w:rsidRDefault="00645EA1">
            <w:pPr>
              <w:pStyle w:val="TableText"/>
              <w:snapToGrid w:val="0"/>
              <w:rPr>
                <w:rFonts w:cs="Segoe UI"/>
                <w:kern w:val="2"/>
                <w:lang w:eastAsia="en-GB"/>
              </w:rPr>
            </w:pPr>
          </w:p>
        </w:tc>
        <w:tc>
          <w:tcPr>
            <w:tcW w:w="2690" w:type="dxa"/>
            <w:tcBorders>
              <w:top w:val="nil"/>
              <w:left w:val="nil"/>
              <w:bottom w:val="single" w:sz="4" w:space="0" w:color="auto"/>
              <w:right w:val="nil"/>
            </w:tcBorders>
            <w:vAlign w:val="center"/>
          </w:tcPr>
          <w:p w:rsidR="00645EA1" w:rsidRDefault="00645EA1">
            <w:pPr>
              <w:pStyle w:val="TableText"/>
              <w:snapToGrid w:val="0"/>
              <w:rPr>
                <w:rFonts w:cs="Segoe UI"/>
                <w:kern w:val="2"/>
                <w:lang w:eastAsia="en-GB"/>
              </w:rPr>
            </w:pPr>
          </w:p>
        </w:tc>
        <w:tc>
          <w:tcPr>
            <w:tcW w:w="4819" w:type="dxa"/>
            <w:tcBorders>
              <w:top w:val="nil"/>
              <w:left w:val="nil"/>
              <w:bottom w:val="single" w:sz="4" w:space="0" w:color="auto"/>
              <w:right w:val="single" w:sz="4" w:space="0" w:color="auto"/>
            </w:tcBorders>
            <w:vAlign w:val="center"/>
          </w:tcPr>
          <w:p w:rsidR="00645EA1" w:rsidRDefault="00645EA1">
            <w:pPr>
              <w:pStyle w:val="TableText"/>
              <w:snapToGrid w:val="0"/>
              <w:rPr>
                <w:rFonts w:cs="Segoe UI"/>
                <w:kern w:val="2"/>
                <w:lang w:eastAsia="en-GB"/>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645EA1" w:rsidRDefault="00645EA1">
            <w:pPr>
              <w:pStyle w:val="TableText"/>
              <w:snapToGrid w:val="0"/>
              <w:jc w:val="center"/>
              <w:rPr>
                <w:rFonts w:cs="Segoe UI"/>
                <w:bCs/>
                <w:kern w:val="2"/>
                <w:szCs w:val="17"/>
                <w:lang w:eastAsia="it-IT"/>
              </w:rPr>
            </w:pPr>
            <w:r>
              <w:rPr>
                <w:rFonts w:cs="Segoe UI"/>
                <w:bCs/>
                <w:kern w:val="2"/>
                <w:szCs w:val="17"/>
                <w:lang w:eastAsia="it-IT"/>
              </w:rPr>
              <w:t>(a)</w:t>
            </w:r>
          </w:p>
        </w:tc>
      </w:tr>
      <w:tr w:rsidR="00645EA1" w:rsidTr="00645EA1">
        <w:trPr>
          <w:cantSplit/>
          <w:tblHeader/>
        </w:trPr>
        <w:tc>
          <w:tcPr>
            <w:tcW w:w="571" w:type="dxa"/>
            <w:tcBorders>
              <w:top w:val="single" w:sz="4" w:space="0" w:color="auto"/>
              <w:left w:val="nil"/>
              <w:bottom w:val="single" w:sz="4" w:space="0" w:color="auto"/>
              <w:right w:val="single" w:sz="4" w:space="0" w:color="auto"/>
            </w:tcBorders>
          </w:tcPr>
          <w:p w:rsidR="00645EA1" w:rsidRDefault="00645EA1">
            <w:pPr>
              <w:pStyle w:val="TableText"/>
              <w:snapToGrid w:val="0"/>
              <w:rPr>
                <w:rFonts w:cs="Segoe UI"/>
                <w:b/>
                <w:kern w:val="2"/>
                <w:lang w:eastAsia="en-GB"/>
              </w:rPr>
            </w:pPr>
          </w:p>
        </w:tc>
        <w:tc>
          <w:tcPr>
            <w:tcW w:w="2690" w:type="dxa"/>
            <w:tcBorders>
              <w:top w:val="single" w:sz="4" w:space="0" w:color="auto"/>
              <w:left w:val="single" w:sz="4" w:space="0" w:color="auto"/>
              <w:bottom w:val="single" w:sz="4" w:space="0" w:color="auto"/>
              <w:right w:val="single" w:sz="4" w:space="0" w:color="auto"/>
            </w:tcBorders>
            <w:hideMark/>
          </w:tcPr>
          <w:p w:rsidR="00645EA1" w:rsidRDefault="00645EA1">
            <w:pPr>
              <w:pStyle w:val="TableText"/>
              <w:snapToGrid w:val="0"/>
              <w:rPr>
                <w:rFonts w:cs="Segoe UI"/>
                <w:b/>
                <w:kern w:val="2"/>
                <w:lang w:eastAsia="en-GB"/>
              </w:rPr>
            </w:pPr>
            <w:r>
              <w:rPr>
                <w:rFonts w:eastAsiaTheme="minorEastAsia" w:cs="Segoe UI" w:hint="eastAsia"/>
                <w:b/>
                <w:kern w:val="2"/>
                <w:lang w:eastAsia="zh-TW"/>
              </w:rPr>
              <w:t>類別</w:t>
            </w:r>
          </w:p>
        </w:tc>
        <w:tc>
          <w:tcPr>
            <w:tcW w:w="4819" w:type="dxa"/>
            <w:tcBorders>
              <w:top w:val="single" w:sz="4" w:space="0" w:color="auto"/>
              <w:left w:val="nil"/>
              <w:bottom w:val="single" w:sz="4" w:space="0" w:color="auto"/>
              <w:right w:val="single" w:sz="4" w:space="0" w:color="auto"/>
            </w:tcBorders>
            <w:hideMark/>
          </w:tcPr>
          <w:p w:rsidR="00645EA1" w:rsidRDefault="00645EA1">
            <w:pPr>
              <w:pStyle w:val="TableText"/>
              <w:snapToGrid w:val="0"/>
              <w:rPr>
                <w:rFonts w:cs="Segoe UI"/>
                <w:b/>
                <w:kern w:val="2"/>
                <w:szCs w:val="17"/>
                <w:lang w:val="en-US" w:eastAsia="en-GB"/>
              </w:rPr>
            </w:pPr>
            <w:r>
              <w:rPr>
                <w:rFonts w:eastAsiaTheme="minorEastAsia" w:cs="Segoe UI" w:hint="eastAsia"/>
                <w:b/>
                <w:kern w:val="2"/>
                <w:szCs w:val="17"/>
                <w:lang w:val="en-US" w:eastAsia="zh-TW"/>
              </w:rPr>
              <w:t>個別指標</w:t>
            </w:r>
          </w:p>
        </w:tc>
        <w:tc>
          <w:tcPr>
            <w:tcW w:w="1134" w:type="dxa"/>
            <w:tcBorders>
              <w:top w:val="single" w:sz="4" w:space="0" w:color="auto"/>
              <w:left w:val="single" w:sz="4" w:space="0" w:color="auto"/>
              <w:bottom w:val="single" w:sz="4" w:space="0" w:color="auto"/>
              <w:right w:val="single" w:sz="4" w:space="0" w:color="auto"/>
            </w:tcBorders>
            <w:hideMark/>
          </w:tcPr>
          <w:p w:rsidR="00645EA1" w:rsidRDefault="00645EA1">
            <w:pPr>
              <w:pStyle w:val="TableText"/>
              <w:snapToGrid w:val="0"/>
              <w:jc w:val="center"/>
              <w:rPr>
                <w:rFonts w:cs="Segoe UI"/>
                <w:b/>
                <w:kern w:val="2"/>
                <w:szCs w:val="17"/>
              </w:rPr>
            </w:pPr>
            <w:r>
              <w:rPr>
                <w:rFonts w:eastAsiaTheme="minorEastAsia" w:cs="Segoe UI" w:hint="eastAsia"/>
                <w:b/>
                <w:kern w:val="2"/>
                <w:szCs w:val="17"/>
                <w:lang w:eastAsia="zh-TW"/>
              </w:rPr>
              <w:t>值</w:t>
            </w:r>
          </w:p>
        </w:tc>
      </w:tr>
      <w:tr w:rsidR="00645EA1" w:rsidTr="00645EA1">
        <w:trPr>
          <w:cantSplit/>
        </w:trPr>
        <w:tc>
          <w:tcPr>
            <w:tcW w:w="571" w:type="dxa"/>
            <w:tcBorders>
              <w:top w:val="single" w:sz="4" w:space="0" w:color="auto"/>
              <w:left w:val="nil"/>
              <w:bottom w:val="single" w:sz="4" w:space="0" w:color="D9D9D9" w:themeColor="background1" w:themeShade="D9"/>
              <w:right w:val="single" w:sz="4" w:space="0" w:color="auto"/>
            </w:tcBorders>
            <w:hideMark/>
          </w:tcPr>
          <w:p w:rsidR="00645EA1" w:rsidRDefault="00645EA1">
            <w:pPr>
              <w:pStyle w:val="TableText"/>
              <w:snapToGrid w:val="0"/>
              <w:rPr>
                <w:rFonts w:cs="Segoe UI"/>
                <w:kern w:val="2"/>
                <w:lang w:eastAsia="en-GB"/>
              </w:rPr>
            </w:pPr>
            <w:r>
              <w:rPr>
                <w:rFonts w:cs="Segoe UI"/>
                <w:kern w:val="2"/>
                <w:lang w:eastAsia="en-GB"/>
              </w:rPr>
              <w:t>1</w:t>
            </w:r>
          </w:p>
        </w:tc>
        <w:tc>
          <w:tcPr>
            <w:tcW w:w="2690" w:type="dxa"/>
            <w:vMerge w:val="restart"/>
            <w:tcBorders>
              <w:top w:val="single" w:sz="4" w:space="0" w:color="auto"/>
              <w:left w:val="single" w:sz="4" w:space="0" w:color="auto"/>
              <w:bottom w:val="dotted" w:sz="4" w:space="0" w:color="auto"/>
              <w:right w:val="single" w:sz="4" w:space="0" w:color="auto"/>
            </w:tcBorders>
            <w:hideMark/>
          </w:tcPr>
          <w:p w:rsidR="00645EA1" w:rsidRDefault="00645EA1">
            <w:pPr>
              <w:pStyle w:val="TableText"/>
              <w:snapToGrid w:val="0"/>
              <w:rPr>
                <w:rFonts w:cs="Segoe UI"/>
                <w:kern w:val="2"/>
                <w:szCs w:val="17"/>
                <w:lang w:eastAsia="en-GB"/>
              </w:rPr>
            </w:pPr>
            <w:r>
              <w:rPr>
                <w:rFonts w:eastAsia="細明體" w:cs="Segoe UI" w:hint="eastAsia"/>
                <w:kern w:val="2"/>
                <w:szCs w:val="17"/>
                <w:lang w:eastAsia="en-GB"/>
              </w:rPr>
              <w:t>跨司法管轄區活動</w:t>
            </w:r>
          </w:p>
        </w:tc>
        <w:tc>
          <w:tcPr>
            <w:tcW w:w="4819" w:type="dxa"/>
            <w:tcBorders>
              <w:top w:val="single" w:sz="4" w:space="0" w:color="auto"/>
              <w:left w:val="single" w:sz="4" w:space="0" w:color="auto"/>
              <w:bottom w:val="single" w:sz="4" w:space="0" w:color="D9D9D9" w:themeColor="background1" w:themeShade="D9"/>
              <w:right w:val="single" w:sz="4" w:space="0" w:color="auto"/>
            </w:tcBorders>
            <w:hideMark/>
          </w:tcPr>
          <w:p w:rsidR="00645EA1" w:rsidRDefault="00645EA1">
            <w:pPr>
              <w:pStyle w:val="TableText"/>
              <w:snapToGrid w:val="0"/>
              <w:rPr>
                <w:rFonts w:cs="Segoe UI"/>
                <w:kern w:val="2"/>
                <w:szCs w:val="17"/>
                <w:lang w:eastAsia="en-GB"/>
              </w:rPr>
            </w:pPr>
            <w:r>
              <w:rPr>
                <w:rFonts w:eastAsia="細明體" w:cs="Segoe UI" w:hint="eastAsia"/>
                <w:kern w:val="2"/>
                <w:szCs w:val="17"/>
                <w:lang w:eastAsia="en-GB"/>
              </w:rPr>
              <w:t>跨司法管轄區</w:t>
            </w:r>
            <w:r>
              <w:rPr>
                <w:rFonts w:eastAsia="細明體" w:cs="Segoe UI" w:hint="eastAsia"/>
                <w:kern w:val="2"/>
                <w:szCs w:val="17"/>
                <w:lang w:eastAsia="zh-TW"/>
              </w:rPr>
              <w:t>債權</w:t>
            </w:r>
          </w:p>
        </w:tc>
        <w:tc>
          <w:tcPr>
            <w:tcW w:w="1134" w:type="dxa"/>
            <w:tcBorders>
              <w:top w:val="single" w:sz="4" w:space="0" w:color="auto"/>
              <w:left w:val="single" w:sz="4" w:space="0" w:color="auto"/>
              <w:bottom w:val="single" w:sz="4" w:space="0" w:color="D9D9D9" w:themeColor="background1" w:themeShade="D9"/>
              <w:right w:val="single" w:sz="4" w:space="0" w:color="auto"/>
            </w:tcBorders>
            <w:vAlign w:val="center"/>
          </w:tcPr>
          <w:p w:rsidR="00645EA1" w:rsidRDefault="00645EA1">
            <w:pPr>
              <w:pStyle w:val="TableText"/>
              <w:snapToGrid w:val="0"/>
              <w:rPr>
                <w:rFonts w:cs="Segoe UI"/>
                <w:kern w:val="2"/>
                <w:szCs w:val="17"/>
                <w:lang w:eastAsia="en-GB"/>
              </w:rPr>
            </w:pPr>
          </w:p>
        </w:tc>
      </w:tr>
      <w:tr w:rsidR="00645EA1" w:rsidTr="00645EA1">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hideMark/>
          </w:tcPr>
          <w:p w:rsidR="00645EA1" w:rsidRDefault="00645EA1">
            <w:pPr>
              <w:pStyle w:val="TableText"/>
              <w:snapToGrid w:val="0"/>
              <w:rPr>
                <w:rFonts w:cs="Segoe UI"/>
                <w:kern w:val="2"/>
                <w:lang w:eastAsia="en-GB"/>
              </w:rPr>
            </w:pPr>
            <w:r>
              <w:rPr>
                <w:rFonts w:cs="Segoe UI"/>
                <w:kern w:val="2"/>
                <w:lang w:eastAsia="en-GB"/>
              </w:rPr>
              <w:t>2</w:t>
            </w:r>
          </w:p>
        </w:tc>
        <w:tc>
          <w:tcPr>
            <w:tcW w:w="2690" w:type="dxa"/>
            <w:vMerge/>
            <w:tcBorders>
              <w:top w:val="single" w:sz="4" w:space="0" w:color="auto"/>
              <w:left w:val="single" w:sz="4" w:space="0" w:color="auto"/>
              <w:bottom w:val="dotted" w:sz="4" w:space="0" w:color="auto"/>
              <w:right w:val="single" w:sz="4" w:space="0" w:color="auto"/>
            </w:tcBorders>
            <w:vAlign w:val="center"/>
            <w:hideMark/>
          </w:tcPr>
          <w:p w:rsidR="00645EA1" w:rsidRDefault="00645EA1">
            <w:pPr>
              <w:rPr>
                <w:rFonts w:cs="Segoe UI"/>
                <w:kern w:val="2"/>
                <w:sz w:val="17"/>
                <w:szCs w:val="17"/>
                <w:lang w:eastAsia="en-GB"/>
              </w:rPr>
            </w:pPr>
          </w:p>
        </w:tc>
        <w:tc>
          <w:tcPr>
            <w:tcW w:w="4819" w:type="dxa"/>
            <w:tcBorders>
              <w:top w:val="single" w:sz="4" w:space="0" w:color="D9D9D9" w:themeColor="background1" w:themeShade="D9"/>
              <w:left w:val="single" w:sz="4" w:space="0" w:color="auto"/>
              <w:bottom w:val="dotted" w:sz="4" w:space="0" w:color="auto"/>
              <w:right w:val="single" w:sz="4" w:space="0" w:color="auto"/>
            </w:tcBorders>
            <w:hideMark/>
          </w:tcPr>
          <w:p w:rsidR="00645EA1" w:rsidRDefault="00645EA1">
            <w:pPr>
              <w:pStyle w:val="TableText"/>
              <w:snapToGrid w:val="0"/>
              <w:rPr>
                <w:rFonts w:cs="Segoe UI"/>
                <w:kern w:val="2"/>
                <w:szCs w:val="17"/>
                <w:lang w:eastAsia="en-GB"/>
              </w:rPr>
            </w:pPr>
            <w:r>
              <w:rPr>
                <w:rFonts w:eastAsiaTheme="minorEastAsia" w:cs="Segoe UI" w:hint="eastAsia"/>
                <w:kern w:val="2"/>
                <w:szCs w:val="17"/>
                <w:lang w:eastAsia="zh-TW"/>
              </w:rPr>
              <w:t>跨司法管轄區負債</w:t>
            </w:r>
          </w:p>
        </w:tc>
        <w:tc>
          <w:tcPr>
            <w:tcW w:w="1134" w:type="dxa"/>
            <w:tcBorders>
              <w:top w:val="single" w:sz="4" w:space="0" w:color="D9D9D9" w:themeColor="background1" w:themeShade="D9"/>
              <w:left w:val="single" w:sz="4" w:space="0" w:color="auto"/>
              <w:bottom w:val="dotted" w:sz="4" w:space="0" w:color="auto"/>
              <w:right w:val="single" w:sz="4" w:space="0" w:color="auto"/>
            </w:tcBorders>
            <w:vAlign w:val="center"/>
          </w:tcPr>
          <w:p w:rsidR="00645EA1" w:rsidRDefault="00645EA1">
            <w:pPr>
              <w:pStyle w:val="TableText"/>
              <w:snapToGrid w:val="0"/>
              <w:rPr>
                <w:rFonts w:cs="Segoe UI"/>
                <w:kern w:val="2"/>
                <w:szCs w:val="17"/>
                <w:lang w:eastAsia="en-GB"/>
              </w:rPr>
            </w:pPr>
          </w:p>
        </w:tc>
      </w:tr>
      <w:tr w:rsidR="00645EA1" w:rsidTr="00645EA1">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hideMark/>
          </w:tcPr>
          <w:p w:rsidR="00645EA1" w:rsidRDefault="00645EA1">
            <w:pPr>
              <w:pStyle w:val="TableText"/>
              <w:snapToGrid w:val="0"/>
              <w:rPr>
                <w:rFonts w:cs="Segoe UI"/>
                <w:kern w:val="2"/>
                <w:lang w:eastAsia="en-GB"/>
              </w:rPr>
            </w:pPr>
            <w:r>
              <w:rPr>
                <w:rFonts w:cs="Segoe UI"/>
                <w:kern w:val="2"/>
                <w:lang w:eastAsia="en-GB"/>
              </w:rPr>
              <w:t>3</w:t>
            </w:r>
          </w:p>
        </w:tc>
        <w:tc>
          <w:tcPr>
            <w:tcW w:w="2690" w:type="dxa"/>
            <w:tcBorders>
              <w:top w:val="dotted" w:sz="4" w:space="0" w:color="auto"/>
              <w:left w:val="single" w:sz="4" w:space="0" w:color="auto"/>
              <w:bottom w:val="dotted" w:sz="4" w:space="0" w:color="auto"/>
              <w:right w:val="single" w:sz="4" w:space="0" w:color="auto"/>
            </w:tcBorders>
            <w:hideMark/>
          </w:tcPr>
          <w:p w:rsidR="00645EA1" w:rsidRDefault="00645EA1" w:rsidP="00645EA1">
            <w:pPr>
              <w:pStyle w:val="TableText"/>
              <w:snapToGrid w:val="0"/>
              <w:ind w:left="177" w:hangingChars="104" w:hanging="177"/>
              <w:rPr>
                <w:rFonts w:cs="Segoe UI"/>
                <w:kern w:val="2"/>
                <w:szCs w:val="17"/>
              </w:rPr>
            </w:pPr>
            <w:r>
              <w:rPr>
                <w:rFonts w:eastAsiaTheme="minorEastAsia" w:cs="Segoe UI" w:hint="eastAsia"/>
                <w:kern w:val="2"/>
                <w:szCs w:val="17"/>
                <w:lang w:eastAsia="zh-TW"/>
              </w:rPr>
              <w:t>規模</w:t>
            </w:r>
          </w:p>
        </w:tc>
        <w:tc>
          <w:tcPr>
            <w:tcW w:w="4819" w:type="dxa"/>
            <w:tcBorders>
              <w:top w:val="dotted" w:sz="4" w:space="0" w:color="auto"/>
              <w:left w:val="single" w:sz="4" w:space="0" w:color="auto"/>
              <w:bottom w:val="dotted" w:sz="4" w:space="0" w:color="auto"/>
              <w:right w:val="single" w:sz="4" w:space="0" w:color="auto"/>
            </w:tcBorders>
            <w:hideMark/>
          </w:tcPr>
          <w:p w:rsidR="00645EA1" w:rsidRDefault="00645EA1">
            <w:pPr>
              <w:pStyle w:val="TableText"/>
              <w:snapToGrid w:val="0"/>
              <w:rPr>
                <w:rFonts w:cs="Segoe UI"/>
                <w:kern w:val="2"/>
                <w:szCs w:val="17"/>
                <w:lang w:eastAsia="en-GB"/>
              </w:rPr>
            </w:pPr>
            <w:r>
              <w:rPr>
                <w:rFonts w:eastAsiaTheme="minorEastAsia" w:cs="Segoe UI" w:hint="eastAsia"/>
                <w:kern w:val="2"/>
                <w:szCs w:val="17"/>
                <w:lang w:eastAsia="zh-TW"/>
              </w:rPr>
              <w:t>風險承擔總額</w:t>
            </w:r>
          </w:p>
        </w:tc>
        <w:tc>
          <w:tcPr>
            <w:tcW w:w="1134" w:type="dxa"/>
            <w:tcBorders>
              <w:top w:val="dotted" w:sz="4" w:space="0" w:color="auto"/>
              <w:left w:val="single" w:sz="4" w:space="0" w:color="auto"/>
              <w:bottom w:val="dotted" w:sz="4" w:space="0" w:color="auto"/>
              <w:right w:val="single" w:sz="4" w:space="0" w:color="auto"/>
            </w:tcBorders>
          </w:tcPr>
          <w:p w:rsidR="00645EA1" w:rsidRDefault="00645EA1">
            <w:pPr>
              <w:pStyle w:val="TableText"/>
              <w:snapToGrid w:val="0"/>
              <w:rPr>
                <w:rFonts w:cs="Segoe UI"/>
                <w:kern w:val="2"/>
                <w:szCs w:val="17"/>
                <w:lang w:eastAsia="en-GB"/>
              </w:rPr>
            </w:pPr>
          </w:p>
        </w:tc>
      </w:tr>
      <w:tr w:rsidR="00645EA1" w:rsidTr="00645EA1">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hideMark/>
          </w:tcPr>
          <w:p w:rsidR="00645EA1" w:rsidRDefault="00645EA1">
            <w:pPr>
              <w:pStyle w:val="TableText"/>
              <w:snapToGrid w:val="0"/>
              <w:rPr>
                <w:rFonts w:cs="Segoe UI"/>
                <w:kern w:val="2"/>
                <w:lang w:eastAsia="en-GB"/>
              </w:rPr>
            </w:pPr>
            <w:r>
              <w:rPr>
                <w:rFonts w:cs="Segoe UI"/>
                <w:kern w:val="2"/>
                <w:lang w:eastAsia="en-GB"/>
              </w:rPr>
              <w:lastRenderedPageBreak/>
              <w:t>4</w:t>
            </w:r>
          </w:p>
        </w:tc>
        <w:tc>
          <w:tcPr>
            <w:tcW w:w="2690" w:type="dxa"/>
            <w:vMerge w:val="restart"/>
            <w:tcBorders>
              <w:top w:val="dotted" w:sz="4" w:space="0" w:color="auto"/>
              <w:left w:val="single" w:sz="4" w:space="0" w:color="auto"/>
              <w:bottom w:val="dotted" w:sz="4" w:space="0" w:color="auto"/>
              <w:right w:val="single" w:sz="4" w:space="0" w:color="auto"/>
            </w:tcBorders>
            <w:hideMark/>
          </w:tcPr>
          <w:p w:rsidR="00645EA1" w:rsidRDefault="00645EA1">
            <w:pPr>
              <w:pStyle w:val="TableText"/>
              <w:snapToGrid w:val="0"/>
              <w:rPr>
                <w:rFonts w:cs="Segoe UI"/>
                <w:kern w:val="2"/>
                <w:szCs w:val="17"/>
                <w:lang w:eastAsia="zh-TW"/>
              </w:rPr>
            </w:pPr>
            <w:r>
              <w:rPr>
                <w:rFonts w:eastAsiaTheme="minorEastAsia" w:cs="Segoe UI" w:hint="eastAsia"/>
                <w:kern w:val="2"/>
                <w:szCs w:val="17"/>
                <w:lang w:eastAsia="zh-TW"/>
              </w:rPr>
              <w:t>與其他金融機構的互相關連性</w:t>
            </w:r>
          </w:p>
        </w:tc>
        <w:tc>
          <w:tcPr>
            <w:tcW w:w="4819" w:type="dxa"/>
            <w:tcBorders>
              <w:top w:val="dotted" w:sz="4" w:space="0" w:color="auto"/>
              <w:left w:val="single" w:sz="4" w:space="0" w:color="auto"/>
              <w:bottom w:val="single" w:sz="4" w:space="0" w:color="D9D9D9" w:themeColor="background1" w:themeShade="D9"/>
              <w:right w:val="single" w:sz="4" w:space="0" w:color="auto"/>
            </w:tcBorders>
            <w:hideMark/>
          </w:tcPr>
          <w:p w:rsidR="00645EA1" w:rsidRDefault="00645EA1">
            <w:pPr>
              <w:pStyle w:val="TableText"/>
              <w:snapToGrid w:val="0"/>
              <w:rPr>
                <w:rFonts w:cs="Segoe UI"/>
                <w:kern w:val="2"/>
                <w:szCs w:val="17"/>
                <w:lang w:eastAsia="en-GB"/>
              </w:rPr>
            </w:pPr>
            <w:r>
              <w:rPr>
                <w:rFonts w:eastAsiaTheme="minorEastAsia" w:cs="Segoe UI" w:hint="eastAsia"/>
                <w:kern w:val="2"/>
                <w:szCs w:val="17"/>
                <w:lang w:eastAsia="zh-TW"/>
              </w:rPr>
              <w:t>金融體系內資產</w:t>
            </w:r>
          </w:p>
        </w:tc>
        <w:tc>
          <w:tcPr>
            <w:tcW w:w="1134" w:type="dxa"/>
            <w:tcBorders>
              <w:top w:val="dotted" w:sz="4" w:space="0" w:color="auto"/>
              <w:left w:val="single" w:sz="4" w:space="0" w:color="auto"/>
              <w:bottom w:val="single" w:sz="4" w:space="0" w:color="D9D9D9" w:themeColor="background1" w:themeShade="D9"/>
              <w:right w:val="single" w:sz="4" w:space="0" w:color="auto"/>
            </w:tcBorders>
          </w:tcPr>
          <w:p w:rsidR="00645EA1" w:rsidRDefault="00645EA1">
            <w:pPr>
              <w:pStyle w:val="TableText"/>
              <w:snapToGrid w:val="0"/>
              <w:rPr>
                <w:rFonts w:cs="Segoe UI"/>
                <w:kern w:val="2"/>
                <w:szCs w:val="17"/>
                <w:lang w:eastAsia="en-GB"/>
              </w:rPr>
            </w:pPr>
          </w:p>
        </w:tc>
      </w:tr>
      <w:tr w:rsidR="00645EA1" w:rsidTr="00645EA1">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hideMark/>
          </w:tcPr>
          <w:p w:rsidR="00645EA1" w:rsidRDefault="00645EA1">
            <w:pPr>
              <w:pStyle w:val="TableText"/>
              <w:snapToGrid w:val="0"/>
              <w:rPr>
                <w:rFonts w:cs="Segoe UI"/>
                <w:kern w:val="2"/>
                <w:lang w:eastAsia="en-GB"/>
              </w:rPr>
            </w:pPr>
            <w:r>
              <w:rPr>
                <w:rFonts w:cs="Segoe UI"/>
                <w:kern w:val="2"/>
                <w:lang w:eastAsia="en-GB"/>
              </w:rPr>
              <w:t>5</w:t>
            </w:r>
          </w:p>
        </w:tc>
        <w:tc>
          <w:tcPr>
            <w:tcW w:w="2690" w:type="dxa"/>
            <w:vMerge/>
            <w:tcBorders>
              <w:top w:val="dotted" w:sz="4" w:space="0" w:color="auto"/>
              <w:left w:val="single" w:sz="4" w:space="0" w:color="auto"/>
              <w:bottom w:val="dotted" w:sz="4" w:space="0" w:color="auto"/>
              <w:right w:val="single" w:sz="4" w:space="0" w:color="auto"/>
            </w:tcBorders>
            <w:vAlign w:val="center"/>
            <w:hideMark/>
          </w:tcPr>
          <w:p w:rsidR="00645EA1" w:rsidRDefault="00645EA1">
            <w:pPr>
              <w:rPr>
                <w:rFonts w:cs="Segoe UI"/>
                <w:kern w:val="2"/>
                <w:sz w:val="17"/>
                <w:szCs w:val="17"/>
                <w:lang w:eastAsia="zh-TW"/>
              </w:rPr>
            </w:pPr>
          </w:p>
        </w:tc>
        <w:tc>
          <w:tcPr>
            <w:tcW w:w="4819" w:type="dxa"/>
            <w:tcBorders>
              <w:top w:val="single" w:sz="4" w:space="0" w:color="D9D9D9" w:themeColor="background1" w:themeShade="D9"/>
              <w:left w:val="single" w:sz="4" w:space="0" w:color="auto"/>
              <w:bottom w:val="single" w:sz="4" w:space="0" w:color="D9D9D9" w:themeColor="background1" w:themeShade="D9"/>
              <w:right w:val="single" w:sz="4" w:space="0" w:color="auto"/>
            </w:tcBorders>
            <w:hideMark/>
          </w:tcPr>
          <w:p w:rsidR="00645EA1" w:rsidRDefault="00645EA1">
            <w:pPr>
              <w:pStyle w:val="TableText"/>
              <w:snapToGrid w:val="0"/>
              <w:rPr>
                <w:rFonts w:cs="Segoe UI"/>
                <w:kern w:val="2"/>
                <w:szCs w:val="17"/>
                <w:lang w:eastAsia="en-GB"/>
              </w:rPr>
            </w:pPr>
            <w:r>
              <w:rPr>
                <w:rFonts w:eastAsiaTheme="minorEastAsia" w:cs="Segoe UI" w:hint="eastAsia"/>
                <w:kern w:val="2"/>
                <w:szCs w:val="17"/>
                <w:lang w:eastAsia="zh-TW"/>
              </w:rPr>
              <w:t>金融體系內負債</w:t>
            </w:r>
          </w:p>
        </w:tc>
        <w:tc>
          <w:tcPr>
            <w:tcW w:w="1134"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rsidR="00645EA1" w:rsidRDefault="00645EA1">
            <w:pPr>
              <w:pStyle w:val="TableText"/>
              <w:snapToGrid w:val="0"/>
              <w:rPr>
                <w:rFonts w:cs="Segoe UI"/>
                <w:kern w:val="2"/>
                <w:szCs w:val="17"/>
                <w:lang w:eastAsia="en-GB"/>
              </w:rPr>
            </w:pPr>
          </w:p>
        </w:tc>
      </w:tr>
      <w:tr w:rsidR="00645EA1" w:rsidTr="00645EA1">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hideMark/>
          </w:tcPr>
          <w:p w:rsidR="00645EA1" w:rsidRDefault="00645EA1">
            <w:pPr>
              <w:pStyle w:val="TableText"/>
              <w:snapToGrid w:val="0"/>
              <w:rPr>
                <w:rFonts w:cs="Segoe UI"/>
                <w:kern w:val="2"/>
                <w:lang w:eastAsia="en-GB"/>
              </w:rPr>
            </w:pPr>
            <w:r>
              <w:rPr>
                <w:rFonts w:cs="Segoe UI"/>
                <w:kern w:val="2"/>
                <w:lang w:eastAsia="en-GB"/>
              </w:rPr>
              <w:t>6</w:t>
            </w:r>
          </w:p>
        </w:tc>
        <w:tc>
          <w:tcPr>
            <w:tcW w:w="2690" w:type="dxa"/>
            <w:vMerge/>
            <w:tcBorders>
              <w:top w:val="dotted" w:sz="4" w:space="0" w:color="auto"/>
              <w:left w:val="single" w:sz="4" w:space="0" w:color="auto"/>
              <w:bottom w:val="dotted" w:sz="4" w:space="0" w:color="auto"/>
              <w:right w:val="single" w:sz="4" w:space="0" w:color="auto"/>
            </w:tcBorders>
            <w:vAlign w:val="center"/>
            <w:hideMark/>
          </w:tcPr>
          <w:p w:rsidR="00645EA1" w:rsidRDefault="00645EA1">
            <w:pPr>
              <w:rPr>
                <w:rFonts w:cs="Segoe UI"/>
                <w:kern w:val="2"/>
                <w:sz w:val="17"/>
                <w:szCs w:val="17"/>
                <w:lang w:eastAsia="zh-TW"/>
              </w:rPr>
            </w:pPr>
          </w:p>
        </w:tc>
        <w:tc>
          <w:tcPr>
            <w:tcW w:w="4819" w:type="dxa"/>
            <w:tcBorders>
              <w:top w:val="single" w:sz="4" w:space="0" w:color="D9D9D9" w:themeColor="background1" w:themeShade="D9"/>
              <w:left w:val="single" w:sz="4" w:space="0" w:color="auto"/>
              <w:bottom w:val="dotted" w:sz="4" w:space="0" w:color="auto"/>
              <w:right w:val="single" w:sz="4" w:space="0" w:color="auto"/>
            </w:tcBorders>
            <w:hideMark/>
          </w:tcPr>
          <w:p w:rsidR="00645EA1" w:rsidRDefault="00645EA1">
            <w:pPr>
              <w:pStyle w:val="TableText"/>
              <w:snapToGrid w:val="0"/>
              <w:rPr>
                <w:rFonts w:cs="Segoe UI"/>
                <w:kern w:val="2"/>
                <w:szCs w:val="17"/>
                <w:lang w:eastAsia="zh-TW"/>
              </w:rPr>
            </w:pPr>
            <w:r>
              <w:rPr>
                <w:rFonts w:eastAsiaTheme="minorEastAsia" w:cs="Segoe UI" w:hint="eastAsia"/>
                <w:kern w:val="2"/>
                <w:szCs w:val="17"/>
                <w:lang w:eastAsia="zh-TW"/>
              </w:rPr>
              <w:t>未償還證券</w:t>
            </w:r>
          </w:p>
        </w:tc>
        <w:tc>
          <w:tcPr>
            <w:tcW w:w="1134" w:type="dxa"/>
            <w:tcBorders>
              <w:top w:val="single" w:sz="4" w:space="0" w:color="D9D9D9" w:themeColor="background1" w:themeShade="D9"/>
              <w:left w:val="single" w:sz="4" w:space="0" w:color="auto"/>
              <w:bottom w:val="dotted" w:sz="4" w:space="0" w:color="auto"/>
              <w:right w:val="single" w:sz="4" w:space="0" w:color="auto"/>
            </w:tcBorders>
          </w:tcPr>
          <w:p w:rsidR="00645EA1" w:rsidRDefault="00645EA1">
            <w:pPr>
              <w:pStyle w:val="TableText"/>
              <w:snapToGrid w:val="0"/>
              <w:rPr>
                <w:rFonts w:cs="Segoe UI"/>
                <w:kern w:val="2"/>
                <w:szCs w:val="17"/>
                <w:lang w:eastAsia="zh-TW"/>
              </w:rPr>
            </w:pPr>
          </w:p>
        </w:tc>
      </w:tr>
      <w:tr w:rsidR="00645EA1" w:rsidTr="00645EA1">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hideMark/>
          </w:tcPr>
          <w:p w:rsidR="00645EA1" w:rsidRDefault="00645EA1">
            <w:pPr>
              <w:pStyle w:val="TableText"/>
              <w:snapToGrid w:val="0"/>
              <w:rPr>
                <w:rFonts w:cs="Segoe UI"/>
                <w:kern w:val="2"/>
                <w:lang w:eastAsia="zh-TW"/>
              </w:rPr>
            </w:pPr>
            <w:r>
              <w:rPr>
                <w:rFonts w:cs="Segoe UI"/>
                <w:kern w:val="2"/>
                <w:lang w:eastAsia="zh-TW"/>
              </w:rPr>
              <w:t>7</w:t>
            </w:r>
          </w:p>
        </w:tc>
        <w:tc>
          <w:tcPr>
            <w:tcW w:w="2690" w:type="dxa"/>
            <w:vMerge w:val="restart"/>
            <w:tcBorders>
              <w:top w:val="dotted" w:sz="4" w:space="0" w:color="auto"/>
              <w:left w:val="single" w:sz="4" w:space="0" w:color="auto"/>
              <w:bottom w:val="dotted" w:sz="4" w:space="0" w:color="auto"/>
              <w:right w:val="single" w:sz="4" w:space="0" w:color="auto"/>
            </w:tcBorders>
            <w:hideMark/>
          </w:tcPr>
          <w:p w:rsidR="00645EA1" w:rsidRDefault="00645EA1">
            <w:pPr>
              <w:pStyle w:val="TableText"/>
              <w:snapToGrid w:val="0"/>
              <w:rPr>
                <w:rFonts w:cs="Segoe UI"/>
                <w:kern w:val="2"/>
                <w:szCs w:val="17"/>
                <w:lang w:eastAsia="zh-TW"/>
              </w:rPr>
            </w:pPr>
            <w:r>
              <w:rPr>
                <w:rFonts w:eastAsia="細明體" w:cs="Segoe UI" w:hint="eastAsia"/>
                <w:kern w:val="2"/>
                <w:szCs w:val="17"/>
                <w:lang w:eastAsia="zh-TW"/>
              </w:rPr>
              <w:t>可取代性</w:t>
            </w:r>
            <w:r>
              <w:rPr>
                <w:rFonts w:cs="Segoe UI"/>
                <w:kern w:val="2"/>
                <w:szCs w:val="17"/>
                <w:lang w:eastAsia="zh-TW"/>
              </w:rPr>
              <w:t xml:space="preserve"> / </w:t>
            </w:r>
            <w:r>
              <w:rPr>
                <w:rFonts w:eastAsiaTheme="minorEastAsia" w:cs="Segoe UI" w:hint="eastAsia"/>
                <w:kern w:val="2"/>
                <w:szCs w:val="17"/>
                <w:lang w:eastAsia="zh-TW"/>
              </w:rPr>
              <w:t>金融機構基礎設施</w:t>
            </w:r>
          </w:p>
        </w:tc>
        <w:tc>
          <w:tcPr>
            <w:tcW w:w="4819" w:type="dxa"/>
            <w:tcBorders>
              <w:top w:val="dotted" w:sz="4" w:space="0" w:color="auto"/>
              <w:left w:val="single" w:sz="4" w:space="0" w:color="auto"/>
              <w:bottom w:val="single" w:sz="4" w:space="0" w:color="D9D9D9" w:themeColor="background1" w:themeShade="D9"/>
              <w:right w:val="single" w:sz="4" w:space="0" w:color="auto"/>
            </w:tcBorders>
            <w:hideMark/>
          </w:tcPr>
          <w:p w:rsidR="00645EA1" w:rsidRDefault="00645EA1">
            <w:pPr>
              <w:pStyle w:val="TableText"/>
              <w:snapToGrid w:val="0"/>
              <w:rPr>
                <w:rFonts w:cs="Segoe UI"/>
                <w:kern w:val="2"/>
                <w:szCs w:val="17"/>
                <w:lang w:eastAsia="zh-TW"/>
              </w:rPr>
            </w:pPr>
            <w:r>
              <w:rPr>
                <w:rFonts w:eastAsiaTheme="minorEastAsia" w:cs="Segoe UI" w:hint="eastAsia"/>
                <w:kern w:val="2"/>
                <w:szCs w:val="17"/>
                <w:lang w:eastAsia="zh-TW"/>
              </w:rPr>
              <w:t>託管資產</w:t>
            </w:r>
          </w:p>
        </w:tc>
        <w:tc>
          <w:tcPr>
            <w:tcW w:w="1134" w:type="dxa"/>
            <w:tcBorders>
              <w:top w:val="dotted" w:sz="4" w:space="0" w:color="auto"/>
              <w:left w:val="single" w:sz="4" w:space="0" w:color="auto"/>
              <w:bottom w:val="single" w:sz="4" w:space="0" w:color="D9D9D9" w:themeColor="background1" w:themeShade="D9"/>
              <w:right w:val="single" w:sz="4" w:space="0" w:color="auto"/>
            </w:tcBorders>
          </w:tcPr>
          <w:p w:rsidR="00645EA1" w:rsidRDefault="00645EA1">
            <w:pPr>
              <w:pStyle w:val="TableText"/>
              <w:snapToGrid w:val="0"/>
              <w:rPr>
                <w:rFonts w:cs="Segoe UI"/>
                <w:kern w:val="2"/>
                <w:szCs w:val="17"/>
                <w:lang w:eastAsia="zh-TW"/>
              </w:rPr>
            </w:pPr>
          </w:p>
        </w:tc>
      </w:tr>
      <w:tr w:rsidR="00645EA1" w:rsidTr="00645EA1">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hideMark/>
          </w:tcPr>
          <w:p w:rsidR="00645EA1" w:rsidRDefault="00645EA1">
            <w:pPr>
              <w:pStyle w:val="TableText"/>
              <w:snapToGrid w:val="0"/>
              <w:rPr>
                <w:rFonts w:cs="Segoe UI"/>
                <w:kern w:val="2"/>
                <w:lang w:eastAsia="zh-TW"/>
              </w:rPr>
            </w:pPr>
            <w:r>
              <w:rPr>
                <w:rFonts w:cs="Segoe UI"/>
                <w:kern w:val="2"/>
                <w:lang w:eastAsia="zh-TW"/>
              </w:rPr>
              <w:t>8</w:t>
            </w:r>
          </w:p>
        </w:tc>
        <w:tc>
          <w:tcPr>
            <w:tcW w:w="2690" w:type="dxa"/>
            <w:vMerge/>
            <w:tcBorders>
              <w:top w:val="dotted" w:sz="4" w:space="0" w:color="auto"/>
              <w:left w:val="single" w:sz="4" w:space="0" w:color="auto"/>
              <w:bottom w:val="dotted" w:sz="4" w:space="0" w:color="auto"/>
              <w:right w:val="single" w:sz="4" w:space="0" w:color="auto"/>
            </w:tcBorders>
            <w:vAlign w:val="center"/>
            <w:hideMark/>
          </w:tcPr>
          <w:p w:rsidR="00645EA1" w:rsidRDefault="00645EA1">
            <w:pPr>
              <w:rPr>
                <w:rFonts w:cs="Segoe UI"/>
                <w:kern w:val="2"/>
                <w:sz w:val="17"/>
                <w:szCs w:val="17"/>
                <w:lang w:eastAsia="zh-TW"/>
              </w:rPr>
            </w:pPr>
          </w:p>
        </w:tc>
        <w:tc>
          <w:tcPr>
            <w:tcW w:w="4819" w:type="dxa"/>
            <w:tcBorders>
              <w:top w:val="single" w:sz="4" w:space="0" w:color="D9D9D9" w:themeColor="background1" w:themeShade="D9"/>
              <w:left w:val="single" w:sz="4" w:space="0" w:color="auto"/>
              <w:bottom w:val="single" w:sz="4" w:space="0" w:color="D9D9D9" w:themeColor="background1" w:themeShade="D9"/>
              <w:right w:val="single" w:sz="4" w:space="0" w:color="auto"/>
            </w:tcBorders>
            <w:hideMark/>
          </w:tcPr>
          <w:p w:rsidR="00645EA1" w:rsidRDefault="00645EA1">
            <w:pPr>
              <w:pStyle w:val="TableText"/>
              <w:snapToGrid w:val="0"/>
              <w:rPr>
                <w:rFonts w:cs="Segoe UI"/>
                <w:kern w:val="2"/>
                <w:szCs w:val="17"/>
                <w:lang w:eastAsia="zh-TW"/>
              </w:rPr>
            </w:pPr>
            <w:r>
              <w:rPr>
                <w:rFonts w:eastAsiaTheme="minorEastAsia" w:cs="Segoe UI" w:hint="eastAsia"/>
                <w:kern w:val="2"/>
                <w:szCs w:val="17"/>
                <w:lang w:eastAsia="zh-TW"/>
              </w:rPr>
              <w:t>支付活動</w:t>
            </w:r>
          </w:p>
        </w:tc>
        <w:tc>
          <w:tcPr>
            <w:tcW w:w="1134"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rsidR="00645EA1" w:rsidRDefault="00645EA1">
            <w:pPr>
              <w:pStyle w:val="TableText"/>
              <w:snapToGrid w:val="0"/>
              <w:rPr>
                <w:rFonts w:cs="Segoe UI"/>
                <w:kern w:val="2"/>
                <w:szCs w:val="17"/>
                <w:lang w:eastAsia="zh-TW"/>
              </w:rPr>
            </w:pPr>
          </w:p>
        </w:tc>
      </w:tr>
      <w:tr w:rsidR="00645EA1" w:rsidTr="00645EA1">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hideMark/>
          </w:tcPr>
          <w:p w:rsidR="00645EA1" w:rsidRDefault="00645EA1">
            <w:pPr>
              <w:pStyle w:val="TableText"/>
              <w:snapToGrid w:val="0"/>
              <w:rPr>
                <w:rFonts w:cs="Segoe UI"/>
                <w:kern w:val="2"/>
                <w:lang w:eastAsia="zh-TW"/>
              </w:rPr>
            </w:pPr>
            <w:r>
              <w:rPr>
                <w:rFonts w:cs="Segoe UI"/>
                <w:kern w:val="2"/>
                <w:lang w:eastAsia="zh-TW"/>
              </w:rPr>
              <w:t>9</w:t>
            </w:r>
          </w:p>
        </w:tc>
        <w:tc>
          <w:tcPr>
            <w:tcW w:w="2690" w:type="dxa"/>
            <w:vMerge/>
            <w:tcBorders>
              <w:top w:val="dotted" w:sz="4" w:space="0" w:color="auto"/>
              <w:left w:val="single" w:sz="4" w:space="0" w:color="auto"/>
              <w:bottom w:val="dotted" w:sz="4" w:space="0" w:color="auto"/>
              <w:right w:val="single" w:sz="4" w:space="0" w:color="auto"/>
            </w:tcBorders>
            <w:vAlign w:val="center"/>
            <w:hideMark/>
          </w:tcPr>
          <w:p w:rsidR="00645EA1" w:rsidRDefault="00645EA1">
            <w:pPr>
              <w:rPr>
                <w:rFonts w:cs="Segoe UI"/>
                <w:kern w:val="2"/>
                <w:sz w:val="17"/>
                <w:szCs w:val="17"/>
                <w:lang w:eastAsia="zh-TW"/>
              </w:rPr>
            </w:pPr>
          </w:p>
        </w:tc>
        <w:tc>
          <w:tcPr>
            <w:tcW w:w="4819" w:type="dxa"/>
            <w:tcBorders>
              <w:top w:val="single" w:sz="4" w:space="0" w:color="D9D9D9" w:themeColor="background1" w:themeShade="D9"/>
              <w:left w:val="single" w:sz="4" w:space="0" w:color="auto"/>
              <w:bottom w:val="dotted" w:sz="4" w:space="0" w:color="auto"/>
              <w:right w:val="single" w:sz="4" w:space="0" w:color="auto"/>
            </w:tcBorders>
            <w:hideMark/>
          </w:tcPr>
          <w:p w:rsidR="00645EA1" w:rsidRDefault="00645EA1">
            <w:pPr>
              <w:pStyle w:val="TableText"/>
              <w:snapToGrid w:val="0"/>
              <w:rPr>
                <w:rFonts w:cs="Segoe UI"/>
                <w:kern w:val="2"/>
                <w:szCs w:val="17"/>
                <w:lang w:eastAsia="zh-TW"/>
              </w:rPr>
            </w:pPr>
            <w:r>
              <w:rPr>
                <w:rFonts w:eastAsiaTheme="minorEastAsia" w:cs="Segoe UI" w:hint="eastAsia"/>
                <w:kern w:val="2"/>
                <w:szCs w:val="17"/>
                <w:lang w:eastAsia="zh-TW"/>
              </w:rPr>
              <w:t>債券及股票市場包銷交易</w:t>
            </w:r>
          </w:p>
        </w:tc>
        <w:tc>
          <w:tcPr>
            <w:tcW w:w="1134" w:type="dxa"/>
            <w:tcBorders>
              <w:top w:val="single" w:sz="4" w:space="0" w:color="D9D9D9" w:themeColor="background1" w:themeShade="D9"/>
              <w:left w:val="single" w:sz="4" w:space="0" w:color="auto"/>
              <w:bottom w:val="dotted" w:sz="4" w:space="0" w:color="auto"/>
              <w:right w:val="single" w:sz="4" w:space="0" w:color="auto"/>
            </w:tcBorders>
          </w:tcPr>
          <w:p w:rsidR="00645EA1" w:rsidRDefault="00645EA1">
            <w:pPr>
              <w:pStyle w:val="TableText"/>
              <w:snapToGrid w:val="0"/>
              <w:rPr>
                <w:rFonts w:cs="Segoe UI"/>
                <w:kern w:val="2"/>
                <w:szCs w:val="17"/>
                <w:lang w:eastAsia="zh-TW"/>
              </w:rPr>
            </w:pPr>
          </w:p>
        </w:tc>
      </w:tr>
      <w:tr w:rsidR="00645EA1" w:rsidTr="00645EA1">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hideMark/>
          </w:tcPr>
          <w:p w:rsidR="00645EA1" w:rsidRDefault="00645EA1">
            <w:pPr>
              <w:pStyle w:val="TableText"/>
              <w:snapToGrid w:val="0"/>
              <w:rPr>
                <w:rFonts w:cs="Segoe UI"/>
                <w:kern w:val="2"/>
                <w:lang w:eastAsia="zh-TW"/>
              </w:rPr>
            </w:pPr>
            <w:r>
              <w:rPr>
                <w:rFonts w:cs="Segoe UI"/>
                <w:kern w:val="2"/>
                <w:lang w:eastAsia="zh-TW"/>
              </w:rPr>
              <w:t>10</w:t>
            </w:r>
          </w:p>
        </w:tc>
        <w:tc>
          <w:tcPr>
            <w:tcW w:w="2690" w:type="dxa"/>
            <w:vMerge w:val="restart"/>
            <w:tcBorders>
              <w:top w:val="dotted" w:sz="4" w:space="0" w:color="auto"/>
              <w:left w:val="single" w:sz="4" w:space="0" w:color="auto"/>
              <w:bottom w:val="single" w:sz="4" w:space="0" w:color="auto"/>
              <w:right w:val="single" w:sz="4" w:space="0" w:color="auto"/>
            </w:tcBorders>
            <w:hideMark/>
          </w:tcPr>
          <w:p w:rsidR="00645EA1" w:rsidRDefault="00645EA1">
            <w:pPr>
              <w:pStyle w:val="TableText"/>
              <w:snapToGrid w:val="0"/>
              <w:rPr>
                <w:rFonts w:cs="Segoe UI"/>
                <w:kern w:val="2"/>
                <w:szCs w:val="17"/>
                <w:lang w:eastAsia="zh-TW"/>
              </w:rPr>
            </w:pPr>
            <w:r>
              <w:rPr>
                <w:rFonts w:eastAsiaTheme="minorEastAsia" w:cs="Segoe UI" w:hint="eastAsia"/>
                <w:kern w:val="2"/>
                <w:szCs w:val="17"/>
                <w:lang w:eastAsia="zh-TW"/>
              </w:rPr>
              <w:t>複雜性</w:t>
            </w:r>
          </w:p>
        </w:tc>
        <w:tc>
          <w:tcPr>
            <w:tcW w:w="4819" w:type="dxa"/>
            <w:tcBorders>
              <w:top w:val="dotted" w:sz="4" w:space="0" w:color="auto"/>
              <w:left w:val="single" w:sz="4" w:space="0" w:color="auto"/>
              <w:bottom w:val="single" w:sz="4" w:space="0" w:color="D9D9D9" w:themeColor="background1" w:themeShade="D9"/>
              <w:right w:val="single" w:sz="4" w:space="0" w:color="auto"/>
            </w:tcBorders>
            <w:hideMark/>
          </w:tcPr>
          <w:p w:rsidR="00645EA1" w:rsidRDefault="00645EA1">
            <w:pPr>
              <w:pStyle w:val="TableText"/>
              <w:snapToGrid w:val="0"/>
              <w:rPr>
                <w:rFonts w:cs="Segoe UI"/>
                <w:kern w:val="2"/>
                <w:szCs w:val="17"/>
                <w:lang w:eastAsia="zh-TW"/>
              </w:rPr>
            </w:pPr>
            <w:r>
              <w:rPr>
                <w:rFonts w:eastAsiaTheme="minorEastAsia" w:cs="Segoe UI" w:hint="eastAsia"/>
                <w:kern w:val="2"/>
                <w:szCs w:val="17"/>
                <w:lang w:eastAsia="zh-TW"/>
              </w:rPr>
              <w:t>場外衍生工具名義數額</w:t>
            </w:r>
          </w:p>
        </w:tc>
        <w:tc>
          <w:tcPr>
            <w:tcW w:w="1134" w:type="dxa"/>
            <w:tcBorders>
              <w:top w:val="dotted" w:sz="4" w:space="0" w:color="auto"/>
              <w:left w:val="single" w:sz="4" w:space="0" w:color="auto"/>
              <w:bottom w:val="single" w:sz="4" w:space="0" w:color="D9D9D9" w:themeColor="background1" w:themeShade="D9"/>
              <w:right w:val="single" w:sz="4" w:space="0" w:color="auto"/>
            </w:tcBorders>
          </w:tcPr>
          <w:p w:rsidR="00645EA1" w:rsidRDefault="00645EA1">
            <w:pPr>
              <w:pStyle w:val="TableText"/>
              <w:snapToGrid w:val="0"/>
              <w:rPr>
                <w:rFonts w:cs="Segoe UI"/>
                <w:kern w:val="2"/>
                <w:szCs w:val="17"/>
                <w:lang w:eastAsia="zh-TW"/>
              </w:rPr>
            </w:pPr>
          </w:p>
        </w:tc>
      </w:tr>
      <w:tr w:rsidR="00645EA1" w:rsidTr="00645EA1">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hideMark/>
          </w:tcPr>
          <w:p w:rsidR="00645EA1" w:rsidRDefault="00645EA1">
            <w:pPr>
              <w:pStyle w:val="TableText"/>
              <w:snapToGrid w:val="0"/>
              <w:rPr>
                <w:rFonts w:cs="Segoe UI"/>
                <w:kern w:val="2"/>
                <w:lang w:eastAsia="zh-TW"/>
              </w:rPr>
            </w:pPr>
            <w:r>
              <w:rPr>
                <w:rFonts w:cs="Segoe UI"/>
                <w:kern w:val="2"/>
                <w:lang w:eastAsia="zh-TW"/>
              </w:rPr>
              <w:t>11</w:t>
            </w:r>
          </w:p>
        </w:tc>
        <w:tc>
          <w:tcPr>
            <w:tcW w:w="2690" w:type="dxa"/>
            <w:vMerge/>
            <w:tcBorders>
              <w:top w:val="dotted" w:sz="4" w:space="0" w:color="auto"/>
              <w:left w:val="single" w:sz="4" w:space="0" w:color="auto"/>
              <w:bottom w:val="single" w:sz="4" w:space="0" w:color="auto"/>
              <w:right w:val="single" w:sz="4" w:space="0" w:color="auto"/>
            </w:tcBorders>
            <w:vAlign w:val="center"/>
            <w:hideMark/>
          </w:tcPr>
          <w:p w:rsidR="00645EA1" w:rsidRDefault="00645EA1">
            <w:pPr>
              <w:rPr>
                <w:rFonts w:cs="Segoe UI"/>
                <w:kern w:val="2"/>
                <w:sz w:val="17"/>
                <w:szCs w:val="17"/>
                <w:lang w:eastAsia="zh-TW"/>
              </w:rPr>
            </w:pPr>
          </w:p>
        </w:tc>
        <w:tc>
          <w:tcPr>
            <w:tcW w:w="4819" w:type="dxa"/>
            <w:tcBorders>
              <w:top w:val="single" w:sz="4" w:space="0" w:color="D9D9D9" w:themeColor="background1" w:themeShade="D9"/>
              <w:left w:val="single" w:sz="4" w:space="0" w:color="auto"/>
              <w:bottom w:val="single" w:sz="4" w:space="0" w:color="D9D9D9" w:themeColor="background1" w:themeShade="D9"/>
              <w:right w:val="single" w:sz="4" w:space="0" w:color="auto"/>
            </w:tcBorders>
            <w:hideMark/>
          </w:tcPr>
          <w:p w:rsidR="00645EA1" w:rsidRDefault="00645EA1">
            <w:pPr>
              <w:pStyle w:val="TableText"/>
              <w:snapToGrid w:val="0"/>
              <w:rPr>
                <w:rFonts w:cs="Segoe UI"/>
                <w:kern w:val="2"/>
                <w:szCs w:val="17"/>
                <w:lang w:eastAsia="zh-TW"/>
              </w:rPr>
            </w:pPr>
            <w:r>
              <w:rPr>
                <w:rFonts w:eastAsiaTheme="minorEastAsia" w:cs="Segoe UI" w:hint="eastAsia"/>
                <w:kern w:val="2"/>
                <w:szCs w:val="17"/>
                <w:lang w:eastAsia="zh-TW"/>
              </w:rPr>
              <w:t>第</w:t>
            </w:r>
            <w:r>
              <w:rPr>
                <w:rFonts w:cs="Segoe UI"/>
                <w:kern w:val="2"/>
                <w:szCs w:val="17"/>
                <w:lang w:eastAsia="zh-TW"/>
              </w:rPr>
              <w:t>3</w:t>
            </w:r>
            <w:r>
              <w:rPr>
                <w:rFonts w:eastAsiaTheme="minorEastAsia" w:cs="Segoe UI" w:hint="eastAsia"/>
                <w:kern w:val="2"/>
                <w:szCs w:val="17"/>
                <w:lang w:eastAsia="zh-TW"/>
              </w:rPr>
              <w:t>級資產</w:t>
            </w:r>
          </w:p>
        </w:tc>
        <w:tc>
          <w:tcPr>
            <w:tcW w:w="1134"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rsidR="00645EA1" w:rsidRDefault="00645EA1">
            <w:pPr>
              <w:pStyle w:val="TableText"/>
              <w:snapToGrid w:val="0"/>
              <w:rPr>
                <w:rFonts w:cs="Segoe UI"/>
                <w:kern w:val="2"/>
                <w:szCs w:val="17"/>
                <w:lang w:eastAsia="zh-TW"/>
              </w:rPr>
            </w:pPr>
          </w:p>
        </w:tc>
      </w:tr>
      <w:tr w:rsidR="00645EA1" w:rsidTr="00645EA1">
        <w:trPr>
          <w:cantSplit/>
        </w:trPr>
        <w:tc>
          <w:tcPr>
            <w:tcW w:w="571" w:type="dxa"/>
            <w:tcBorders>
              <w:top w:val="single" w:sz="4" w:space="0" w:color="D9D9D9" w:themeColor="background1" w:themeShade="D9"/>
              <w:left w:val="nil"/>
              <w:bottom w:val="single" w:sz="4" w:space="0" w:color="auto"/>
              <w:right w:val="single" w:sz="4" w:space="0" w:color="auto"/>
            </w:tcBorders>
            <w:hideMark/>
          </w:tcPr>
          <w:p w:rsidR="00645EA1" w:rsidRDefault="00645EA1">
            <w:pPr>
              <w:pStyle w:val="TableText"/>
              <w:snapToGrid w:val="0"/>
              <w:rPr>
                <w:rFonts w:cs="Segoe UI"/>
                <w:kern w:val="2"/>
                <w:lang w:eastAsia="zh-TW"/>
              </w:rPr>
            </w:pPr>
            <w:r>
              <w:rPr>
                <w:rFonts w:cs="Segoe UI"/>
                <w:kern w:val="2"/>
                <w:lang w:eastAsia="zh-TW"/>
              </w:rPr>
              <w:t>12</w:t>
            </w:r>
          </w:p>
        </w:tc>
        <w:tc>
          <w:tcPr>
            <w:tcW w:w="2690" w:type="dxa"/>
            <w:vMerge/>
            <w:tcBorders>
              <w:top w:val="dotted" w:sz="4" w:space="0" w:color="auto"/>
              <w:left w:val="single" w:sz="4" w:space="0" w:color="auto"/>
              <w:bottom w:val="single" w:sz="4" w:space="0" w:color="auto"/>
              <w:right w:val="single" w:sz="4" w:space="0" w:color="auto"/>
            </w:tcBorders>
            <w:vAlign w:val="center"/>
            <w:hideMark/>
          </w:tcPr>
          <w:p w:rsidR="00645EA1" w:rsidRDefault="00645EA1">
            <w:pPr>
              <w:rPr>
                <w:rFonts w:cs="Segoe UI"/>
                <w:kern w:val="2"/>
                <w:sz w:val="17"/>
                <w:szCs w:val="17"/>
                <w:lang w:eastAsia="zh-TW"/>
              </w:rPr>
            </w:pPr>
          </w:p>
        </w:tc>
        <w:tc>
          <w:tcPr>
            <w:tcW w:w="4819" w:type="dxa"/>
            <w:tcBorders>
              <w:top w:val="single" w:sz="4" w:space="0" w:color="D9D9D9" w:themeColor="background1" w:themeShade="D9"/>
              <w:left w:val="single" w:sz="4" w:space="0" w:color="auto"/>
              <w:bottom w:val="single" w:sz="4" w:space="0" w:color="auto"/>
              <w:right w:val="single" w:sz="4" w:space="0" w:color="auto"/>
            </w:tcBorders>
            <w:hideMark/>
          </w:tcPr>
          <w:p w:rsidR="00645EA1" w:rsidRDefault="00645EA1">
            <w:pPr>
              <w:pStyle w:val="TableText"/>
              <w:snapToGrid w:val="0"/>
              <w:rPr>
                <w:rFonts w:eastAsiaTheme="minorEastAsia" w:cs="Segoe UI"/>
                <w:kern w:val="2"/>
                <w:szCs w:val="17"/>
                <w:lang w:eastAsia="zh-TW"/>
              </w:rPr>
            </w:pPr>
            <w:r>
              <w:rPr>
                <w:rFonts w:eastAsiaTheme="minorEastAsia" w:cs="Segoe UI" w:hint="eastAsia"/>
                <w:kern w:val="2"/>
                <w:szCs w:val="17"/>
                <w:lang w:eastAsia="zh-TW"/>
              </w:rPr>
              <w:t>交易用途證券及通過其他全面收益用公平價值計量之證券</w:t>
            </w:r>
          </w:p>
        </w:tc>
        <w:tc>
          <w:tcPr>
            <w:tcW w:w="1134" w:type="dxa"/>
            <w:tcBorders>
              <w:top w:val="single" w:sz="4" w:space="0" w:color="D9D9D9" w:themeColor="background1" w:themeShade="D9"/>
              <w:left w:val="single" w:sz="4" w:space="0" w:color="auto"/>
              <w:bottom w:val="single" w:sz="4" w:space="0" w:color="auto"/>
              <w:right w:val="single" w:sz="4" w:space="0" w:color="auto"/>
            </w:tcBorders>
          </w:tcPr>
          <w:p w:rsidR="00645EA1" w:rsidRDefault="00645EA1">
            <w:pPr>
              <w:pStyle w:val="TableText"/>
              <w:snapToGrid w:val="0"/>
              <w:rPr>
                <w:rFonts w:cs="Segoe UI"/>
                <w:kern w:val="2"/>
                <w:szCs w:val="17"/>
                <w:lang w:eastAsia="zh-TW"/>
              </w:rPr>
            </w:pPr>
          </w:p>
        </w:tc>
      </w:tr>
    </w:tbl>
    <w:p w:rsidR="00645EA1" w:rsidRDefault="00645EA1" w:rsidP="00350754">
      <w:pPr>
        <w:rPr>
          <w:rFonts w:eastAsiaTheme="minorEastAsia" w:cs="Segoe UI"/>
          <w:lang w:val="en-US" w:eastAsia="zh-TW"/>
        </w:rPr>
      </w:pPr>
    </w:p>
    <w:tbl>
      <w:tblPr>
        <w:tblStyle w:val="TableGrid"/>
        <w:tblW w:w="9214" w:type="dxa"/>
        <w:tblInd w:w="-459" w:type="dxa"/>
        <w:tblLook w:val="04A0" w:firstRow="1" w:lastRow="0" w:firstColumn="1" w:lastColumn="0" w:noHBand="0" w:noVBand="1"/>
      </w:tblPr>
      <w:tblGrid>
        <w:gridCol w:w="9214"/>
      </w:tblGrid>
      <w:tr w:rsidR="00645EA1" w:rsidTr="00645EA1">
        <w:trPr>
          <w:tblHeader/>
        </w:trPr>
        <w:tc>
          <w:tcPr>
            <w:tcW w:w="92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645EA1" w:rsidRDefault="00645EA1">
            <w:pPr>
              <w:spacing w:before="40" w:after="40"/>
              <w:jc w:val="both"/>
              <w:rPr>
                <w:rFonts w:eastAsiaTheme="minorEastAsia" w:cs="Segoe UI"/>
                <w:b/>
                <w:sz w:val="17"/>
                <w:szCs w:val="17"/>
                <w:lang w:eastAsia="zh-TW"/>
              </w:rPr>
            </w:pPr>
            <w:r>
              <w:rPr>
                <w:rFonts w:eastAsiaTheme="minorEastAsia" w:cs="Segoe UI" w:hint="eastAsia"/>
                <w:b/>
                <w:sz w:val="17"/>
                <w:szCs w:val="17"/>
                <w:lang w:eastAsia="zh-TW"/>
              </w:rPr>
              <w:t>註釋</w:t>
            </w:r>
          </w:p>
        </w:tc>
      </w:tr>
      <w:tr w:rsidR="00645EA1" w:rsidTr="00645EA1">
        <w:trPr>
          <w:trHeight w:val="153"/>
        </w:trPr>
        <w:tc>
          <w:tcPr>
            <w:tcW w:w="921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45EA1" w:rsidRDefault="00645EA1">
            <w:pPr>
              <w:spacing w:before="40" w:after="40"/>
              <w:jc w:val="both"/>
              <w:rPr>
                <w:rFonts w:eastAsiaTheme="minorEastAsia" w:cs="Segoe UI"/>
                <w:b/>
                <w:sz w:val="17"/>
                <w:szCs w:val="17"/>
                <w:lang w:eastAsia="en-GB"/>
              </w:rPr>
            </w:pPr>
            <w:r>
              <w:rPr>
                <w:rFonts w:eastAsiaTheme="minorEastAsia" w:cs="Segoe UI" w:hint="eastAsia"/>
                <w:b/>
                <w:sz w:val="17"/>
                <w:szCs w:val="17"/>
                <w:lang w:eastAsia="zh-TW"/>
              </w:rPr>
              <w:t>欄及行</w:t>
            </w:r>
          </w:p>
        </w:tc>
      </w:tr>
      <w:tr w:rsidR="00645EA1" w:rsidTr="00645EA1">
        <w:tc>
          <w:tcPr>
            <w:tcW w:w="9214" w:type="dxa"/>
            <w:tcBorders>
              <w:top w:val="single" w:sz="4" w:space="0" w:color="auto"/>
              <w:left w:val="single" w:sz="4" w:space="0" w:color="auto"/>
              <w:bottom w:val="single" w:sz="4" w:space="0" w:color="auto"/>
              <w:right w:val="single" w:sz="4" w:space="0" w:color="auto"/>
            </w:tcBorders>
            <w:hideMark/>
          </w:tcPr>
          <w:p w:rsidR="00645EA1" w:rsidRDefault="00645EA1">
            <w:pPr>
              <w:pStyle w:val="TableText"/>
              <w:keepNext/>
              <w:jc w:val="both"/>
              <w:rPr>
                <w:rFonts w:eastAsiaTheme="minorEastAsia" w:cs="Segoe UI"/>
                <w:szCs w:val="17"/>
                <w:lang w:eastAsia="zh-TW"/>
              </w:rPr>
            </w:pPr>
            <w:r>
              <w:rPr>
                <w:rFonts w:eastAsiaTheme="minorEastAsia" w:cs="Segoe UI" w:hint="eastAsia"/>
                <w:szCs w:val="17"/>
                <w:lang w:eastAsia="zh-TW"/>
              </w:rPr>
              <w:t>基於巴塞爾委員會識別</w:t>
            </w:r>
            <w:r>
              <w:rPr>
                <w:rFonts w:cs="Segoe UI"/>
                <w:szCs w:val="17"/>
                <w:lang w:eastAsia="zh-TW"/>
              </w:rPr>
              <w:t>G-SIB</w:t>
            </w:r>
            <w:r>
              <w:rPr>
                <w:rFonts w:eastAsiaTheme="minorEastAsia" w:cs="Segoe UI" w:hint="eastAsia"/>
                <w:szCs w:val="17"/>
                <w:lang w:eastAsia="zh-TW"/>
              </w:rPr>
              <w:t>工作</w:t>
            </w:r>
            <w:r>
              <w:rPr>
                <w:rFonts w:asciiTheme="minorEastAsia" w:eastAsiaTheme="minorEastAsia" w:hAnsiTheme="minorEastAsia" w:hint="eastAsia"/>
                <w:lang w:eastAsia="zh-TW"/>
              </w:rPr>
              <w:t>，</w:t>
            </w:r>
            <w:r>
              <w:rPr>
                <w:rFonts w:eastAsiaTheme="minorEastAsia" w:cs="Segoe UI" w:hint="eastAsia"/>
                <w:szCs w:val="17"/>
                <w:lang w:eastAsia="zh-TW"/>
              </w:rPr>
              <w:t>本模版應按照披露參考日期生效的相應的行的指示及定義而填報。詳見國際結算銀行網站：</w:t>
            </w:r>
            <w:r>
              <w:rPr>
                <w:rFonts w:cs="Segoe UI"/>
                <w:szCs w:val="17"/>
                <w:lang w:eastAsia="zh-TW"/>
              </w:rPr>
              <w:t xml:space="preserve"> </w:t>
            </w:r>
            <w:hyperlink r:id="rId31" w:history="1">
              <w:r>
                <w:rPr>
                  <w:rStyle w:val="Hyperlink"/>
                  <w:rFonts w:cs="Segoe UI"/>
                  <w:color w:val="0000FF"/>
                  <w:szCs w:val="17"/>
                  <w:lang w:eastAsia="zh-TW"/>
                </w:rPr>
                <w:t>http://www.bis.org/bcbs/gsib/reporting_instructions.htm</w:t>
              </w:r>
            </w:hyperlink>
            <w:r>
              <w:rPr>
                <w:rFonts w:eastAsiaTheme="minorEastAsia" w:cs="Segoe UI" w:hint="eastAsia"/>
                <w:szCs w:val="17"/>
                <w:lang w:eastAsia="zh-TW"/>
              </w:rPr>
              <w:t>。</w:t>
            </w:r>
          </w:p>
        </w:tc>
      </w:tr>
    </w:tbl>
    <w:p w:rsidR="00645EA1" w:rsidRPr="00645EA1" w:rsidRDefault="00645EA1" w:rsidP="00350754">
      <w:pPr>
        <w:rPr>
          <w:rFonts w:eastAsiaTheme="minorEastAsia" w:cs="Segoe UI"/>
          <w:lang w:val="en-US" w:eastAsia="zh-TW"/>
        </w:rPr>
      </w:pPr>
    </w:p>
    <w:p w:rsidR="00350754" w:rsidRPr="00CA7301" w:rsidRDefault="00350754">
      <w:pPr>
        <w:rPr>
          <w:rFonts w:eastAsiaTheme="minorEastAsia" w:cs="Segoe UI"/>
          <w:lang w:eastAsia="zh-TW"/>
        </w:rPr>
        <w:sectPr w:rsidR="00350754" w:rsidRPr="00CA7301">
          <w:headerReference w:type="default" r:id="rId32"/>
          <w:footerReference w:type="default" r:id="rId33"/>
          <w:pgSz w:w="11906" w:h="16838"/>
          <w:pgMar w:top="1440" w:right="1800" w:bottom="1440" w:left="1800" w:header="851" w:footer="992" w:gutter="0"/>
          <w:cols w:space="425"/>
          <w:docGrid w:type="lines" w:linePitch="360"/>
        </w:sectPr>
      </w:pP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4F56FF" w:rsidRPr="00CA7301" w:rsidTr="00877D8D">
        <w:tc>
          <w:tcPr>
            <w:tcW w:w="9242" w:type="dxa"/>
            <w:gridSpan w:val="2"/>
            <w:tcBorders>
              <w:top w:val="nil"/>
            </w:tcBorders>
          </w:tcPr>
          <w:p w:rsidR="004F56FF" w:rsidRPr="00CA7301" w:rsidRDefault="004F56FF" w:rsidP="002615A2">
            <w:pPr>
              <w:spacing w:before="40" w:after="40"/>
              <w:jc w:val="both"/>
              <w:rPr>
                <w:rFonts w:cs="Segoe UI"/>
                <w:noProof/>
                <w:sz w:val="17"/>
                <w:lang w:eastAsia="zh-TW"/>
              </w:rPr>
            </w:pPr>
            <w:r w:rsidRPr="00CA7301">
              <w:rPr>
                <w:rFonts w:eastAsiaTheme="minorEastAsia" w:cs="Segoe UI"/>
                <w:sz w:val="22"/>
                <w:lang w:eastAsia="zh-TW"/>
              </w:rPr>
              <w:lastRenderedPageBreak/>
              <w:t>模版</w:t>
            </w:r>
            <w:r w:rsidRPr="00CA7301">
              <w:rPr>
                <w:rFonts w:cs="Segoe UI"/>
                <w:sz w:val="22"/>
                <w:lang w:eastAsia="zh-TW"/>
              </w:rPr>
              <w:t>CCyB1</w:t>
            </w:r>
            <w:r w:rsidRPr="00CA7301">
              <w:rPr>
                <w:rFonts w:eastAsiaTheme="minorEastAsia" w:cs="Segoe UI"/>
                <w:sz w:val="22"/>
                <w:lang w:eastAsia="zh-TW"/>
              </w:rPr>
              <w:t>：</w:t>
            </w:r>
            <w:r w:rsidR="002615A2" w:rsidRPr="00CA7301">
              <w:rPr>
                <w:rFonts w:eastAsiaTheme="minorEastAsia" w:cs="Segoe UI"/>
                <w:sz w:val="22"/>
                <w:lang w:eastAsia="zh-TW"/>
              </w:rPr>
              <w:t>用於</w:t>
            </w:r>
            <w:r w:rsidRPr="00CA7301">
              <w:rPr>
                <w:rFonts w:eastAsiaTheme="minorEastAsia" w:cs="Segoe UI"/>
                <w:sz w:val="22"/>
                <w:lang w:eastAsia="zh-TW"/>
              </w:rPr>
              <w:t>逆周期緩衝資本</w:t>
            </w:r>
            <w:r w:rsidRPr="00CA7301">
              <w:rPr>
                <w:rFonts w:cs="Segoe UI"/>
                <w:sz w:val="22"/>
                <w:szCs w:val="22"/>
                <w:lang w:eastAsia="zh-TW"/>
              </w:rPr>
              <w:t>(CCyB)</w:t>
            </w:r>
            <w:r w:rsidRPr="00CA7301">
              <w:rPr>
                <w:rFonts w:eastAsiaTheme="minorEastAsia" w:cs="Segoe UI"/>
                <w:sz w:val="22"/>
                <w:lang w:eastAsia="zh-TW"/>
              </w:rPr>
              <w:t>的信用風險承擔的地域分布</w:t>
            </w:r>
          </w:p>
        </w:tc>
      </w:tr>
      <w:tr w:rsidR="004F56FF" w:rsidRPr="00CA7301" w:rsidTr="00877D8D">
        <w:tc>
          <w:tcPr>
            <w:tcW w:w="2008" w:type="dxa"/>
          </w:tcPr>
          <w:p w:rsidR="004F56FF" w:rsidRPr="00CA7301" w:rsidRDefault="004F56FF" w:rsidP="004F56FF">
            <w:pPr>
              <w:spacing w:before="40" w:after="40"/>
              <w:rPr>
                <w:rFonts w:cs="Segoe UI"/>
                <w:noProof/>
                <w:sz w:val="17"/>
                <w:lang w:eastAsia="en-GB"/>
              </w:rPr>
            </w:pPr>
            <w:r w:rsidRPr="00CA7301">
              <w:rPr>
                <w:rFonts w:eastAsiaTheme="minorEastAsia" w:cs="Segoe UI"/>
                <w:b/>
                <w:sz w:val="17"/>
                <w:lang w:eastAsia="zh-TW"/>
              </w:rPr>
              <w:t>目的：</w:t>
            </w:r>
          </w:p>
        </w:tc>
        <w:tc>
          <w:tcPr>
            <w:tcW w:w="7234" w:type="dxa"/>
          </w:tcPr>
          <w:p w:rsidR="004F56FF" w:rsidRPr="00CA7301" w:rsidRDefault="004F56FF" w:rsidP="004F56FF">
            <w:pPr>
              <w:spacing w:before="40" w:after="40"/>
              <w:jc w:val="both"/>
              <w:rPr>
                <w:rFonts w:cs="Segoe UI"/>
                <w:sz w:val="17"/>
                <w:szCs w:val="17"/>
                <w:lang w:eastAsia="zh-TW"/>
              </w:rPr>
            </w:pPr>
            <w:r w:rsidRPr="00CA7301">
              <w:rPr>
                <w:rFonts w:eastAsiaTheme="minorEastAsia" w:cs="Segoe UI"/>
                <w:sz w:val="17"/>
                <w:lang w:eastAsia="zh-TW"/>
              </w:rPr>
              <w:t>提供與計算認可機構的</w:t>
            </w:r>
            <w:r w:rsidRPr="00CA7301">
              <w:rPr>
                <w:rFonts w:eastAsia="新細明體" w:cs="Segoe UI"/>
                <w:sz w:val="17"/>
                <w:szCs w:val="17"/>
                <w:lang w:eastAsia="zh-TW"/>
              </w:rPr>
              <w:t>逆周期緩衝資本</w:t>
            </w:r>
            <w:r w:rsidRPr="00CA7301">
              <w:rPr>
                <w:rFonts w:eastAsiaTheme="minorEastAsia" w:cs="Segoe UI"/>
                <w:sz w:val="17"/>
                <w:szCs w:val="17"/>
                <w:lang w:eastAsia="zh-TW"/>
              </w:rPr>
              <w:t>比率有關的私人機構信用風險承擔的地域分布概要</w:t>
            </w:r>
            <w:r w:rsidRPr="00CA7301">
              <w:rPr>
                <w:rFonts w:eastAsiaTheme="minorEastAsia" w:cs="Segoe UI"/>
                <w:sz w:val="17"/>
                <w:lang w:eastAsia="zh-TW"/>
              </w:rPr>
              <w:t>。</w:t>
            </w:r>
          </w:p>
        </w:tc>
      </w:tr>
      <w:tr w:rsidR="004F56FF" w:rsidRPr="00CA7301" w:rsidTr="00877D8D">
        <w:tc>
          <w:tcPr>
            <w:tcW w:w="2008" w:type="dxa"/>
          </w:tcPr>
          <w:p w:rsidR="004F56FF" w:rsidRPr="00CA7301" w:rsidRDefault="004F56FF" w:rsidP="004F56FF">
            <w:pPr>
              <w:spacing w:before="40" w:after="40"/>
              <w:rPr>
                <w:rFonts w:cs="Segoe UI"/>
                <w:b/>
                <w:sz w:val="17"/>
                <w:lang w:eastAsia="en-GB"/>
              </w:rPr>
            </w:pPr>
            <w:r w:rsidRPr="00CA7301">
              <w:rPr>
                <w:rFonts w:eastAsiaTheme="minorEastAsia" w:cs="Segoe UI"/>
                <w:b/>
                <w:sz w:val="17"/>
                <w:lang w:eastAsia="zh-TW"/>
              </w:rPr>
              <w:t>適用範圍：</w:t>
            </w:r>
          </w:p>
        </w:tc>
        <w:tc>
          <w:tcPr>
            <w:tcW w:w="7234" w:type="dxa"/>
          </w:tcPr>
          <w:p w:rsidR="004F56FF" w:rsidRPr="00CA7301" w:rsidRDefault="004F56FF" w:rsidP="004F56FF">
            <w:pPr>
              <w:spacing w:before="40" w:after="40"/>
              <w:jc w:val="both"/>
              <w:rPr>
                <w:rFonts w:eastAsiaTheme="minorEastAsia" w:cs="Segoe UI"/>
                <w:sz w:val="17"/>
                <w:lang w:eastAsia="zh-TW"/>
              </w:rPr>
            </w:pPr>
            <w:r w:rsidRPr="00CA7301">
              <w:rPr>
                <w:rFonts w:eastAsiaTheme="minorEastAsia" w:cs="Segoe UI"/>
                <w:sz w:val="17"/>
                <w:lang w:eastAsia="zh-TW"/>
              </w:rPr>
              <w:t>所有在香港成立為法團的並須遵守逆周期緩衝資本規定（據此規定而持有須遵守符合巴塞爾委員會標準的逆周期緩衝資本規定的司法管轄區的私人機構信用風險承擔）的認可機構，均須填報本模版。認可機構在持有對某（些）司法管轄區的風險承擔而該司法管轄區的適用</w:t>
            </w:r>
            <w:r w:rsidRPr="00CA7301">
              <w:rPr>
                <w:rFonts w:eastAsiaTheme="minorEastAsia" w:cs="Segoe UI"/>
                <w:sz w:val="17"/>
                <w:lang w:eastAsia="zh-TW"/>
              </w:rPr>
              <w:t>JCCyB</w:t>
            </w:r>
            <w:r w:rsidRPr="00CA7301">
              <w:rPr>
                <w:rFonts w:eastAsiaTheme="minorEastAsia" w:cs="Segoe UI"/>
                <w:sz w:val="17"/>
                <w:lang w:eastAsia="zh-TW"/>
              </w:rPr>
              <w:t>比率大於零，才須填報本模版。</w:t>
            </w:r>
          </w:p>
        </w:tc>
      </w:tr>
      <w:tr w:rsidR="004F56FF" w:rsidRPr="00CA7301" w:rsidTr="00877D8D">
        <w:tc>
          <w:tcPr>
            <w:tcW w:w="2008" w:type="dxa"/>
          </w:tcPr>
          <w:p w:rsidR="004F56FF" w:rsidRPr="00CA7301" w:rsidRDefault="004F56FF" w:rsidP="004F56FF">
            <w:pPr>
              <w:spacing w:before="40" w:after="40"/>
              <w:rPr>
                <w:rFonts w:cs="Segoe UI"/>
                <w:b/>
                <w:sz w:val="17"/>
                <w:lang w:eastAsia="en-GB"/>
              </w:rPr>
            </w:pPr>
            <w:r w:rsidRPr="00CA7301">
              <w:rPr>
                <w:rFonts w:eastAsiaTheme="minorEastAsia" w:cs="Segoe UI"/>
                <w:b/>
                <w:sz w:val="17"/>
                <w:lang w:eastAsia="zh-TW"/>
              </w:rPr>
              <w:t>內容：</w:t>
            </w:r>
          </w:p>
        </w:tc>
        <w:tc>
          <w:tcPr>
            <w:tcW w:w="7234" w:type="dxa"/>
          </w:tcPr>
          <w:p w:rsidR="004F56FF" w:rsidRPr="00CA7301" w:rsidRDefault="004F56FF" w:rsidP="004F56FF">
            <w:pPr>
              <w:spacing w:before="40" w:after="40"/>
              <w:jc w:val="both"/>
              <w:rPr>
                <w:rFonts w:eastAsiaTheme="minorEastAsia" w:cs="Segoe UI"/>
                <w:sz w:val="17"/>
                <w:lang w:eastAsia="zh-TW"/>
              </w:rPr>
            </w:pPr>
            <w:r w:rsidRPr="00CA7301">
              <w:rPr>
                <w:rFonts w:eastAsiaTheme="minorEastAsia" w:cs="Segoe UI"/>
                <w:sz w:val="17"/>
                <w:lang w:eastAsia="zh-TW"/>
              </w:rPr>
              <w:t>計算認可機構的逆周期緩衝資本比率所必須的私人機構信用風險承擔及其他有關進項。認可機構就披露的報告日期（例如四月底、十月底）如有別於「逆周期緩衝資本季度申報表」</w:t>
            </w:r>
            <w:r w:rsidRPr="00CA7301">
              <w:rPr>
                <w:rFonts w:eastAsiaTheme="minorEastAsia" w:cs="Segoe UI"/>
                <w:sz w:val="17"/>
                <w:lang w:eastAsia="zh-TW"/>
              </w:rPr>
              <w:t>(MA(BS)25)</w:t>
            </w:r>
            <w:r w:rsidRPr="00CA7301">
              <w:rPr>
                <w:rFonts w:eastAsiaTheme="minorEastAsia" w:cs="Segoe UI"/>
                <w:sz w:val="17"/>
                <w:lang w:eastAsia="zh-TW"/>
              </w:rPr>
              <w:t>的狀況日期（即三月底、六月底、九月底、十二月底），認可機構應根據本身的報告日期披露本模版。然而，在此情況下，在本模版所披露的數值的計算基礎應沿用該申報表所用的相同計算基礎。</w:t>
            </w:r>
          </w:p>
        </w:tc>
      </w:tr>
      <w:tr w:rsidR="004F56FF" w:rsidRPr="00CA7301" w:rsidTr="00877D8D">
        <w:tc>
          <w:tcPr>
            <w:tcW w:w="2008" w:type="dxa"/>
          </w:tcPr>
          <w:p w:rsidR="004F56FF" w:rsidRPr="00CA7301" w:rsidRDefault="004F56FF" w:rsidP="004F56FF">
            <w:pPr>
              <w:spacing w:before="40" w:after="40"/>
              <w:rPr>
                <w:rFonts w:cs="Segoe UI"/>
                <w:sz w:val="17"/>
                <w:lang w:eastAsia="en-GB"/>
              </w:rPr>
            </w:pPr>
            <w:r w:rsidRPr="00CA7301">
              <w:rPr>
                <w:rFonts w:eastAsia="細明體" w:cs="Segoe UI"/>
                <w:b/>
                <w:sz w:val="17"/>
                <w:szCs w:val="17"/>
              </w:rPr>
              <w:t>頻密程度：</w:t>
            </w:r>
          </w:p>
        </w:tc>
        <w:tc>
          <w:tcPr>
            <w:tcW w:w="7234" w:type="dxa"/>
          </w:tcPr>
          <w:p w:rsidR="004F56FF" w:rsidRPr="00CA7301" w:rsidRDefault="004F56FF" w:rsidP="004F56FF">
            <w:pPr>
              <w:spacing w:before="40" w:after="40"/>
              <w:jc w:val="both"/>
              <w:rPr>
                <w:rFonts w:eastAsiaTheme="minorEastAsia" w:cs="Segoe UI"/>
                <w:sz w:val="17"/>
                <w:lang w:eastAsia="en-GB"/>
              </w:rPr>
            </w:pPr>
            <w:r w:rsidRPr="00CA7301">
              <w:rPr>
                <w:rFonts w:eastAsiaTheme="minorEastAsia" w:cs="Segoe UI"/>
                <w:sz w:val="17"/>
                <w:lang w:eastAsia="zh-TW"/>
              </w:rPr>
              <w:t>每半年一次。</w:t>
            </w:r>
          </w:p>
        </w:tc>
      </w:tr>
      <w:tr w:rsidR="004F56FF" w:rsidRPr="00CA7301" w:rsidTr="00877D8D">
        <w:tc>
          <w:tcPr>
            <w:tcW w:w="2008" w:type="dxa"/>
          </w:tcPr>
          <w:p w:rsidR="004F56FF" w:rsidRPr="00CA7301" w:rsidRDefault="004F56FF" w:rsidP="004F56FF">
            <w:pPr>
              <w:spacing w:before="40" w:after="40"/>
              <w:rPr>
                <w:rFonts w:cs="Segoe UI"/>
                <w:sz w:val="17"/>
                <w:lang w:eastAsia="en-GB"/>
              </w:rPr>
            </w:pPr>
            <w:r w:rsidRPr="00CA7301">
              <w:rPr>
                <w:rFonts w:eastAsiaTheme="minorEastAsia" w:cs="Segoe UI"/>
                <w:b/>
                <w:sz w:val="17"/>
                <w:lang w:eastAsia="zh-TW"/>
              </w:rPr>
              <w:t>格式：</w:t>
            </w:r>
          </w:p>
        </w:tc>
        <w:tc>
          <w:tcPr>
            <w:tcW w:w="7234" w:type="dxa"/>
          </w:tcPr>
          <w:p w:rsidR="004F56FF" w:rsidRPr="00CA7301" w:rsidRDefault="004F56FF" w:rsidP="004F56FF">
            <w:pPr>
              <w:spacing w:before="40" w:after="40"/>
              <w:jc w:val="both"/>
              <w:rPr>
                <w:rFonts w:cs="Segoe UI"/>
                <w:sz w:val="17"/>
                <w:szCs w:val="17"/>
                <w:lang w:eastAsia="zh-TW"/>
              </w:rPr>
            </w:pPr>
            <w:r w:rsidRPr="00CA7301">
              <w:rPr>
                <w:rFonts w:eastAsiaTheme="minorEastAsia" w:cs="Segoe UI"/>
                <w:sz w:val="17"/>
                <w:lang w:eastAsia="zh-TW"/>
              </w:rPr>
              <w:t>第</w:t>
            </w:r>
            <w:r w:rsidRPr="00CA7301">
              <w:rPr>
                <w:rFonts w:eastAsiaTheme="minorEastAsia" w:cs="Segoe UI"/>
                <w:sz w:val="17"/>
                <w:lang w:eastAsia="zh-TW"/>
              </w:rPr>
              <w:t>1</w:t>
            </w:r>
            <w:r w:rsidRPr="00CA7301">
              <w:rPr>
                <w:rFonts w:eastAsiaTheme="minorEastAsia" w:cs="Segoe UI"/>
                <w:sz w:val="17"/>
                <w:lang w:eastAsia="zh-TW"/>
              </w:rPr>
              <w:t>至</w:t>
            </w:r>
            <w:r w:rsidRPr="00CA7301">
              <w:rPr>
                <w:rFonts w:eastAsiaTheme="minorEastAsia" w:cs="Segoe UI"/>
                <w:sz w:val="17"/>
                <w:lang w:eastAsia="zh-TW"/>
              </w:rPr>
              <w:t>N</w:t>
            </w:r>
            <w:r w:rsidRPr="00CA7301">
              <w:rPr>
                <w:rFonts w:eastAsiaTheme="minorEastAsia" w:cs="Segoe UI"/>
                <w:sz w:val="17"/>
                <w:lang w:eastAsia="zh-TW"/>
              </w:rPr>
              <w:t>行非固定（以顧及認可機構有私人機構信用風險承擔且適用</w:t>
            </w:r>
            <w:r w:rsidRPr="00CA7301">
              <w:rPr>
                <w:rFonts w:cs="Segoe UI"/>
                <w:sz w:val="17"/>
                <w:szCs w:val="17"/>
                <w:lang w:eastAsia="zh-TW"/>
              </w:rPr>
              <w:t>JCCyB</w:t>
            </w:r>
            <w:r w:rsidRPr="00CA7301">
              <w:rPr>
                <w:rFonts w:eastAsiaTheme="minorEastAsia" w:cs="Segoe UI"/>
                <w:sz w:val="17"/>
                <w:szCs w:val="17"/>
                <w:lang w:eastAsia="zh-TW"/>
              </w:rPr>
              <w:t>比率並非為零</w:t>
            </w:r>
            <w:r w:rsidRPr="00CA7301">
              <w:rPr>
                <w:rFonts w:eastAsiaTheme="minorEastAsia" w:cs="Segoe UI"/>
                <w:sz w:val="17"/>
                <w:lang w:eastAsia="zh-TW"/>
              </w:rPr>
              <w:t>的司法管轄區的數目</w:t>
            </w:r>
            <w:r w:rsidRPr="00CA7301">
              <w:rPr>
                <w:rFonts w:eastAsiaTheme="minorEastAsia" w:cs="Segoe UI"/>
                <w:sz w:val="17"/>
                <w:szCs w:val="17"/>
                <w:lang w:eastAsia="zh-TW"/>
              </w:rPr>
              <w:t>）。</w:t>
            </w:r>
            <w:r w:rsidRPr="00CA7301">
              <w:rPr>
                <w:rFonts w:eastAsiaTheme="minorEastAsia" w:cs="Segoe UI"/>
                <w:sz w:val="17"/>
                <w:lang w:eastAsia="zh-TW"/>
              </w:rPr>
              <w:t>第</w:t>
            </w:r>
            <w:r w:rsidRPr="00CA7301">
              <w:rPr>
                <w:rFonts w:eastAsiaTheme="minorEastAsia" w:cs="Segoe UI"/>
                <w:sz w:val="17"/>
                <w:lang w:eastAsia="zh-TW"/>
              </w:rPr>
              <w:t>N+1</w:t>
            </w:r>
            <w:r w:rsidRPr="00CA7301">
              <w:rPr>
                <w:rFonts w:eastAsiaTheme="minorEastAsia" w:cs="Segoe UI"/>
                <w:sz w:val="17"/>
                <w:lang w:eastAsia="zh-TW"/>
              </w:rPr>
              <w:t>、</w:t>
            </w:r>
            <w:r w:rsidRPr="00CA7301">
              <w:rPr>
                <w:rFonts w:eastAsiaTheme="minorEastAsia" w:cs="Segoe UI"/>
                <w:sz w:val="17"/>
                <w:lang w:eastAsia="zh-TW"/>
              </w:rPr>
              <w:t>N+2</w:t>
            </w:r>
            <w:r w:rsidRPr="00CA7301">
              <w:rPr>
                <w:rFonts w:eastAsiaTheme="minorEastAsia" w:cs="Segoe UI"/>
                <w:sz w:val="17"/>
                <w:lang w:eastAsia="zh-TW"/>
              </w:rPr>
              <w:t>行及欄固定。</w:t>
            </w:r>
            <w:r w:rsidRPr="00CA7301">
              <w:rPr>
                <w:rFonts w:eastAsiaTheme="minorEastAsia" w:cs="Segoe UI"/>
                <w:sz w:val="17"/>
                <w:lang w:eastAsia="zh-TW"/>
              </w:rPr>
              <w:t xml:space="preserve"> </w:t>
            </w:r>
          </w:p>
        </w:tc>
      </w:tr>
      <w:tr w:rsidR="004F56FF" w:rsidRPr="00CA7301" w:rsidTr="00877D8D">
        <w:tc>
          <w:tcPr>
            <w:tcW w:w="2008" w:type="dxa"/>
          </w:tcPr>
          <w:p w:rsidR="004F56FF" w:rsidRPr="00CA7301" w:rsidRDefault="004F56FF" w:rsidP="004F56FF">
            <w:pPr>
              <w:spacing w:before="40" w:after="40"/>
              <w:rPr>
                <w:rFonts w:cs="Segoe UI"/>
                <w:b/>
                <w:sz w:val="17"/>
                <w:lang w:eastAsia="en-GB"/>
              </w:rPr>
            </w:pPr>
            <w:r w:rsidRPr="00CA7301">
              <w:rPr>
                <w:rFonts w:eastAsiaTheme="minorEastAsia" w:cs="Segoe UI"/>
                <w:b/>
                <w:sz w:val="17"/>
                <w:szCs w:val="17"/>
                <w:lang w:eastAsia="en-GB"/>
              </w:rPr>
              <w:t>附加說明：</w:t>
            </w:r>
          </w:p>
        </w:tc>
        <w:tc>
          <w:tcPr>
            <w:tcW w:w="7234" w:type="dxa"/>
          </w:tcPr>
          <w:p w:rsidR="004F56FF" w:rsidRPr="00CA7301" w:rsidRDefault="004F56FF" w:rsidP="004F56FF">
            <w:pPr>
              <w:spacing w:before="40" w:after="40"/>
              <w:jc w:val="both"/>
              <w:rPr>
                <w:rFonts w:eastAsiaTheme="minorEastAsia" w:cs="Segoe UI"/>
                <w:sz w:val="17"/>
                <w:szCs w:val="17"/>
                <w:lang w:val="en-US" w:eastAsia="zh-TW"/>
              </w:rPr>
            </w:pPr>
            <w:r w:rsidRPr="00CA7301">
              <w:rPr>
                <w:rFonts w:eastAsiaTheme="minorEastAsia" w:cs="Segoe UI"/>
                <w:sz w:val="17"/>
                <w:szCs w:val="17"/>
                <w:lang w:eastAsia="zh-TW"/>
              </w:rPr>
              <w:t>就</w:t>
            </w:r>
            <w:r w:rsidRPr="00CA7301">
              <w:rPr>
                <w:rFonts w:eastAsiaTheme="minorEastAsia" w:cs="Segoe UI"/>
                <w:sz w:val="17"/>
                <w:lang w:eastAsia="zh-TW"/>
              </w:rPr>
              <w:t>逆周期緩衝資本</w:t>
            </w:r>
            <w:r w:rsidRPr="00CA7301">
              <w:rPr>
                <w:rFonts w:eastAsiaTheme="minorEastAsia" w:cs="Segoe UI"/>
                <w:sz w:val="17"/>
                <w:szCs w:val="17"/>
                <w:lang w:eastAsia="zh-TW"/>
              </w:rPr>
              <w:t>的目的而言，認可機構在可能情況下應按「最終風險」基礎運用風險承擔。認可機構應披露所用的地域分布方法，以及闡釋沒有採用最終風險方法為分配基準的特殊司法管轄區或風險承擔類別。</w:t>
            </w:r>
            <w:r w:rsidRPr="00CA7301">
              <w:rPr>
                <w:rFonts w:cs="Segoe UI"/>
                <w:sz w:val="17"/>
                <w:szCs w:val="17"/>
                <w:vertAlign w:val="superscript"/>
              </w:rPr>
              <w:footnoteReference w:id="6"/>
            </w:r>
            <w:r w:rsidRPr="00CA7301">
              <w:rPr>
                <w:rFonts w:eastAsiaTheme="minorEastAsia" w:cs="Segoe UI"/>
                <w:sz w:val="17"/>
                <w:szCs w:val="17"/>
                <w:lang w:eastAsia="zh-TW"/>
              </w:rPr>
              <w:t xml:space="preserve"> </w:t>
            </w:r>
            <w:r w:rsidRPr="00CA7301">
              <w:rPr>
                <w:rFonts w:eastAsiaTheme="minorEastAsia" w:cs="Segoe UI"/>
                <w:sz w:val="17"/>
                <w:szCs w:val="17"/>
                <w:lang w:eastAsia="zh-TW"/>
              </w:rPr>
              <w:t>認可機構應提供有關引致</w:t>
            </w:r>
            <w:r w:rsidRPr="00CA7301">
              <w:rPr>
                <w:rFonts w:eastAsia="細明體" w:cs="Segoe UI"/>
                <w:sz w:val="17"/>
                <w:lang w:eastAsia="zh-TW"/>
              </w:rPr>
              <w:t>風險加權數額</w:t>
            </w:r>
            <w:r w:rsidRPr="00CA7301">
              <w:rPr>
                <w:rFonts w:eastAsiaTheme="minorEastAsia" w:cs="Segoe UI"/>
                <w:sz w:val="17"/>
                <w:szCs w:val="17"/>
                <w:lang w:eastAsia="zh-TW"/>
              </w:rPr>
              <w:t>及適用</w:t>
            </w:r>
            <w:r w:rsidRPr="00CA7301">
              <w:rPr>
                <w:rFonts w:cs="Segoe UI"/>
                <w:sz w:val="17"/>
                <w:szCs w:val="17"/>
                <w:lang w:eastAsia="zh-TW"/>
              </w:rPr>
              <w:t>JCCyB</w:t>
            </w:r>
            <w:r w:rsidRPr="00CA7301">
              <w:rPr>
                <w:rFonts w:eastAsiaTheme="minorEastAsia" w:cs="Segoe UI"/>
                <w:sz w:val="17"/>
                <w:szCs w:val="17"/>
                <w:lang w:eastAsia="zh-TW"/>
              </w:rPr>
              <w:t>比率出現變動的主要</w:t>
            </w:r>
            <w:r w:rsidRPr="00CA7301">
              <w:rPr>
                <w:rFonts w:eastAsia="細明體" w:cs="Segoe UI"/>
                <w:noProof/>
                <w:sz w:val="17"/>
                <w:lang w:eastAsia="zh-TW"/>
              </w:rPr>
              <w:t>驅動</w:t>
            </w:r>
            <w:r w:rsidRPr="00CA7301">
              <w:rPr>
                <w:rFonts w:eastAsiaTheme="minorEastAsia" w:cs="Segoe UI"/>
                <w:sz w:val="17"/>
                <w:szCs w:val="17"/>
                <w:lang w:eastAsia="zh-TW"/>
              </w:rPr>
              <w:t>因素的資料概要。</w:t>
            </w:r>
            <w:r w:rsidRPr="00CA7301">
              <w:rPr>
                <w:rFonts w:cs="Segoe UI"/>
                <w:sz w:val="17"/>
                <w:szCs w:val="17"/>
                <w:lang w:eastAsia="zh-TW"/>
              </w:rPr>
              <w:t xml:space="preserve"> </w:t>
            </w:r>
          </w:p>
        </w:tc>
      </w:tr>
      <w:tr w:rsidR="004F56FF" w:rsidRPr="00CA7301" w:rsidTr="00877D8D">
        <w:tc>
          <w:tcPr>
            <w:tcW w:w="2008" w:type="dxa"/>
          </w:tcPr>
          <w:p w:rsidR="004F56FF" w:rsidRPr="00CA7301" w:rsidRDefault="004F56FF" w:rsidP="004F56FF">
            <w:pPr>
              <w:spacing w:before="40" w:after="40"/>
              <w:rPr>
                <w:rFonts w:eastAsiaTheme="minorEastAsia" w:cs="Segoe UI"/>
                <w:b/>
                <w:sz w:val="17"/>
                <w:szCs w:val="17"/>
                <w:lang w:eastAsia="zh-TW"/>
              </w:rPr>
            </w:pPr>
            <w:r w:rsidRPr="00CA7301">
              <w:rPr>
                <w:rFonts w:eastAsiaTheme="minorEastAsia" w:cs="Segoe UI"/>
                <w:b/>
                <w:sz w:val="17"/>
                <w:szCs w:val="17"/>
                <w:lang w:eastAsia="zh-TW"/>
              </w:rPr>
              <w:t>《披露規則》相應條文：</w:t>
            </w:r>
          </w:p>
        </w:tc>
        <w:tc>
          <w:tcPr>
            <w:tcW w:w="7234" w:type="dxa"/>
          </w:tcPr>
          <w:p w:rsidR="004F56FF" w:rsidRPr="00CA7301" w:rsidRDefault="004F56FF" w:rsidP="004F56FF">
            <w:pPr>
              <w:spacing w:before="40" w:after="40"/>
              <w:jc w:val="both"/>
              <w:rPr>
                <w:rFonts w:eastAsiaTheme="minorEastAsia" w:cs="Segoe UI"/>
                <w:sz w:val="17"/>
                <w:szCs w:val="17"/>
                <w:lang w:eastAsia="zh-TW"/>
              </w:rPr>
            </w:pPr>
            <w:r w:rsidRPr="00CA7301">
              <w:rPr>
                <w:rFonts w:eastAsiaTheme="minorEastAsia" w:cs="Segoe UI"/>
                <w:sz w:val="17"/>
                <w:szCs w:val="17"/>
                <w:lang w:eastAsia="zh-TW"/>
              </w:rPr>
              <w:t>16FG</w:t>
            </w:r>
          </w:p>
        </w:tc>
      </w:tr>
    </w:tbl>
    <w:p w:rsidR="004F56FF" w:rsidRPr="00CA7301" w:rsidRDefault="004F56FF" w:rsidP="004F56FF">
      <w:pPr>
        <w:spacing w:before="120" w:after="120"/>
        <w:rPr>
          <w:rFonts w:cs="Segoe UI"/>
          <w:sz w:val="22"/>
        </w:rPr>
      </w:pPr>
    </w:p>
    <w:tbl>
      <w:tblPr>
        <w:tblW w:w="9214"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993"/>
        <w:gridCol w:w="2126"/>
        <w:gridCol w:w="1523"/>
        <w:gridCol w:w="1524"/>
        <w:gridCol w:w="1524"/>
        <w:gridCol w:w="1524"/>
      </w:tblGrid>
      <w:tr w:rsidR="004F56FF" w:rsidRPr="00CA7301" w:rsidTr="00877D8D">
        <w:trPr>
          <w:cantSplit/>
          <w:trHeight w:val="107"/>
          <w:tblHeader/>
        </w:trPr>
        <w:tc>
          <w:tcPr>
            <w:tcW w:w="993" w:type="dxa"/>
            <w:tcBorders>
              <w:top w:val="nil"/>
              <w:left w:val="nil"/>
              <w:bottom w:val="single" w:sz="4" w:space="0" w:color="auto"/>
              <w:right w:val="single" w:sz="4" w:space="0" w:color="auto"/>
            </w:tcBorders>
          </w:tcPr>
          <w:p w:rsidR="004F56FF" w:rsidRPr="00CA7301" w:rsidRDefault="004F56FF" w:rsidP="004F56FF">
            <w:pPr>
              <w:snapToGrid w:val="0"/>
              <w:spacing w:before="40" w:after="40"/>
              <w:rPr>
                <w:rFonts w:cs="Segoe UI"/>
                <w:sz w:val="17"/>
                <w:lang w:eastAsia="en-GB"/>
              </w:rPr>
            </w:pPr>
          </w:p>
        </w:tc>
        <w:tc>
          <w:tcPr>
            <w:tcW w:w="2126" w:type="dxa"/>
            <w:tcBorders>
              <w:top w:val="single" w:sz="4" w:space="0" w:color="auto"/>
              <w:left w:val="single" w:sz="4" w:space="0" w:color="auto"/>
              <w:bottom w:val="single" w:sz="4" w:space="0" w:color="auto"/>
              <w:right w:val="single" w:sz="4" w:space="0" w:color="auto"/>
            </w:tcBorders>
            <w:vAlign w:val="center"/>
          </w:tcPr>
          <w:p w:rsidR="004F56FF" w:rsidRPr="00CA7301" w:rsidRDefault="004F56FF" w:rsidP="004F56FF">
            <w:pPr>
              <w:snapToGrid w:val="0"/>
              <w:spacing w:before="40" w:after="40"/>
              <w:rPr>
                <w:rFonts w:cs="Segoe UI"/>
                <w:bCs/>
                <w:sz w:val="17"/>
                <w:szCs w:val="17"/>
                <w:lang w:eastAsia="it-IT"/>
              </w:rPr>
            </w:pPr>
          </w:p>
        </w:tc>
        <w:tc>
          <w:tcPr>
            <w:tcW w:w="1523" w:type="dxa"/>
            <w:tcBorders>
              <w:top w:val="single" w:sz="4" w:space="0" w:color="auto"/>
              <w:left w:val="single" w:sz="4" w:space="0" w:color="auto"/>
              <w:bottom w:val="single" w:sz="4" w:space="0" w:color="auto"/>
              <w:right w:val="single" w:sz="4" w:space="0" w:color="auto"/>
            </w:tcBorders>
            <w:vAlign w:val="center"/>
          </w:tcPr>
          <w:p w:rsidR="004F56FF" w:rsidRPr="00CA7301" w:rsidRDefault="004F56FF" w:rsidP="004F56FF">
            <w:pPr>
              <w:spacing w:before="120" w:after="60" w:line="100" w:lineRule="exact"/>
              <w:jc w:val="center"/>
              <w:rPr>
                <w:rFonts w:cs="Segoe UI"/>
                <w:bCs/>
                <w:sz w:val="17"/>
                <w:szCs w:val="17"/>
                <w:lang w:eastAsia="it-IT"/>
              </w:rPr>
            </w:pPr>
            <w:r w:rsidRPr="00CA7301">
              <w:rPr>
                <w:rFonts w:cs="Segoe UI"/>
                <w:bCs/>
                <w:sz w:val="17"/>
                <w:szCs w:val="17"/>
                <w:lang w:eastAsia="it-IT"/>
              </w:rPr>
              <w:t>(a)</w:t>
            </w:r>
          </w:p>
        </w:tc>
        <w:tc>
          <w:tcPr>
            <w:tcW w:w="1524" w:type="dxa"/>
            <w:tcBorders>
              <w:top w:val="single" w:sz="4" w:space="0" w:color="auto"/>
              <w:left w:val="nil"/>
              <w:bottom w:val="single" w:sz="4" w:space="0" w:color="auto"/>
              <w:right w:val="single" w:sz="4" w:space="0" w:color="auto"/>
            </w:tcBorders>
            <w:vAlign w:val="center"/>
          </w:tcPr>
          <w:p w:rsidR="004F56FF" w:rsidRPr="00CA7301" w:rsidRDefault="004F56FF" w:rsidP="004F56FF">
            <w:pPr>
              <w:spacing w:before="120" w:after="60" w:line="100" w:lineRule="exact"/>
              <w:jc w:val="center"/>
              <w:rPr>
                <w:rFonts w:cs="Segoe UI"/>
                <w:bCs/>
                <w:sz w:val="17"/>
                <w:szCs w:val="17"/>
                <w:lang w:eastAsia="it-IT"/>
              </w:rPr>
            </w:pPr>
            <w:r w:rsidRPr="00CA7301">
              <w:rPr>
                <w:rFonts w:cs="Segoe UI"/>
                <w:bCs/>
                <w:sz w:val="17"/>
                <w:szCs w:val="17"/>
                <w:lang w:eastAsia="it-IT"/>
              </w:rPr>
              <w:t>(c)</w:t>
            </w:r>
          </w:p>
        </w:tc>
        <w:tc>
          <w:tcPr>
            <w:tcW w:w="1524" w:type="dxa"/>
            <w:tcBorders>
              <w:top w:val="single" w:sz="4" w:space="0" w:color="auto"/>
              <w:left w:val="nil"/>
              <w:bottom w:val="single" w:sz="4" w:space="0" w:color="auto"/>
              <w:right w:val="single" w:sz="4" w:space="0" w:color="auto"/>
            </w:tcBorders>
            <w:vAlign w:val="center"/>
          </w:tcPr>
          <w:p w:rsidR="004F56FF" w:rsidRPr="00CA7301" w:rsidRDefault="004F56FF" w:rsidP="004F56FF">
            <w:pPr>
              <w:spacing w:before="120" w:after="60" w:line="100" w:lineRule="exact"/>
              <w:jc w:val="center"/>
              <w:rPr>
                <w:rFonts w:cs="Segoe UI"/>
                <w:bCs/>
                <w:sz w:val="17"/>
                <w:szCs w:val="17"/>
                <w:lang w:eastAsia="it-IT"/>
              </w:rPr>
            </w:pPr>
            <w:r w:rsidRPr="00CA7301">
              <w:rPr>
                <w:rFonts w:cs="Segoe UI"/>
                <w:bCs/>
                <w:sz w:val="17"/>
                <w:szCs w:val="17"/>
                <w:lang w:eastAsia="it-IT"/>
              </w:rPr>
              <w:t>(d)</w:t>
            </w:r>
          </w:p>
        </w:tc>
        <w:tc>
          <w:tcPr>
            <w:tcW w:w="1524" w:type="dxa"/>
            <w:tcBorders>
              <w:top w:val="single" w:sz="4" w:space="0" w:color="auto"/>
              <w:left w:val="single" w:sz="4" w:space="0" w:color="auto"/>
              <w:bottom w:val="single" w:sz="4" w:space="0" w:color="auto"/>
              <w:right w:val="single" w:sz="4" w:space="0" w:color="auto"/>
            </w:tcBorders>
            <w:vAlign w:val="center"/>
          </w:tcPr>
          <w:p w:rsidR="004F56FF" w:rsidRPr="00CA7301" w:rsidRDefault="004F56FF" w:rsidP="004F56FF">
            <w:pPr>
              <w:spacing w:before="120" w:after="60" w:line="100" w:lineRule="exact"/>
              <w:jc w:val="center"/>
              <w:rPr>
                <w:rFonts w:cs="Segoe UI"/>
                <w:bCs/>
                <w:sz w:val="17"/>
                <w:szCs w:val="17"/>
                <w:lang w:eastAsia="it-IT"/>
              </w:rPr>
            </w:pPr>
            <w:r w:rsidRPr="00CA7301">
              <w:rPr>
                <w:rFonts w:cs="Segoe UI"/>
                <w:bCs/>
                <w:sz w:val="17"/>
                <w:szCs w:val="17"/>
                <w:lang w:eastAsia="it-IT"/>
              </w:rPr>
              <w:t>(e)</w:t>
            </w:r>
          </w:p>
        </w:tc>
      </w:tr>
      <w:tr w:rsidR="004F56FF" w:rsidRPr="00CA7301" w:rsidTr="00877D8D">
        <w:trPr>
          <w:cantSplit/>
          <w:tblHeader/>
        </w:trPr>
        <w:tc>
          <w:tcPr>
            <w:tcW w:w="993" w:type="dxa"/>
            <w:tcBorders>
              <w:top w:val="single" w:sz="4" w:space="0" w:color="auto"/>
              <w:left w:val="nil"/>
              <w:bottom w:val="single" w:sz="4" w:space="0" w:color="auto"/>
              <w:right w:val="single" w:sz="4" w:space="0" w:color="auto"/>
            </w:tcBorders>
            <w:vAlign w:val="center"/>
          </w:tcPr>
          <w:p w:rsidR="004F56FF" w:rsidRPr="00CA7301" w:rsidRDefault="004F56FF" w:rsidP="004F56FF">
            <w:pPr>
              <w:snapToGrid w:val="0"/>
              <w:spacing w:before="40" w:after="40"/>
              <w:jc w:val="center"/>
              <w:rPr>
                <w:rFonts w:cs="Segoe UI"/>
                <w:b/>
                <w:sz w:val="17"/>
                <w:lang w:eastAsia="en-GB"/>
              </w:rPr>
            </w:pPr>
          </w:p>
        </w:tc>
        <w:tc>
          <w:tcPr>
            <w:tcW w:w="2126" w:type="dxa"/>
            <w:tcBorders>
              <w:top w:val="single" w:sz="4" w:space="0" w:color="auto"/>
              <w:left w:val="single" w:sz="4" w:space="0" w:color="auto"/>
              <w:bottom w:val="single" w:sz="4" w:space="0" w:color="auto"/>
              <w:right w:val="single" w:sz="4" w:space="0" w:color="auto"/>
            </w:tcBorders>
            <w:vAlign w:val="center"/>
          </w:tcPr>
          <w:p w:rsidR="004F56FF" w:rsidRPr="00CA7301" w:rsidRDefault="004F56FF" w:rsidP="004F56FF">
            <w:pPr>
              <w:snapToGrid w:val="0"/>
              <w:spacing w:before="40" w:after="40"/>
              <w:jc w:val="center"/>
              <w:rPr>
                <w:rFonts w:eastAsiaTheme="minorEastAsia" w:cs="Segoe UI"/>
                <w:b/>
                <w:sz w:val="17"/>
                <w:lang w:eastAsia="zh-TW"/>
              </w:rPr>
            </w:pPr>
            <w:r w:rsidRPr="00CA7301">
              <w:rPr>
                <w:rFonts w:eastAsiaTheme="minorEastAsia" w:cs="Segoe UI"/>
                <w:b/>
                <w:sz w:val="17"/>
                <w:lang w:eastAsia="zh-TW"/>
              </w:rPr>
              <w:t>按司法管轄區</w:t>
            </w:r>
            <w:r w:rsidRPr="00CA7301">
              <w:rPr>
                <w:rFonts w:cs="Segoe UI"/>
                <w:b/>
                <w:sz w:val="17"/>
                <w:lang w:eastAsia="zh-TW"/>
              </w:rPr>
              <w:t>(J)</w:t>
            </w:r>
            <w:r w:rsidRPr="00CA7301">
              <w:rPr>
                <w:rFonts w:eastAsiaTheme="minorEastAsia" w:cs="Segoe UI"/>
                <w:b/>
                <w:sz w:val="17"/>
                <w:lang w:eastAsia="zh-TW"/>
              </w:rPr>
              <w:t>列出的</w:t>
            </w:r>
          </w:p>
          <w:p w:rsidR="004F56FF" w:rsidRPr="00CA7301" w:rsidRDefault="004F56FF" w:rsidP="004F56FF">
            <w:pPr>
              <w:snapToGrid w:val="0"/>
              <w:spacing w:before="40" w:after="40"/>
              <w:jc w:val="center"/>
              <w:rPr>
                <w:rFonts w:eastAsiaTheme="minorEastAsia" w:cs="Segoe UI"/>
                <w:b/>
                <w:sz w:val="17"/>
                <w:lang w:eastAsia="zh-TW"/>
              </w:rPr>
            </w:pPr>
            <w:r w:rsidRPr="00CA7301">
              <w:rPr>
                <w:rFonts w:eastAsiaTheme="minorEastAsia" w:cs="Segoe UI"/>
                <w:b/>
                <w:sz w:val="17"/>
                <w:lang w:eastAsia="zh-TW"/>
              </w:rPr>
              <w:t>地</w:t>
            </w:r>
            <w:r w:rsidRPr="00CA7301">
              <w:rPr>
                <w:rFonts w:eastAsia="細明體" w:cs="Segoe UI"/>
                <w:b/>
                <w:sz w:val="17"/>
                <w:lang w:eastAsia="zh-TW"/>
              </w:rPr>
              <w:t>域</w:t>
            </w:r>
            <w:r w:rsidRPr="00CA7301">
              <w:rPr>
                <w:rFonts w:eastAsia="新細明體" w:cs="Segoe UI"/>
                <w:b/>
                <w:sz w:val="17"/>
                <w:lang w:eastAsia="zh-TW"/>
              </w:rPr>
              <w:t>分布</w:t>
            </w:r>
          </w:p>
        </w:tc>
        <w:tc>
          <w:tcPr>
            <w:tcW w:w="1523" w:type="dxa"/>
            <w:tcBorders>
              <w:top w:val="single" w:sz="4" w:space="0" w:color="auto"/>
              <w:left w:val="nil"/>
              <w:bottom w:val="single" w:sz="4" w:space="0" w:color="auto"/>
              <w:right w:val="single" w:sz="4" w:space="0" w:color="auto"/>
            </w:tcBorders>
            <w:vAlign w:val="center"/>
          </w:tcPr>
          <w:p w:rsidR="004F56FF" w:rsidRPr="00CA7301" w:rsidRDefault="004F56FF" w:rsidP="004F56FF">
            <w:pPr>
              <w:snapToGrid w:val="0"/>
              <w:spacing w:before="40" w:after="40"/>
              <w:jc w:val="center"/>
              <w:rPr>
                <w:rFonts w:cs="Segoe UI"/>
                <w:b/>
                <w:sz w:val="17"/>
                <w:szCs w:val="17"/>
                <w:lang w:val="en-US" w:eastAsia="zh-TW"/>
              </w:rPr>
            </w:pPr>
            <w:r w:rsidRPr="00CA7301">
              <w:rPr>
                <w:rFonts w:eastAsiaTheme="minorEastAsia" w:cs="Segoe UI"/>
                <w:b/>
                <w:sz w:val="17"/>
                <w:szCs w:val="17"/>
                <w:lang w:val="en-US" w:eastAsia="zh-TW"/>
              </w:rPr>
              <w:t>當時生效的適用</w:t>
            </w:r>
            <w:r w:rsidRPr="00CA7301">
              <w:rPr>
                <w:rFonts w:cs="Segoe UI"/>
                <w:b/>
                <w:sz w:val="17"/>
                <w:szCs w:val="17"/>
                <w:lang w:val="en-US" w:eastAsia="zh-TW"/>
              </w:rPr>
              <w:t>JCCyB</w:t>
            </w:r>
            <w:r w:rsidRPr="00CA7301">
              <w:rPr>
                <w:rFonts w:eastAsiaTheme="minorEastAsia" w:cs="Segoe UI"/>
                <w:b/>
                <w:sz w:val="17"/>
                <w:szCs w:val="17"/>
                <w:lang w:val="en-US" w:eastAsia="zh-TW"/>
              </w:rPr>
              <w:t>比率</w:t>
            </w:r>
            <w:r w:rsidRPr="00CA7301">
              <w:rPr>
                <w:rFonts w:cs="Segoe UI"/>
                <w:b/>
                <w:sz w:val="17"/>
                <w:szCs w:val="17"/>
                <w:lang w:val="en-US" w:eastAsia="zh-TW"/>
              </w:rPr>
              <w:t>(%)</w:t>
            </w:r>
          </w:p>
        </w:tc>
        <w:tc>
          <w:tcPr>
            <w:tcW w:w="1524" w:type="dxa"/>
            <w:tcBorders>
              <w:top w:val="single" w:sz="4" w:space="0" w:color="auto"/>
              <w:left w:val="nil"/>
              <w:bottom w:val="single" w:sz="4" w:space="0" w:color="auto"/>
              <w:right w:val="single" w:sz="4" w:space="0" w:color="auto"/>
            </w:tcBorders>
            <w:vAlign w:val="center"/>
          </w:tcPr>
          <w:p w:rsidR="004F56FF" w:rsidRPr="00CA7301" w:rsidRDefault="004F56FF" w:rsidP="004F56FF">
            <w:pPr>
              <w:snapToGrid w:val="0"/>
              <w:spacing w:before="40" w:after="40"/>
              <w:jc w:val="center"/>
              <w:rPr>
                <w:rFonts w:cs="Segoe UI"/>
                <w:b/>
                <w:sz w:val="17"/>
                <w:szCs w:val="17"/>
                <w:lang w:val="en-US" w:eastAsia="zh-TW"/>
              </w:rPr>
            </w:pPr>
            <w:r w:rsidRPr="00CA7301">
              <w:rPr>
                <w:rFonts w:eastAsiaTheme="minorEastAsia" w:cs="Segoe UI"/>
                <w:b/>
                <w:sz w:val="17"/>
                <w:szCs w:val="17"/>
                <w:lang w:val="en-US" w:eastAsia="zh-TW"/>
              </w:rPr>
              <w:t>用作計算</w:t>
            </w:r>
            <w:r w:rsidRPr="00CA7301">
              <w:rPr>
                <w:rFonts w:eastAsiaTheme="minorEastAsia" w:cs="Segoe UI"/>
                <w:b/>
                <w:sz w:val="17"/>
                <w:lang w:eastAsia="zh-TW"/>
              </w:rPr>
              <w:t>逆周期緩衝資本</w:t>
            </w:r>
            <w:r w:rsidRPr="00CA7301">
              <w:rPr>
                <w:rFonts w:eastAsiaTheme="minorEastAsia" w:cs="Segoe UI"/>
                <w:b/>
                <w:sz w:val="17"/>
                <w:szCs w:val="17"/>
                <w:lang w:val="en-US" w:eastAsia="zh-TW"/>
              </w:rPr>
              <w:t>比率的</w:t>
            </w:r>
            <w:r w:rsidRPr="00CA7301">
              <w:rPr>
                <w:rFonts w:eastAsia="細明體" w:cs="Segoe UI"/>
                <w:b/>
                <w:sz w:val="17"/>
                <w:lang w:eastAsia="zh-TW"/>
              </w:rPr>
              <w:t>風險加權數額</w:t>
            </w:r>
            <w:r w:rsidRPr="00CA7301">
              <w:rPr>
                <w:rFonts w:cs="Segoe UI"/>
                <w:b/>
                <w:sz w:val="17"/>
                <w:szCs w:val="17"/>
                <w:lang w:val="en-US" w:eastAsia="zh-TW"/>
              </w:rPr>
              <w:t xml:space="preserve"> </w:t>
            </w:r>
          </w:p>
        </w:tc>
        <w:tc>
          <w:tcPr>
            <w:tcW w:w="1524" w:type="dxa"/>
            <w:tcBorders>
              <w:top w:val="single" w:sz="4" w:space="0" w:color="auto"/>
              <w:left w:val="nil"/>
              <w:bottom w:val="single" w:sz="4" w:space="0" w:color="auto"/>
              <w:right w:val="single" w:sz="4" w:space="0" w:color="auto"/>
            </w:tcBorders>
            <w:vAlign w:val="center"/>
          </w:tcPr>
          <w:p w:rsidR="004F56FF" w:rsidRPr="00CA7301" w:rsidRDefault="004F56FF" w:rsidP="004F56FF">
            <w:pPr>
              <w:snapToGrid w:val="0"/>
              <w:spacing w:before="40" w:after="40"/>
              <w:jc w:val="center"/>
              <w:rPr>
                <w:rFonts w:cs="Segoe UI"/>
                <w:b/>
                <w:sz w:val="17"/>
                <w:szCs w:val="17"/>
                <w:lang w:val="en-US" w:eastAsia="zh-TW"/>
              </w:rPr>
            </w:pPr>
            <w:r w:rsidRPr="00CA7301">
              <w:rPr>
                <w:rFonts w:eastAsiaTheme="minorEastAsia" w:cs="Segoe UI"/>
                <w:b/>
                <w:sz w:val="17"/>
                <w:szCs w:val="17"/>
                <w:lang w:val="en-US" w:eastAsia="zh-TW"/>
              </w:rPr>
              <w:t>認可機構特定</w:t>
            </w:r>
            <w:r w:rsidRPr="00CA7301">
              <w:rPr>
                <w:rFonts w:eastAsiaTheme="minorEastAsia" w:cs="Segoe UI"/>
                <w:b/>
                <w:sz w:val="17"/>
                <w:lang w:eastAsia="zh-TW"/>
              </w:rPr>
              <w:t>逆周期緩衝資本</w:t>
            </w:r>
            <w:r w:rsidRPr="00CA7301">
              <w:rPr>
                <w:rFonts w:eastAsiaTheme="minorEastAsia" w:cs="Segoe UI"/>
                <w:b/>
                <w:sz w:val="17"/>
                <w:szCs w:val="17"/>
                <w:lang w:val="en-US" w:eastAsia="zh-TW"/>
              </w:rPr>
              <w:t>比率</w:t>
            </w:r>
            <w:r w:rsidRPr="00CA7301">
              <w:rPr>
                <w:rFonts w:cs="Segoe UI"/>
                <w:b/>
                <w:sz w:val="17"/>
                <w:szCs w:val="17"/>
                <w:lang w:val="en-US" w:eastAsia="zh-TW"/>
              </w:rPr>
              <w:t>(%)</w:t>
            </w:r>
          </w:p>
        </w:tc>
        <w:tc>
          <w:tcPr>
            <w:tcW w:w="1524" w:type="dxa"/>
            <w:tcBorders>
              <w:top w:val="single" w:sz="4" w:space="0" w:color="auto"/>
              <w:left w:val="single" w:sz="4" w:space="0" w:color="auto"/>
              <w:bottom w:val="single" w:sz="4" w:space="0" w:color="auto"/>
              <w:right w:val="single" w:sz="4" w:space="0" w:color="auto"/>
            </w:tcBorders>
            <w:vAlign w:val="center"/>
          </w:tcPr>
          <w:p w:rsidR="004F56FF" w:rsidRPr="00CA7301" w:rsidRDefault="004F56FF" w:rsidP="004F56FF">
            <w:pPr>
              <w:snapToGrid w:val="0"/>
              <w:spacing w:before="40" w:after="40"/>
              <w:jc w:val="center"/>
              <w:rPr>
                <w:rFonts w:cs="Segoe UI"/>
                <w:b/>
                <w:sz w:val="17"/>
                <w:szCs w:val="17"/>
              </w:rPr>
            </w:pPr>
            <w:r w:rsidRPr="00CA7301">
              <w:rPr>
                <w:rFonts w:eastAsiaTheme="minorEastAsia" w:cs="Segoe UI"/>
                <w:b/>
                <w:sz w:val="17"/>
                <w:lang w:eastAsia="zh-TW"/>
              </w:rPr>
              <w:t>逆周期緩衝資本</w:t>
            </w:r>
            <w:r w:rsidRPr="00CA7301">
              <w:rPr>
                <w:rFonts w:eastAsiaTheme="minorEastAsia" w:cs="Segoe UI"/>
                <w:b/>
                <w:sz w:val="17"/>
                <w:szCs w:val="17"/>
                <w:lang w:eastAsia="zh-TW"/>
              </w:rPr>
              <w:t>數額</w:t>
            </w:r>
          </w:p>
        </w:tc>
      </w:tr>
      <w:tr w:rsidR="004F56FF" w:rsidRPr="00CA7301" w:rsidTr="00877D8D">
        <w:trPr>
          <w:cantSplit/>
        </w:trPr>
        <w:tc>
          <w:tcPr>
            <w:tcW w:w="993" w:type="dxa"/>
            <w:tcBorders>
              <w:top w:val="single" w:sz="4" w:space="0" w:color="auto"/>
              <w:left w:val="nil"/>
              <w:bottom w:val="single" w:sz="4" w:space="0" w:color="D9D9D9" w:themeColor="background1" w:themeShade="D9"/>
              <w:right w:val="single" w:sz="4" w:space="0" w:color="auto"/>
            </w:tcBorders>
            <w:shd w:val="clear" w:color="auto" w:fill="auto"/>
          </w:tcPr>
          <w:p w:rsidR="004F56FF" w:rsidRPr="00CA7301" w:rsidRDefault="004F56FF" w:rsidP="004F56FF">
            <w:pPr>
              <w:snapToGrid w:val="0"/>
              <w:spacing w:before="40" w:after="40"/>
              <w:rPr>
                <w:rFonts w:cs="Segoe UI"/>
                <w:sz w:val="17"/>
                <w:lang w:eastAsia="en-GB"/>
              </w:rPr>
            </w:pPr>
            <w:r w:rsidRPr="00CA7301">
              <w:rPr>
                <w:rFonts w:cs="Segoe UI"/>
                <w:sz w:val="17"/>
                <w:lang w:eastAsia="en-GB"/>
              </w:rPr>
              <w:t>1</w:t>
            </w:r>
          </w:p>
        </w:tc>
        <w:tc>
          <w:tcPr>
            <w:tcW w:w="2126" w:type="dxa"/>
            <w:tcBorders>
              <w:top w:val="single" w:sz="4" w:space="0" w:color="auto"/>
              <w:left w:val="single" w:sz="4" w:space="0" w:color="auto"/>
              <w:bottom w:val="single" w:sz="4" w:space="0" w:color="D9D9D9" w:themeColor="background1" w:themeShade="D9"/>
              <w:right w:val="single" w:sz="4" w:space="0" w:color="auto"/>
            </w:tcBorders>
            <w:shd w:val="clear" w:color="auto" w:fill="auto"/>
          </w:tcPr>
          <w:p w:rsidR="004F56FF" w:rsidRPr="00CA7301" w:rsidRDefault="004F56FF" w:rsidP="004F56FF">
            <w:pPr>
              <w:snapToGrid w:val="0"/>
              <w:spacing w:before="40" w:after="40"/>
              <w:rPr>
                <w:rFonts w:cs="Segoe UI"/>
                <w:sz w:val="17"/>
                <w:szCs w:val="17"/>
                <w:lang w:eastAsia="en-GB"/>
              </w:rPr>
            </w:pPr>
            <w:r w:rsidRPr="00CA7301">
              <w:rPr>
                <w:rFonts w:eastAsia="細明體" w:cs="Segoe UI"/>
                <w:sz w:val="17"/>
                <w:szCs w:val="17"/>
                <w:lang w:eastAsia="en-GB"/>
              </w:rPr>
              <w:t>香港特區</w:t>
            </w:r>
          </w:p>
        </w:tc>
        <w:tc>
          <w:tcPr>
            <w:tcW w:w="1523" w:type="dxa"/>
            <w:tcBorders>
              <w:top w:val="single" w:sz="4" w:space="0" w:color="auto"/>
              <w:left w:val="single" w:sz="4" w:space="0" w:color="auto"/>
              <w:bottom w:val="single" w:sz="4" w:space="0" w:color="D9D9D9" w:themeColor="background1" w:themeShade="D9"/>
              <w:right w:val="single" w:sz="4" w:space="0" w:color="auto"/>
            </w:tcBorders>
            <w:shd w:val="clear" w:color="auto" w:fill="auto"/>
          </w:tcPr>
          <w:p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auto"/>
              <w:left w:val="single" w:sz="4" w:space="0" w:color="auto"/>
              <w:bottom w:val="single" w:sz="4" w:space="0" w:color="D9D9D9" w:themeColor="background1" w:themeShade="D9"/>
              <w:right w:val="single" w:sz="4" w:space="0" w:color="auto"/>
            </w:tcBorders>
            <w:shd w:val="clear" w:color="auto" w:fill="auto"/>
          </w:tcPr>
          <w:p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auto"/>
              <w:left w:val="single" w:sz="4" w:space="0" w:color="auto"/>
              <w:bottom w:val="single" w:sz="4" w:space="0" w:color="808080" w:themeColor="background1" w:themeShade="80"/>
              <w:right w:val="single" w:sz="4" w:space="0" w:color="auto"/>
            </w:tcBorders>
            <w:shd w:val="clear" w:color="auto" w:fill="808080" w:themeFill="background1" w:themeFillShade="80"/>
          </w:tcPr>
          <w:p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auto"/>
              <w:left w:val="single" w:sz="4" w:space="0" w:color="auto"/>
              <w:bottom w:val="single" w:sz="4" w:space="0" w:color="808080" w:themeColor="background1" w:themeShade="80"/>
              <w:right w:val="single" w:sz="4" w:space="0" w:color="auto"/>
            </w:tcBorders>
            <w:shd w:val="clear" w:color="auto" w:fill="808080" w:themeFill="background1" w:themeFillShade="80"/>
            <w:vAlign w:val="center"/>
          </w:tcPr>
          <w:p w:rsidR="004F56FF" w:rsidRPr="00CA7301" w:rsidRDefault="004F56FF" w:rsidP="004F56FF">
            <w:pPr>
              <w:snapToGrid w:val="0"/>
              <w:spacing w:before="40" w:after="40"/>
              <w:rPr>
                <w:rFonts w:cs="Segoe UI"/>
                <w:sz w:val="17"/>
                <w:szCs w:val="17"/>
                <w:lang w:eastAsia="en-GB"/>
              </w:rPr>
            </w:pPr>
          </w:p>
        </w:tc>
      </w:tr>
      <w:tr w:rsidR="004F56FF" w:rsidRPr="00CA7301" w:rsidTr="00877D8D">
        <w:trPr>
          <w:cantSplit/>
        </w:trPr>
        <w:tc>
          <w:tcPr>
            <w:tcW w:w="993"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rsidR="004F56FF" w:rsidRPr="00CA7301" w:rsidRDefault="004F56FF" w:rsidP="004F56FF">
            <w:pPr>
              <w:snapToGrid w:val="0"/>
              <w:spacing w:before="40" w:after="40"/>
              <w:rPr>
                <w:rFonts w:cs="Segoe UI"/>
                <w:sz w:val="17"/>
                <w:lang w:eastAsia="en-GB"/>
              </w:rPr>
            </w:pPr>
            <w:r w:rsidRPr="00CA7301">
              <w:rPr>
                <w:rFonts w:cs="Segoe UI"/>
                <w:sz w:val="17"/>
                <w:lang w:eastAsia="en-GB"/>
              </w:rPr>
              <w:t>2</w:t>
            </w:r>
          </w:p>
        </w:tc>
        <w:tc>
          <w:tcPr>
            <w:tcW w:w="2126"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vAlign w:val="center"/>
          </w:tcPr>
          <w:p w:rsidR="004F56FF" w:rsidRPr="00CA7301" w:rsidRDefault="004F56FF" w:rsidP="004F56FF">
            <w:pPr>
              <w:snapToGrid w:val="0"/>
              <w:spacing w:before="40" w:after="40"/>
              <w:rPr>
                <w:rFonts w:cs="Segoe UI"/>
                <w:sz w:val="17"/>
                <w:szCs w:val="17"/>
                <w:lang w:eastAsia="en-GB"/>
              </w:rPr>
            </w:pPr>
            <w:r w:rsidRPr="00CA7301">
              <w:rPr>
                <w:rFonts w:eastAsia="細明體" w:cs="Segoe UI"/>
                <w:sz w:val="17"/>
                <w:szCs w:val="17"/>
                <w:lang w:eastAsia="en-GB"/>
              </w:rPr>
              <w:t>中國內地</w:t>
            </w:r>
          </w:p>
        </w:tc>
        <w:tc>
          <w:tcPr>
            <w:tcW w:w="1523"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808080" w:themeFill="background1" w:themeFillShade="80"/>
          </w:tcPr>
          <w:p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808080" w:themeFill="background1" w:themeFillShade="80"/>
            <w:vAlign w:val="center"/>
          </w:tcPr>
          <w:p w:rsidR="004F56FF" w:rsidRPr="00CA7301" w:rsidRDefault="004F56FF" w:rsidP="004F56FF">
            <w:pPr>
              <w:snapToGrid w:val="0"/>
              <w:spacing w:before="40" w:after="40"/>
              <w:rPr>
                <w:rFonts w:cs="Segoe UI"/>
                <w:sz w:val="17"/>
                <w:szCs w:val="17"/>
                <w:lang w:eastAsia="en-GB"/>
              </w:rPr>
            </w:pPr>
          </w:p>
        </w:tc>
      </w:tr>
      <w:tr w:rsidR="004F56FF" w:rsidRPr="00CA7301" w:rsidTr="00877D8D">
        <w:trPr>
          <w:cantSplit/>
        </w:trPr>
        <w:tc>
          <w:tcPr>
            <w:tcW w:w="993"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rsidR="004F56FF" w:rsidRPr="00CA7301" w:rsidRDefault="004F56FF" w:rsidP="004F56FF">
            <w:pPr>
              <w:snapToGrid w:val="0"/>
              <w:spacing w:before="40" w:after="40"/>
              <w:rPr>
                <w:rFonts w:cs="Segoe UI"/>
                <w:sz w:val="17"/>
                <w:lang w:eastAsia="en-GB"/>
              </w:rPr>
            </w:pPr>
            <w:r w:rsidRPr="00CA7301">
              <w:rPr>
                <w:rFonts w:cs="Segoe UI"/>
                <w:sz w:val="17"/>
                <w:lang w:eastAsia="en-GB"/>
              </w:rPr>
              <w:t>3</w:t>
            </w:r>
          </w:p>
        </w:tc>
        <w:tc>
          <w:tcPr>
            <w:tcW w:w="2126"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vAlign w:val="center"/>
          </w:tcPr>
          <w:p w:rsidR="004F56FF" w:rsidRPr="00CA7301" w:rsidRDefault="004F56FF" w:rsidP="004F56FF">
            <w:pPr>
              <w:snapToGrid w:val="0"/>
              <w:spacing w:before="40" w:after="40"/>
              <w:rPr>
                <w:rFonts w:cs="Segoe UI"/>
                <w:sz w:val="17"/>
                <w:szCs w:val="17"/>
                <w:lang w:eastAsia="en-GB"/>
              </w:rPr>
            </w:pPr>
            <w:r w:rsidRPr="00CA7301">
              <w:rPr>
                <w:rFonts w:eastAsiaTheme="minorEastAsia" w:cs="Segoe UI"/>
                <w:sz w:val="17"/>
                <w:szCs w:val="17"/>
                <w:lang w:eastAsia="zh-TW"/>
              </w:rPr>
              <w:t>國家</w:t>
            </w:r>
            <w:r w:rsidRPr="00CA7301">
              <w:rPr>
                <w:rFonts w:cs="Segoe UI"/>
                <w:sz w:val="17"/>
                <w:szCs w:val="17"/>
                <w:lang w:eastAsia="en-GB"/>
              </w:rPr>
              <w:t>/</w:t>
            </w:r>
            <w:r w:rsidRPr="00CA7301">
              <w:rPr>
                <w:rFonts w:eastAsiaTheme="minorEastAsia" w:cs="Segoe UI"/>
                <w:sz w:val="17"/>
                <w:szCs w:val="17"/>
                <w:lang w:eastAsia="zh-TW"/>
              </w:rPr>
              <w:t>司法管轄區</w:t>
            </w:r>
            <w:r w:rsidRPr="00CA7301">
              <w:rPr>
                <w:rFonts w:cs="Segoe UI"/>
                <w:sz w:val="17"/>
                <w:szCs w:val="17"/>
                <w:lang w:eastAsia="en-GB"/>
              </w:rPr>
              <w:t>3</w:t>
            </w:r>
          </w:p>
        </w:tc>
        <w:tc>
          <w:tcPr>
            <w:tcW w:w="1523"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808080" w:themeFill="background1" w:themeFillShade="80"/>
          </w:tcPr>
          <w:p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808080" w:themeFill="background1" w:themeFillShade="80"/>
            <w:vAlign w:val="center"/>
          </w:tcPr>
          <w:p w:rsidR="004F56FF" w:rsidRPr="00CA7301" w:rsidRDefault="004F56FF" w:rsidP="004F56FF">
            <w:pPr>
              <w:snapToGrid w:val="0"/>
              <w:spacing w:before="40" w:after="40"/>
              <w:rPr>
                <w:rFonts w:cs="Segoe UI"/>
                <w:sz w:val="17"/>
                <w:szCs w:val="17"/>
                <w:lang w:eastAsia="en-GB"/>
              </w:rPr>
            </w:pPr>
          </w:p>
        </w:tc>
      </w:tr>
      <w:tr w:rsidR="004F56FF" w:rsidRPr="00CA7301" w:rsidTr="00877D8D">
        <w:trPr>
          <w:cantSplit/>
        </w:trPr>
        <w:tc>
          <w:tcPr>
            <w:tcW w:w="993"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vAlign w:val="center"/>
          </w:tcPr>
          <w:p w:rsidR="004F56FF" w:rsidRPr="00CA7301" w:rsidRDefault="004F56FF" w:rsidP="004F56FF">
            <w:pPr>
              <w:snapToGrid w:val="0"/>
              <w:contextualSpacing/>
              <w:rPr>
                <w:rFonts w:cs="Segoe UI"/>
                <w:sz w:val="17"/>
                <w:lang w:eastAsia="en-GB"/>
              </w:rPr>
            </w:pPr>
            <w:r w:rsidRPr="00CA7301">
              <w:rPr>
                <w:rFonts w:cs="Segoe UI"/>
                <w:sz w:val="17"/>
                <w:lang w:eastAsia="en-GB"/>
              </w:rPr>
              <w:t>⁞</w:t>
            </w:r>
          </w:p>
        </w:tc>
        <w:tc>
          <w:tcPr>
            <w:tcW w:w="2126"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vAlign w:val="center"/>
          </w:tcPr>
          <w:p w:rsidR="004F56FF" w:rsidRPr="00CA7301" w:rsidRDefault="004F56FF" w:rsidP="004F56FF">
            <w:pPr>
              <w:snapToGrid w:val="0"/>
              <w:contextualSpacing/>
              <w:rPr>
                <w:rFonts w:cs="Segoe UI"/>
                <w:sz w:val="17"/>
                <w:lang w:eastAsia="en-GB"/>
              </w:rPr>
            </w:pPr>
            <w:r w:rsidRPr="00CA7301">
              <w:rPr>
                <w:rFonts w:cs="Segoe UI"/>
                <w:sz w:val="17"/>
                <w:lang w:eastAsia="en-GB"/>
              </w:rPr>
              <w:t xml:space="preserve">⁞ </w:t>
            </w:r>
          </w:p>
        </w:tc>
        <w:tc>
          <w:tcPr>
            <w:tcW w:w="1523"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808080" w:themeFill="background1" w:themeFillShade="80"/>
          </w:tcPr>
          <w:p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808080" w:themeFill="background1" w:themeFillShade="80"/>
            <w:vAlign w:val="center"/>
          </w:tcPr>
          <w:p w:rsidR="004F56FF" w:rsidRPr="00CA7301" w:rsidRDefault="004F56FF" w:rsidP="004F56FF">
            <w:pPr>
              <w:snapToGrid w:val="0"/>
              <w:spacing w:before="40" w:after="40"/>
              <w:rPr>
                <w:rFonts w:cs="Segoe UI"/>
                <w:sz w:val="17"/>
                <w:szCs w:val="17"/>
                <w:lang w:eastAsia="en-GB"/>
              </w:rPr>
            </w:pPr>
          </w:p>
        </w:tc>
      </w:tr>
      <w:tr w:rsidR="004F56FF" w:rsidRPr="00CA7301" w:rsidTr="00877D8D">
        <w:trPr>
          <w:cantSplit/>
        </w:trPr>
        <w:tc>
          <w:tcPr>
            <w:tcW w:w="993" w:type="dxa"/>
            <w:tcBorders>
              <w:top w:val="single" w:sz="4" w:space="0" w:color="D9D9D9" w:themeColor="background1" w:themeShade="D9"/>
              <w:left w:val="nil"/>
              <w:bottom w:val="single" w:sz="4" w:space="0" w:color="auto"/>
              <w:right w:val="single" w:sz="4" w:space="0" w:color="auto"/>
            </w:tcBorders>
            <w:shd w:val="clear" w:color="auto" w:fill="auto"/>
          </w:tcPr>
          <w:p w:rsidR="004F56FF" w:rsidRPr="00CA7301" w:rsidRDefault="004F56FF" w:rsidP="004F56FF">
            <w:pPr>
              <w:snapToGrid w:val="0"/>
              <w:spacing w:before="40" w:after="40"/>
              <w:rPr>
                <w:rFonts w:cs="Segoe UI"/>
                <w:sz w:val="17"/>
                <w:lang w:eastAsia="en-GB"/>
              </w:rPr>
            </w:pPr>
            <w:r w:rsidRPr="00CA7301">
              <w:rPr>
                <w:rFonts w:cs="Segoe UI"/>
                <w:sz w:val="17"/>
                <w:lang w:eastAsia="en-GB"/>
              </w:rPr>
              <w:t>N</w:t>
            </w:r>
          </w:p>
        </w:tc>
        <w:tc>
          <w:tcPr>
            <w:tcW w:w="2126" w:type="dxa"/>
            <w:tcBorders>
              <w:top w:val="single" w:sz="4" w:space="0" w:color="D9D9D9" w:themeColor="background1" w:themeShade="D9"/>
              <w:left w:val="single" w:sz="4" w:space="0" w:color="auto"/>
              <w:bottom w:val="single" w:sz="4" w:space="0" w:color="auto"/>
              <w:right w:val="single" w:sz="4" w:space="0" w:color="auto"/>
            </w:tcBorders>
            <w:shd w:val="clear" w:color="auto" w:fill="auto"/>
            <w:vAlign w:val="center"/>
          </w:tcPr>
          <w:p w:rsidR="004F56FF" w:rsidRPr="00CA7301" w:rsidRDefault="004F56FF" w:rsidP="004F56FF">
            <w:pPr>
              <w:snapToGrid w:val="0"/>
              <w:spacing w:before="40" w:after="40"/>
              <w:rPr>
                <w:rFonts w:cs="Segoe UI"/>
                <w:sz w:val="17"/>
                <w:szCs w:val="17"/>
                <w:lang w:eastAsia="en-GB"/>
              </w:rPr>
            </w:pPr>
            <w:r w:rsidRPr="00CA7301">
              <w:rPr>
                <w:rFonts w:eastAsiaTheme="minorEastAsia" w:cs="Segoe UI"/>
                <w:sz w:val="17"/>
                <w:szCs w:val="17"/>
                <w:lang w:eastAsia="zh-TW"/>
              </w:rPr>
              <w:t>國家</w:t>
            </w:r>
            <w:r w:rsidRPr="00CA7301">
              <w:rPr>
                <w:rFonts w:cs="Segoe UI"/>
                <w:sz w:val="17"/>
                <w:szCs w:val="17"/>
                <w:lang w:eastAsia="en-GB"/>
              </w:rPr>
              <w:t>/</w:t>
            </w:r>
            <w:r w:rsidRPr="00CA7301">
              <w:rPr>
                <w:rFonts w:eastAsiaTheme="minorEastAsia" w:cs="Segoe UI"/>
                <w:sz w:val="17"/>
                <w:szCs w:val="17"/>
                <w:lang w:eastAsia="zh-TW"/>
              </w:rPr>
              <w:t>司法管轄區</w:t>
            </w:r>
            <w:r w:rsidRPr="00CA7301">
              <w:rPr>
                <w:rFonts w:cs="Segoe UI"/>
                <w:sz w:val="17"/>
                <w:szCs w:val="17"/>
                <w:lang w:eastAsia="en-GB"/>
              </w:rPr>
              <w:t>N</w:t>
            </w:r>
          </w:p>
        </w:tc>
        <w:tc>
          <w:tcPr>
            <w:tcW w:w="1523" w:type="dxa"/>
            <w:tcBorders>
              <w:top w:val="single" w:sz="4" w:space="0" w:color="D9D9D9" w:themeColor="background1" w:themeShade="D9"/>
              <w:left w:val="single" w:sz="4" w:space="0" w:color="auto"/>
              <w:bottom w:val="single" w:sz="4" w:space="0" w:color="auto"/>
              <w:right w:val="single" w:sz="4" w:space="0" w:color="auto"/>
            </w:tcBorders>
            <w:shd w:val="clear" w:color="auto" w:fill="auto"/>
          </w:tcPr>
          <w:p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D9D9D9" w:themeColor="background1" w:themeShade="D9"/>
              <w:left w:val="single" w:sz="4" w:space="0" w:color="auto"/>
              <w:bottom w:val="single" w:sz="4" w:space="0" w:color="auto"/>
              <w:right w:val="single" w:sz="4" w:space="0" w:color="auto"/>
            </w:tcBorders>
            <w:shd w:val="clear" w:color="auto" w:fill="auto"/>
          </w:tcPr>
          <w:p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808080" w:themeColor="background1" w:themeShade="80"/>
              <w:left w:val="single" w:sz="4" w:space="0" w:color="auto"/>
              <w:bottom w:val="single" w:sz="4" w:space="0" w:color="auto"/>
              <w:right w:val="single" w:sz="4" w:space="0" w:color="auto"/>
            </w:tcBorders>
            <w:shd w:val="clear" w:color="auto" w:fill="808080" w:themeFill="background1" w:themeFillShade="80"/>
          </w:tcPr>
          <w:p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808080" w:themeColor="background1" w:themeShade="80"/>
              <w:left w:val="single" w:sz="4" w:space="0" w:color="auto"/>
              <w:bottom w:val="single" w:sz="4" w:space="0" w:color="auto"/>
              <w:right w:val="single" w:sz="4" w:space="0" w:color="auto"/>
            </w:tcBorders>
            <w:shd w:val="clear" w:color="auto" w:fill="808080" w:themeFill="background1" w:themeFillShade="80"/>
            <w:vAlign w:val="center"/>
          </w:tcPr>
          <w:p w:rsidR="004F56FF" w:rsidRPr="00CA7301" w:rsidRDefault="004F56FF" w:rsidP="004F56FF">
            <w:pPr>
              <w:snapToGrid w:val="0"/>
              <w:spacing w:before="40" w:after="40"/>
              <w:rPr>
                <w:rFonts w:cs="Segoe UI"/>
                <w:sz w:val="17"/>
                <w:szCs w:val="17"/>
                <w:lang w:eastAsia="en-GB"/>
              </w:rPr>
            </w:pPr>
          </w:p>
        </w:tc>
      </w:tr>
      <w:tr w:rsidR="004F56FF" w:rsidRPr="00CA7301" w:rsidTr="00877D8D">
        <w:trPr>
          <w:cantSplit/>
        </w:trPr>
        <w:tc>
          <w:tcPr>
            <w:tcW w:w="993" w:type="dxa"/>
            <w:tcBorders>
              <w:top w:val="single" w:sz="4" w:space="0" w:color="auto"/>
              <w:left w:val="nil"/>
              <w:bottom w:val="single" w:sz="4" w:space="0" w:color="auto"/>
              <w:right w:val="single" w:sz="4" w:space="0" w:color="auto"/>
            </w:tcBorders>
            <w:shd w:val="clear" w:color="auto" w:fill="F2F2F2" w:themeFill="background1" w:themeFillShade="F2"/>
          </w:tcPr>
          <w:p w:rsidR="004F56FF" w:rsidRPr="00CA7301" w:rsidRDefault="004F56FF" w:rsidP="004F56FF">
            <w:pPr>
              <w:snapToGrid w:val="0"/>
              <w:spacing w:before="40" w:after="40"/>
              <w:rPr>
                <w:rFonts w:cs="Segoe UI"/>
                <w:sz w:val="17"/>
                <w:lang w:eastAsia="en-GB"/>
              </w:rPr>
            </w:pPr>
            <w:r w:rsidRPr="00CA7301">
              <w:rPr>
                <w:rFonts w:cs="Segoe UI"/>
                <w:sz w:val="17"/>
                <w:lang w:eastAsia="en-GB"/>
              </w:rPr>
              <w:t>N+1</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56FF" w:rsidRPr="00CA7301" w:rsidRDefault="004F56FF" w:rsidP="004F56FF">
            <w:pPr>
              <w:snapToGrid w:val="0"/>
              <w:spacing w:before="40" w:after="40"/>
              <w:rPr>
                <w:rFonts w:cs="Segoe UI"/>
                <w:sz w:val="17"/>
                <w:szCs w:val="17"/>
                <w:lang w:eastAsia="en-GB"/>
              </w:rPr>
            </w:pPr>
            <w:r w:rsidRPr="00CA7301">
              <w:rPr>
                <w:rFonts w:eastAsiaTheme="minorEastAsia" w:cs="Segoe UI"/>
                <w:sz w:val="17"/>
                <w:szCs w:val="17"/>
                <w:lang w:eastAsia="zh-TW"/>
              </w:rPr>
              <w:t>總和</w:t>
            </w:r>
          </w:p>
        </w:tc>
        <w:tc>
          <w:tcPr>
            <w:tcW w:w="152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auto"/>
              <w:left w:val="single" w:sz="4" w:space="0" w:color="auto"/>
              <w:bottom w:val="single" w:sz="4" w:space="0" w:color="auto"/>
              <w:right w:val="single" w:sz="4" w:space="0" w:color="auto"/>
            </w:tcBorders>
            <w:shd w:val="clear" w:color="auto" w:fill="808080" w:themeFill="background1" w:themeFillShade="80"/>
            <w:vAlign w:val="center"/>
          </w:tcPr>
          <w:p w:rsidR="004F56FF" w:rsidRPr="00CA7301" w:rsidRDefault="004F56FF" w:rsidP="004F56FF">
            <w:pPr>
              <w:snapToGrid w:val="0"/>
              <w:spacing w:before="40" w:after="40"/>
              <w:rPr>
                <w:rFonts w:cs="Segoe UI"/>
                <w:sz w:val="17"/>
                <w:szCs w:val="17"/>
                <w:lang w:eastAsia="en-GB"/>
              </w:rPr>
            </w:pPr>
          </w:p>
        </w:tc>
      </w:tr>
      <w:tr w:rsidR="004F56FF" w:rsidRPr="00CA7301" w:rsidTr="00877D8D">
        <w:trPr>
          <w:cantSplit/>
        </w:trPr>
        <w:tc>
          <w:tcPr>
            <w:tcW w:w="993" w:type="dxa"/>
            <w:tcBorders>
              <w:top w:val="single" w:sz="4" w:space="0" w:color="auto"/>
              <w:left w:val="nil"/>
              <w:bottom w:val="single" w:sz="4" w:space="0" w:color="auto"/>
              <w:right w:val="single" w:sz="4" w:space="0" w:color="auto"/>
            </w:tcBorders>
            <w:shd w:val="clear" w:color="auto" w:fill="F2F2F2" w:themeFill="background1" w:themeFillShade="F2"/>
          </w:tcPr>
          <w:p w:rsidR="004F56FF" w:rsidRPr="00CA7301" w:rsidRDefault="004F56FF" w:rsidP="004F56FF">
            <w:pPr>
              <w:snapToGrid w:val="0"/>
              <w:spacing w:before="40" w:after="40"/>
              <w:rPr>
                <w:rFonts w:cs="Segoe UI"/>
                <w:sz w:val="17"/>
                <w:lang w:eastAsia="en-GB"/>
              </w:rPr>
            </w:pPr>
            <w:r w:rsidRPr="00CA7301">
              <w:rPr>
                <w:rFonts w:cs="Segoe UI"/>
                <w:sz w:val="17"/>
                <w:lang w:eastAsia="en-GB"/>
              </w:rPr>
              <w:t>N+2</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F56FF" w:rsidRPr="00CA7301" w:rsidRDefault="004F56FF" w:rsidP="004F56FF">
            <w:pPr>
              <w:snapToGrid w:val="0"/>
              <w:spacing w:before="40" w:after="40"/>
              <w:rPr>
                <w:rFonts w:cs="Segoe UI"/>
                <w:sz w:val="17"/>
                <w:szCs w:val="17"/>
                <w:lang w:eastAsia="en-GB"/>
              </w:rPr>
            </w:pPr>
            <w:r w:rsidRPr="00CA7301">
              <w:rPr>
                <w:rFonts w:eastAsiaTheme="minorEastAsia" w:cs="Segoe UI"/>
                <w:sz w:val="17"/>
                <w:szCs w:val="17"/>
                <w:lang w:eastAsia="zh-TW"/>
              </w:rPr>
              <w:t>總計</w:t>
            </w:r>
          </w:p>
        </w:tc>
        <w:tc>
          <w:tcPr>
            <w:tcW w:w="152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4F56FF" w:rsidRPr="00CA7301" w:rsidRDefault="004F56FF" w:rsidP="004F56FF">
            <w:pPr>
              <w:snapToGrid w:val="0"/>
              <w:spacing w:before="40" w:after="40"/>
              <w:rPr>
                <w:rFonts w:cs="Segoe UI"/>
                <w:sz w:val="17"/>
                <w:szCs w:val="17"/>
                <w:lang w:eastAsia="en-GB"/>
              </w:rPr>
            </w:pPr>
          </w:p>
        </w:tc>
        <w:tc>
          <w:tcPr>
            <w:tcW w:w="1524" w:type="dxa"/>
            <w:tcBorders>
              <w:top w:val="single" w:sz="4" w:space="0" w:color="auto"/>
              <w:left w:val="single" w:sz="4" w:space="0" w:color="auto"/>
              <w:bottom w:val="single" w:sz="4" w:space="0" w:color="auto"/>
              <w:right w:val="single" w:sz="4" w:space="0" w:color="auto"/>
            </w:tcBorders>
            <w:shd w:val="clear" w:color="auto" w:fill="auto"/>
            <w:vAlign w:val="center"/>
          </w:tcPr>
          <w:p w:rsidR="004F56FF" w:rsidRPr="00CA7301" w:rsidRDefault="004F56FF" w:rsidP="004F56FF">
            <w:pPr>
              <w:snapToGrid w:val="0"/>
              <w:spacing w:before="40" w:after="40"/>
              <w:rPr>
                <w:rFonts w:cs="Segoe UI"/>
                <w:sz w:val="17"/>
                <w:szCs w:val="17"/>
                <w:lang w:eastAsia="en-GB"/>
              </w:rPr>
            </w:pPr>
          </w:p>
        </w:tc>
      </w:tr>
      <w:tr w:rsidR="004F56FF" w:rsidRPr="00CA7301" w:rsidTr="00877D8D">
        <w:trPr>
          <w:cantSplit/>
        </w:trPr>
        <w:tc>
          <w:tcPr>
            <w:tcW w:w="9214" w:type="dxa"/>
            <w:gridSpan w:val="6"/>
            <w:tcBorders>
              <w:top w:val="single" w:sz="4" w:space="0" w:color="auto"/>
              <w:left w:val="nil"/>
              <w:bottom w:val="single" w:sz="4" w:space="0" w:color="auto"/>
              <w:right w:val="single" w:sz="4" w:space="0" w:color="auto"/>
            </w:tcBorders>
            <w:shd w:val="clear" w:color="auto" w:fill="auto"/>
          </w:tcPr>
          <w:p w:rsidR="004F56FF" w:rsidRPr="00CA7301" w:rsidRDefault="004F56FF" w:rsidP="004F56FF">
            <w:pPr>
              <w:snapToGrid w:val="0"/>
              <w:spacing w:before="40" w:after="40" w:line="240" w:lineRule="exact"/>
              <w:jc w:val="both"/>
              <w:rPr>
                <w:rFonts w:cs="Segoe UI"/>
                <w:i/>
                <w:sz w:val="17"/>
                <w:szCs w:val="17"/>
                <w:lang w:eastAsia="it-IT"/>
              </w:rPr>
            </w:pPr>
            <w:r w:rsidRPr="00CA7301">
              <w:rPr>
                <w:rFonts w:eastAsiaTheme="minorEastAsia" w:cs="Segoe UI"/>
                <w:i/>
                <w:sz w:val="17"/>
                <w:szCs w:val="17"/>
                <w:lang w:eastAsia="zh-TW"/>
              </w:rPr>
              <w:t>注意事項：</w:t>
            </w:r>
          </w:p>
          <w:p w:rsidR="004F56FF" w:rsidRPr="00CA7301" w:rsidRDefault="004F56FF" w:rsidP="004F56FF">
            <w:pPr>
              <w:numPr>
                <w:ilvl w:val="0"/>
                <w:numId w:val="28"/>
              </w:numPr>
              <w:snapToGrid w:val="0"/>
              <w:spacing w:before="40" w:after="40"/>
              <w:ind w:left="317" w:hanging="317"/>
              <w:jc w:val="both"/>
              <w:rPr>
                <w:rFonts w:cs="Segoe UI"/>
                <w:sz w:val="17"/>
                <w:szCs w:val="17"/>
                <w:lang w:eastAsia="zh-TW"/>
              </w:rPr>
            </w:pPr>
            <w:r w:rsidRPr="00CA7301">
              <w:rPr>
                <w:rFonts w:eastAsiaTheme="minorEastAsia" w:cs="Segoe UI"/>
                <w:i/>
                <w:sz w:val="17"/>
                <w:szCs w:val="17"/>
                <w:lang w:eastAsia="zh-TW"/>
              </w:rPr>
              <w:t>深灰色陰影項目（即第</w:t>
            </w:r>
            <w:r w:rsidRPr="00CA7301">
              <w:rPr>
                <w:rFonts w:cs="Segoe UI"/>
                <w:i/>
                <w:sz w:val="17"/>
                <w:szCs w:val="17"/>
                <w:lang w:eastAsia="it-IT"/>
              </w:rPr>
              <w:t>3</w:t>
            </w:r>
            <w:r w:rsidRPr="00CA7301">
              <w:rPr>
                <w:rFonts w:eastAsiaTheme="minorEastAsia" w:cs="Segoe UI"/>
                <w:i/>
                <w:sz w:val="17"/>
                <w:szCs w:val="17"/>
                <w:lang w:eastAsia="zh-TW"/>
              </w:rPr>
              <w:t>至</w:t>
            </w:r>
            <w:r w:rsidRPr="00CA7301">
              <w:rPr>
                <w:rFonts w:cs="Segoe UI"/>
                <w:i/>
                <w:sz w:val="17"/>
                <w:szCs w:val="17"/>
                <w:lang w:eastAsia="it-IT"/>
              </w:rPr>
              <w:t>N+1</w:t>
            </w:r>
            <w:r w:rsidRPr="00CA7301">
              <w:rPr>
                <w:rFonts w:eastAsiaTheme="minorEastAsia" w:cs="Segoe UI"/>
                <w:i/>
                <w:sz w:val="17"/>
                <w:szCs w:val="17"/>
                <w:lang w:eastAsia="zh-TW"/>
              </w:rPr>
              <w:t>行內的</w:t>
            </w:r>
            <w:r w:rsidRPr="00CA7301">
              <w:rPr>
                <w:rFonts w:cs="Segoe UI"/>
                <w:i/>
                <w:sz w:val="17"/>
                <w:szCs w:val="17"/>
                <w:lang w:eastAsia="it-IT"/>
              </w:rPr>
              <w:t>(d)</w:t>
            </w:r>
            <w:r w:rsidRPr="00CA7301">
              <w:rPr>
                <w:rFonts w:eastAsiaTheme="minorEastAsia" w:cs="Segoe UI"/>
                <w:i/>
                <w:sz w:val="17"/>
                <w:szCs w:val="17"/>
                <w:lang w:eastAsia="zh-TW"/>
              </w:rPr>
              <w:t>及</w:t>
            </w:r>
            <w:r w:rsidRPr="00CA7301">
              <w:rPr>
                <w:rFonts w:cs="Segoe UI"/>
                <w:i/>
                <w:sz w:val="17"/>
                <w:szCs w:val="17"/>
                <w:lang w:eastAsia="it-IT"/>
              </w:rPr>
              <w:t>(e)</w:t>
            </w:r>
            <w:r w:rsidRPr="00CA7301">
              <w:rPr>
                <w:rFonts w:eastAsia="新細明體" w:cs="Segoe UI"/>
                <w:i/>
                <w:sz w:val="17"/>
                <w:szCs w:val="17"/>
                <w:lang w:eastAsia="it-IT"/>
              </w:rPr>
              <w:t>欄</w:t>
            </w:r>
            <w:r w:rsidRPr="00CA7301">
              <w:rPr>
                <w:rFonts w:eastAsiaTheme="minorEastAsia" w:cs="Segoe UI"/>
                <w:i/>
                <w:sz w:val="17"/>
                <w:szCs w:val="17"/>
                <w:lang w:eastAsia="zh-TW"/>
              </w:rPr>
              <w:t>、方格</w:t>
            </w:r>
            <w:r w:rsidRPr="00CA7301">
              <w:rPr>
                <w:rFonts w:cs="Segoe UI"/>
                <w:i/>
                <w:sz w:val="17"/>
                <w:szCs w:val="17"/>
                <w:lang w:eastAsia="it-IT"/>
              </w:rPr>
              <w:t>N+1/a</w:t>
            </w:r>
            <w:r w:rsidRPr="00CA7301">
              <w:rPr>
                <w:rFonts w:eastAsiaTheme="minorEastAsia" w:cs="Segoe UI"/>
                <w:i/>
                <w:sz w:val="17"/>
                <w:szCs w:val="17"/>
                <w:lang w:eastAsia="zh-TW"/>
              </w:rPr>
              <w:t>及</w:t>
            </w:r>
            <w:r w:rsidRPr="00CA7301">
              <w:rPr>
                <w:rFonts w:cs="Segoe UI"/>
                <w:i/>
                <w:sz w:val="17"/>
                <w:szCs w:val="17"/>
                <w:lang w:eastAsia="it-IT"/>
              </w:rPr>
              <w:t>N+2/a</w:t>
            </w:r>
            <w:r w:rsidRPr="00CA7301">
              <w:rPr>
                <w:rFonts w:eastAsiaTheme="minorEastAsia" w:cs="Segoe UI"/>
                <w:i/>
                <w:sz w:val="17"/>
                <w:szCs w:val="17"/>
                <w:lang w:eastAsia="zh-TW"/>
              </w:rPr>
              <w:t>）無須作出披露。</w:t>
            </w:r>
          </w:p>
        </w:tc>
      </w:tr>
    </w:tbl>
    <w:p w:rsidR="004F56FF" w:rsidRPr="00CA7301" w:rsidRDefault="004F56FF" w:rsidP="004F56FF">
      <w:pPr>
        <w:spacing w:before="120" w:after="120"/>
        <w:ind w:leftChars="-283" w:left="-566"/>
        <w:rPr>
          <w:rFonts w:eastAsiaTheme="minorEastAsia" w:cs="Segoe UI"/>
          <w:sz w:val="22"/>
          <w:lang w:eastAsia="zh-TW"/>
        </w:rPr>
      </w:pPr>
    </w:p>
    <w:p w:rsidR="004F56FF" w:rsidRPr="00CA7301" w:rsidRDefault="004F56FF" w:rsidP="004F56FF">
      <w:pPr>
        <w:spacing w:before="120" w:after="120"/>
        <w:ind w:leftChars="-283" w:left="-566"/>
        <w:rPr>
          <w:rFonts w:eastAsiaTheme="minorEastAsia" w:cs="Segoe UI"/>
          <w:sz w:val="22"/>
          <w:lang w:eastAsia="zh-TW"/>
        </w:rPr>
      </w:pPr>
    </w:p>
    <w:tbl>
      <w:tblPr>
        <w:tblStyle w:val="TableGrid6"/>
        <w:tblW w:w="9214" w:type="dxa"/>
        <w:tblInd w:w="-459" w:type="dxa"/>
        <w:tblLayout w:type="fixed"/>
        <w:tblLook w:val="04A0" w:firstRow="1" w:lastRow="0" w:firstColumn="1" w:lastColumn="0" w:noHBand="0" w:noVBand="1"/>
      </w:tblPr>
      <w:tblGrid>
        <w:gridCol w:w="993"/>
        <w:gridCol w:w="8221"/>
      </w:tblGrid>
      <w:tr w:rsidR="004F56FF" w:rsidRPr="00CA7301" w:rsidTr="00877D8D">
        <w:trPr>
          <w:tblHeader/>
        </w:trPr>
        <w:tc>
          <w:tcPr>
            <w:tcW w:w="9214" w:type="dxa"/>
            <w:gridSpan w:val="2"/>
            <w:shd w:val="clear" w:color="auto" w:fill="BFBFBF" w:themeFill="background1" w:themeFillShade="BF"/>
          </w:tcPr>
          <w:p w:rsidR="004F56FF" w:rsidRPr="00CA7301" w:rsidRDefault="004F56FF" w:rsidP="004F56FF">
            <w:pPr>
              <w:spacing w:before="40" w:after="40"/>
              <w:jc w:val="both"/>
              <w:rPr>
                <w:rFonts w:eastAsiaTheme="minorEastAsia" w:cs="Segoe UI"/>
                <w:b/>
                <w:sz w:val="17"/>
                <w:szCs w:val="17"/>
                <w:lang w:eastAsia="en-GB"/>
              </w:rPr>
            </w:pPr>
            <w:r w:rsidRPr="00CA7301">
              <w:rPr>
                <w:rFonts w:eastAsiaTheme="minorEastAsia" w:cs="Segoe UI"/>
                <w:b/>
                <w:sz w:val="17"/>
                <w:szCs w:val="17"/>
                <w:lang w:eastAsia="zh-TW"/>
              </w:rPr>
              <w:lastRenderedPageBreak/>
              <w:t>註釋</w:t>
            </w:r>
          </w:p>
        </w:tc>
      </w:tr>
      <w:tr w:rsidR="004F56FF" w:rsidRPr="00CA7301" w:rsidTr="00877D8D">
        <w:trPr>
          <w:trHeight w:val="153"/>
        </w:trPr>
        <w:tc>
          <w:tcPr>
            <w:tcW w:w="9214" w:type="dxa"/>
            <w:gridSpan w:val="2"/>
            <w:shd w:val="clear" w:color="auto" w:fill="F2F2F2" w:themeFill="background1" w:themeFillShade="F2"/>
          </w:tcPr>
          <w:p w:rsidR="004F56FF" w:rsidRPr="00CA7301" w:rsidRDefault="004F56FF" w:rsidP="004F56FF">
            <w:pPr>
              <w:spacing w:before="40" w:after="40"/>
              <w:jc w:val="both"/>
              <w:rPr>
                <w:rFonts w:eastAsiaTheme="minorEastAsia" w:cs="Segoe UI"/>
                <w:b/>
                <w:sz w:val="17"/>
                <w:szCs w:val="17"/>
                <w:lang w:eastAsia="en-GB"/>
              </w:rPr>
            </w:pPr>
            <w:r w:rsidRPr="00CA7301">
              <w:rPr>
                <w:rFonts w:eastAsiaTheme="minorEastAsia" w:cs="Segoe UI"/>
                <w:b/>
                <w:sz w:val="17"/>
                <w:szCs w:val="17"/>
                <w:lang w:eastAsia="zh-TW"/>
              </w:rPr>
              <w:t>欄</w:t>
            </w:r>
          </w:p>
        </w:tc>
      </w:tr>
      <w:tr w:rsidR="004F56FF" w:rsidRPr="00CA7301" w:rsidTr="00877D8D">
        <w:tc>
          <w:tcPr>
            <w:tcW w:w="993" w:type="dxa"/>
          </w:tcPr>
          <w:p w:rsidR="004F56FF" w:rsidRPr="00CA7301" w:rsidRDefault="004F56FF" w:rsidP="004F56FF">
            <w:pPr>
              <w:keepLines/>
              <w:widowControl w:val="0"/>
              <w:tabs>
                <w:tab w:val="left" w:pos="150"/>
                <w:tab w:val="left" w:pos="397"/>
                <w:tab w:val="left" w:pos="1191"/>
              </w:tabs>
              <w:spacing w:before="40" w:after="40"/>
              <w:ind w:rightChars="-54" w:right="-108"/>
              <w:rPr>
                <w:rFonts w:cs="Segoe UI"/>
                <w:sz w:val="17"/>
                <w:szCs w:val="17"/>
                <w:lang w:eastAsia="en-GB"/>
              </w:rPr>
            </w:pPr>
            <w:r w:rsidRPr="00CA7301">
              <w:rPr>
                <w:rFonts w:eastAsiaTheme="minorEastAsia" w:cs="Segoe UI"/>
                <w:sz w:val="17"/>
                <w:szCs w:val="17"/>
                <w:lang w:eastAsia="zh-TW"/>
              </w:rPr>
              <w:t>司法管轄區</w:t>
            </w:r>
            <w:r w:rsidRPr="00CA7301">
              <w:rPr>
                <w:rFonts w:cs="Segoe UI"/>
                <w:sz w:val="17"/>
                <w:szCs w:val="17"/>
                <w:lang w:eastAsia="en-GB"/>
              </w:rPr>
              <w:t xml:space="preserve"> (J)</w:t>
            </w:r>
          </w:p>
        </w:tc>
        <w:tc>
          <w:tcPr>
            <w:tcW w:w="8221" w:type="dxa"/>
          </w:tcPr>
          <w:p w:rsidR="004F56FF" w:rsidRPr="00CA7301" w:rsidRDefault="004F56FF" w:rsidP="004F56FF">
            <w:pPr>
              <w:keepNext/>
              <w:spacing w:before="40" w:after="40"/>
              <w:jc w:val="both"/>
              <w:rPr>
                <w:rFonts w:eastAsiaTheme="minorEastAsia" w:cs="Segoe UI"/>
                <w:sz w:val="17"/>
                <w:szCs w:val="17"/>
                <w:lang w:eastAsia="zh-TW"/>
              </w:rPr>
            </w:pPr>
            <w:r w:rsidRPr="00CA7301">
              <w:rPr>
                <w:rFonts w:eastAsiaTheme="minorEastAsia" w:cs="Segoe UI"/>
                <w:sz w:val="17"/>
                <w:szCs w:val="17"/>
                <w:lang w:eastAsia="zh-TW"/>
              </w:rPr>
              <w:t>在本欄填報認可機構就報告期的終結日有私人機構信用風險承擔（《資本規則》第</w:t>
            </w:r>
            <w:r w:rsidRPr="00CA7301">
              <w:rPr>
                <w:rFonts w:cs="Segoe UI"/>
                <w:sz w:val="17"/>
                <w:szCs w:val="17"/>
                <w:lang w:eastAsia="zh-TW"/>
              </w:rPr>
              <w:t>3N</w:t>
            </w:r>
            <w:r w:rsidRPr="00CA7301">
              <w:rPr>
                <w:rFonts w:eastAsiaTheme="minorEastAsia" w:cs="Segoe UI"/>
                <w:sz w:val="17"/>
                <w:szCs w:val="17"/>
                <w:lang w:eastAsia="zh-TW"/>
              </w:rPr>
              <w:t>條所界定者），而適用</w:t>
            </w:r>
            <w:r w:rsidRPr="00CA7301">
              <w:rPr>
                <w:rFonts w:cs="Segoe UI"/>
                <w:sz w:val="17"/>
                <w:szCs w:val="17"/>
                <w:lang w:eastAsia="zh-TW"/>
              </w:rPr>
              <w:t>JCCyB</w:t>
            </w:r>
            <w:r w:rsidRPr="00CA7301">
              <w:rPr>
                <w:rFonts w:eastAsiaTheme="minorEastAsia" w:cs="Segoe UI"/>
                <w:sz w:val="17"/>
                <w:szCs w:val="17"/>
                <w:lang w:eastAsia="zh-TW"/>
              </w:rPr>
              <w:t>比率（《資本規則》所指的含義）大於零的司法管轄區名稱，每一行填報一個司法管轄區，首先為香港特區（第</w:t>
            </w:r>
            <w:r w:rsidRPr="00CA7301">
              <w:rPr>
                <w:rFonts w:cs="Segoe UI"/>
                <w:sz w:val="17"/>
                <w:szCs w:val="17"/>
                <w:lang w:eastAsia="zh-TW"/>
              </w:rPr>
              <w:t>1</w:t>
            </w:r>
            <w:r w:rsidRPr="00CA7301">
              <w:rPr>
                <w:rFonts w:eastAsiaTheme="minorEastAsia" w:cs="Segoe UI"/>
                <w:sz w:val="17"/>
                <w:szCs w:val="17"/>
                <w:lang w:eastAsia="zh-TW"/>
              </w:rPr>
              <w:t>行），其次為中國內地（第</w:t>
            </w:r>
            <w:r w:rsidRPr="00CA7301">
              <w:rPr>
                <w:rFonts w:cs="Segoe UI"/>
                <w:sz w:val="17"/>
                <w:szCs w:val="17"/>
                <w:lang w:eastAsia="zh-TW"/>
              </w:rPr>
              <w:t>2</w:t>
            </w:r>
            <w:r w:rsidRPr="00CA7301">
              <w:rPr>
                <w:rFonts w:eastAsiaTheme="minorEastAsia" w:cs="Segoe UI"/>
                <w:sz w:val="17"/>
                <w:szCs w:val="17"/>
                <w:lang w:eastAsia="zh-TW"/>
              </w:rPr>
              <w:t>行），其後按有關司法管轄區英文名稱的字母順序列出。</w:t>
            </w:r>
          </w:p>
        </w:tc>
      </w:tr>
      <w:tr w:rsidR="004F56FF" w:rsidRPr="00CA7301" w:rsidTr="00877D8D">
        <w:tc>
          <w:tcPr>
            <w:tcW w:w="993" w:type="dxa"/>
          </w:tcPr>
          <w:p w:rsidR="004F56FF" w:rsidRPr="00CA7301" w:rsidRDefault="004F56FF" w:rsidP="004F56FF">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(a)</w:t>
            </w:r>
          </w:p>
        </w:tc>
        <w:tc>
          <w:tcPr>
            <w:tcW w:w="8221" w:type="dxa"/>
          </w:tcPr>
          <w:p w:rsidR="004F56FF" w:rsidRPr="00CA7301" w:rsidRDefault="004F56FF" w:rsidP="004F56FF">
            <w:pPr>
              <w:keepNext/>
              <w:spacing w:before="40" w:after="40"/>
              <w:jc w:val="both"/>
              <w:rPr>
                <w:rFonts w:eastAsiaTheme="minorEastAsia" w:cs="Segoe UI"/>
                <w:sz w:val="17"/>
                <w:szCs w:val="17"/>
                <w:lang w:eastAsia="zh-TW"/>
              </w:rPr>
            </w:pPr>
            <w:r w:rsidRPr="00CA7301">
              <w:rPr>
                <w:rFonts w:eastAsia="細明體" w:cs="Segoe UI"/>
                <w:i/>
                <w:sz w:val="17"/>
                <w:szCs w:val="17"/>
                <w:lang w:val="en-US" w:eastAsia="zh-TW"/>
              </w:rPr>
              <w:t>當時生效的適用</w:t>
            </w:r>
            <w:r w:rsidRPr="00CA7301">
              <w:rPr>
                <w:rFonts w:cs="Segoe UI"/>
                <w:i/>
                <w:sz w:val="17"/>
                <w:szCs w:val="17"/>
                <w:lang w:val="en-US" w:eastAsia="zh-TW"/>
              </w:rPr>
              <w:t>JCCyB</w:t>
            </w:r>
            <w:r w:rsidRPr="00CA7301">
              <w:rPr>
                <w:rFonts w:eastAsia="細明體" w:cs="Segoe UI"/>
                <w:i/>
                <w:sz w:val="17"/>
                <w:szCs w:val="17"/>
                <w:lang w:val="en-US" w:eastAsia="zh-TW"/>
              </w:rPr>
              <w:t>比率</w:t>
            </w:r>
            <w:r w:rsidRPr="00CA7301">
              <w:rPr>
                <w:rFonts w:cs="Segoe UI"/>
                <w:i/>
                <w:sz w:val="17"/>
                <w:szCs w:val="17"/>
                <w:lang w:val="en-US" w:eastAsia="zh-TW"/>
              </w:rPr>
              <w:t>(%)</w:t>
            </w:r>
            <w:r w:rsidRPr="00CA7301">
              <w:rPr>
                <w:rFonts w:eastAsiaTheme="minorEastAsia" w:cs="Segoe UI"/>
                <w:sz w:val="17"/>
                <w:szCs w:val="17"/>
                <w:lang w:val="en-US" w:eastAsia="zh-TW"/>
              </w:rPr>
              <w:t>：</w:t>
            </w:r>
            <w:r w:rsidRPr="00CA7301">
              <w:rPr>
                <w:rFonts w:eastAsiaTheme="minorEastAsia" w:cs="Segoe UI"/>
                <w:sz w:val="17"/>
                <w:szCs w:val="17"/>
                <w:lang w:eastAsia="zh-TW"/>
              </w:rPr>
              <w:t>在此欄的每一行內，填報在「司法管轄區</w:t>
            </w:r>
            <w:r w:rsidRPr="00CA7301">
              <w:rPr>
                <w:rFonts w:eastAsiaTheme="minorEastAsia" w:cs="Segoe UI"/>
                <w:sz w:val="17"/>
                <w:szCs w:val="17"/>
                <w:lang w:eastAsia="zh-TW"/>
              </w:rPr>
              <w:t xml:space="preserve"> (J)</w:t>
            </w:r>
            <w:r w:rsidRPr="00CA7301">
              <w:rPr>
                <w:rFonts w:eastAsiaTheme="minorEastAsia" w:cs="Segoe UI"/>
                <w:sz w:val="17"/>
                <w:szCs w:val="17"/>
                <w:lang w:eastAsia="zh-TW"/>
              </w:rPr>
              <w:t>」欄所填報的每個有關司法管轄區的適用</w:t>
            </w:r>
            <w:r w:rsidRPr="00CA7301">
              <w:rPr>
                <w:rFonts w:cs="Segoe UI"/>
                <w:sz w:val="17"/>
                <w:szCs w:val="17"/>
                <w:lang w:eastAsia="zh-TW"/>
              </w:rPr>
              <w:t>JCCyB</w:t>
            </w:r>
            <w:r w:rsidRPr="00CA7301">
              <w:rPr>
                <w:rFonts w:eastAsiaTheme="minorEastAsia" w:cs="Segoe UI"/>
                <w:sz w:val="17"/>
                <w:szCs w:val="17"/>
                <w:lang w:eastAsia="zh-TW"/>
              </w:rPr>
              <w:t>比率。認可機構不應填報有關國家當局設定、但於報告日期尚未於相關司法管轄區適用的</w:t>
            </w:r>
            <w:r w:rsidRPr="00CA7301">
              <w:rPr>
                <w:rFonts w:cs="Segoe UI"/>
                <w:sz w:val="17"/>
                <w:szCs w:val="17"/>
                <w:lang w:eastAsia="zh-TW"/>
              </w:rPr>
              <w:t>JCCyB</w:t>
            </w:r>
            <w:r w:rsidRPr="00CA7301">
              <w:rPr>
                <w:rFonts w:eastAsiaTheme="minorEastAsia" w:cs="Segoe UI"/>
                <w:sz w:val="17"/>
                <w:szCs w:val="17"/>
                <w:lang w:eastAsia="zh-TW"/>
              </w:rPr>
              <w:t>比率（預先公布比率）。</w:t>
            </w:r>
          </w:p>
        </w:tc>
      </w:tr>
      <w:tr w:rsidR="004F56FF" w:rsidRPr="00CA7301" w:rsidTr="00877D8D">
        <w:tc>
          <w:tcPr>
            <w:tcW w:w="993" w:type="dxa"/>
          </w:tcPr>
          <w:p w:rsidR="004F56FF" w:rsidRPr="00CA7301" w:rsidRDefault="004F56FF" w:rsidP="004F56FF">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(c)</w:t>
            </w:r>
          </w:p>
        </w:tc>
        <w:tc>
          <w:tcPr>
            <w:tcW w:w="8221" w:type="dxa"/>
          </w:tcPr>
          <w:p w:rsidR="004F56FF" w:rsidRPr="00CA7301" w:rsidRDefault="004F56FF" w:rsidP="004F56FF">
            <w:pPr>
              <w:spacing w:before="40" w:after="40"/>
              <w:jc w:val="both"/>
              <w:rPr>
                <w:rFonts w:eastAsiaTheme="minorEastAsia" w:cs="Segoe UI"/>
                <w:sz w:val="17"/>
                <w:szCs w:val="17"/>
                <w:lang w:eastAsia="zh-TW"/>
              </w:rPr>
            </w:pPr>
            <w:r w:rsidRPr="00CA7301">
              <w:rPr>
                <w:rFonts w:eastAsia="新細明體" w:cs="Segoe UI"/>
                <w:i/>
                <w:sz w:val="17"/>
                <w:szCs w:val="17"/>
                <w:lang w:val="en-US" w:eastAsia="zh-TW"/>
              </w:rPr>
              <w:t>用作計算</w:t>
            </w:r>
            <w:r w:rsidRPr="00CA7301">
              <w:rPr>
                <w:rFonts w:eastAsiaTheme="minorEastAsia" w:cs="Segoe UI"/>
                <w:i/>
                <w:sz w:val="17"/>
                <w:lang w:eastAsia="zh-TW"/>
              </w:rPr>
              <w:t>逆周期緩衝資本</w:t>
            </w:r>
            <w:r w:rsidRPr="00CA7301">
              <w:rPr>
                <w:rFonts w:eastAsia="新細明體" w:cs="Segoe UI"/>
                <w:i/>
                <w:sz w:val="17"/>
                <w:szCs w:val="17"/>
                <w:lang w:val="en-US" w:eastAsia="zh-TW"/>
              </w:rPr>
              <w:t>比率的</w:t>
            </w:r>
            <w:r w:rsidRPr="00CA7301">
              <w:rPr>
                <w:rFonts w:eastAsia="細明體" w:cs="Segoe UI"/>
                <w:i/>
                <w:sz w:val="17"/>
                <w:lang w:eastAsia="zh-TW"/>
              </w:rPr>
              <w:t>風險加權數額</w:t>
            </w:r>
            <w:r w:rsidRPr="00CA7301">
              <w:rPr>
                <w:rFonts w:eastAsiaTheme="minorEastAsia" w:cs="Segoe UI"/>
                <w:sz w:val="17"/>
                <w:szCs w:val="17"/>
                <w:lang w:eastAsia="zh-TW"/>
              </w:rPr>
              <w:t>：在此欄的第</w:t>
            </w:r>
            <w:r w:rsidRPr="00CA7301">
              <w:rPr>
                <w:rFonts w:cs="Segoe UI"/>
                <w:sz w:val="17"/>
                <w:szCs w:val="17"/>
                <w:lang w:eastAsia="zh-TW"/>
              </w:rPr>
              <w:t>1</w:t>
            </w:r>
            <w:r w:rsidRPr="00CA7301">
              <w:rPr>
                <w:rFonts w:eastAsiaTheme="minorEastAsia" w:cs="Segoe UI"/>
                <w:sz w:val="17"/>
                <w:szCs w:val="17"/>
                <w:lang w:eastAsia="zh-TW"/>
              </w:rPr>
              <w:t>至</w:t>
            </w:r>
            <w:r w:rsidRPr="00CA7301">
              <w:rPr>
                <w:rFonts w:cs="Segoe UI"/>
                <w:sz w:val="17"/>
                <w:szCs w:val="17"/>
                <w:lang w:eastAsia="zh-TW"/>
              </w:rPr>
              <w:t>N</w:t>
            </w:r>
            <w:r w:rsidRPr="00CA7301">
              <w:rPr>
                <w:rFonts w:eastAsiaTheme="minorEastAsia" w:cs="Segoe UI"/>
                <w:sz w:val="17"/>
                <w:szCs w:val="17"/>
                <w:lang w:eastAsia="zh-TW"/>
              </w:rPr>
              <w:t>行內，填報與認可機構對「司法管轄區</w:t>
            </w:r>
            <w:r w:rsidRPr="00CA7301">
              <w:rPr>
                <w:rFonts w:eastAsiaTheme="minorEastAsia" w:cs="Segoe UI"/>
                <w:sz w:val="17"/>
                <w:szCs w:val="17"/>
                <w:lang w:eastAsia="zh-TW"/>
              </w:rPr>
              <w:t xml:space="preserve"> (J)</w:t>
            </w:r>
            <w:r w:rsidRPr="00CA7301">
              <w:rPr>
                <w:rFonts w:eastAsiaTheme="minorEastAsia" w:cs="Segoe UI"/>
                <w:sz w:val="17"/>
                <w:szCs w:val="17"/>
                <w:lang w:eastAsia="zh-TW"/>
              </w:rPr>
              <w:t>」欄所列的司法管轄區的私人機構信用風險承擔相關的信用風險及市場風險的</w:t>
            </w:r>
            <w:r w:rsidRPr="00CA7301">
              <w:rPr>
                <w:rFonts w:eastAsia="細明體" w:cs="Segoe UI"/>
                <w:sz w:val="17"/>
                <w:lang w:eastAsia="zh-TW"/>
              </w:rPr>
              <w:t>風險加權數額</w:t>
            </w:r>
            <w:r w:rsidRPr="00CA7301">
              <w:rPr>
                <w:rFonts w:eastAsiaTheme="minorEastAsia" w:cs="Segoe UI"/>
                <w:sz w:val="17"/>
                <w:szCs w:val="17"/>
                <w:lang w:eastAsia="zh-TW"/>
              </w:rPr>
              <w:t>的總和，計算方法按《資本規則》第</w:t>
            </w:r>
            <w:r w:rsidRPr="00CA7301">
              <w:rPr>
                <w:rFonts w:cs="Segoe UI"/>
                <w:sz w:val="17"/>
                <w:szCs w:val="17"/>
                <w:lang w:eastAsia="zh-TW"/>
              </w:rPr>
              <w:t>3O(1)</w:t>
            </w:r>
            <w:r w:rsidRPr="00CA7301">
              <w:rPr>
                <w:rFonts w:eastAsiaTheme="minorEastAsia" w:cs="Segoe UI"/>
                <w:sz w:val="17"/>
                <w:szCs w:val="17"/>
                <w:lang w:eastAsia="zh-TW"/>
              </w:rPr>
              <w:t>條指明計算</w:t>
            </w:r>
            <w:r w:rsidRPr="00CA7301">
              <w:rPr>
                <w:rFonts w:cs="Segoe UI"/>
                <w:sz w:val="17"/>
                <w:szCs w:val="17"/>
                <w:lang w:eastAsia="zh-TW"/>
              </w:rPr>
              <w:t>RWA</w:t>
            </w:r>
            <w:r w:rsidRPr="00CA7301">
              <w:rPr>
                <w:rFonts w:cs="Segoe UI"/>
                <w:sz w:val="14"/>
                <w:szCs w:val="17"/>
                <w:lang w:eastAsia="zh-TW"/>
              </w:rPr>
              <w:t>j</w:t>
            </w:r>
            <w:r w:rsidRPr="00CA7301">
              <w:rPr>
                <w:rFonts w:eastAsiaTheme="minorEastAsia" w:cs="Segoe UI"/>
                <w:sz w:val="17"/>
                <w:szCs w:val="17"/>
                <w:lang w:eastAsia="zh-TW"/>
              </w:rPr>
              <w:t>的方法，並參考金管局《監管政策手冊》</w:t>
            </w:r>
            <w:r w:rsidRPr="00CA7301">
              <w:rPr>
                <w:rFonts w:cs="Segoe UI"/>
                <w:sz w:val="17"/>
                <w:szCs w:val="17"/>
                <w:lang w:eastAsia="zh-TW"/>
              </w:rPr>
              <w:t>CA-B-3</w:t>
            </w:r>
            <w:r w:rsidRPr="00CA7301">
              <w:rPr>
                <w:rFonts w:eastAsiaTheme="minorEastAsia" w:cs="Segoe UI"/>
                <w:sz w:val="17"/>
                <w:szCs w:val="17"/>
                <w:lang w:eastAsia="zh-TW"/>
              </w:rPr>
              <w:t>章「逆周期緩衝資本</w:t>
            </w:r>
            <w:r w:rsidRPr="00CA7301">
              <w:rPr>
                <w:rFonts w:ascii="細明體" w:eastAsia="細明體" w:hAnsi="細明體" w:cs="細明體" w:hint="eastAsia"/>
                <w:sz w:val="17"/>
                <w:szCs w:val="17"/>
                <w:lang w:eastAsia="zh-TW"/>
              </w:rPr>
              <w:t>──</w:t>
            </w:r>
            <w:r w:rsidRPr="00CA7301">
              <w:rPr>
                <w:rFonts w:eastAsiaTheme="minorEastAsia" w:cs="Segoe UI"/>
                <w:sz w:val="17"/>
                <w:szCs w:val="17"/>
                <w:lang w:eastAsia="zh-TW"/>
              </w:rPr>
              <w:t>私人機構信用風險承擔的地理分配」內就斷定私人機構信用風險承擔的承擔義務人所處的地理位置而提供的指引。</w:t>
            </w:r>
          </w:p>
        </w:tc>
      </w:tr>
      <w:tr w:rsidR="004F56FF" w:rsidRPr="00CA7301" w:rsidTr="00877D8D">
        <w:trPr>
          <w:trHeight w:val="373"/>
        </w:trPr>
        <w:tc>
          <w:tcPr>
            <w:tcW w:w="993" w:type="dxa"/>
          </w:tcPr>
          <w:p w:rsidR="004F56FF" w:rsidRPr="00CA7301" w:rsidRDefault="004F56FF" w:rsidP="004F56FF">
            <w:pPr>
              <w:keepLines/>
              <w:widowControl w:val="0"/>
              <w:tabs>
                <w:tab w:val="left" w:pos="150"/>
                <w:tab w:val="left" w:pos="397"/>
                <w:tab w:val="left" w:pos="794"/>
                <w:tab w:val="left" w:pos="1191"/>
              </w:tabs>
              <w:spacing w:before="40" w:after="40"/>
              <w:ind w:rightChars="-54" w:right="-108"/>
              <w:rPr>
                <w:rFonts w:cs="Segoe UI"/>
                <w:sz w:val="17"/>
                <w:szCs w:val="17"/>
                <w:lang w:eastAsia="en-GB"/>
              </w:rPr>
            </w:pPr>
            <w:r w:rsidRPr="00CA7301">
              <w:rPr>
                <w:rFonts w:cs="Segoe UI"/>
                <w:sz w:val="17"/>
                <w:szCs w:val="17"/>
                <w:lang w:eastAsia="en-GB"/>
              </w:rPr>
              <w:t>(d)</w:t>
            </w:r>
          </w:p>
        </w:tc>
        <w:tc>
          <w:tcPr>
            <w:tcW w:w="8221" w:type="dxa"/>
          </w:tcPr>
          <w:p w:rsidR="004F56FF" w:rsidRPr="00CA7301" w:rsidRDefault="004F56FF" w:rsidP="004F56FF">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Theme="minorEastAsia" w:cs="Segoe UI"/>
                <w:i/>
                <w:sz w:val="17"/>
                <w:szCs w:val="17"/>
                <w:lang w:val="en-US" w:eastAsia="zh-TW"/>
              </w:rPr>
              <w:t>認可機構特定</w:t>
            </w:r>
            <w:r w:rsidRPr="00CA7301">
              <w:rPr>
                <w:rFonts w:eastAsiaTheme="minorEastAsia" w:cs="Segoe UI"/>
                <w:i/>
                <w:sz w:val="17"/>
                <w:lang w:eastAsia="zh-TW"/>
              </w:rPr>
              <w:t>逆周期緩衝資本</w:t>
            </w:r>
            <w:r w:rsidRPr="00CA7301">
              <w:rPr>
                <w:rFonts w:eastAsiaTheme="minorEastAsia" w:cs="Segoe UI"/>
                <w:i/>
                <w:sz w:val="17"/>
                <w:szCs w:val="17"/>
                <w:lang w:val="en-US" w:eastAsia="zh-TW"/>
              </w:rPr>
              <w:t>比率</w:t>
            </w:r>
            <w:r w:rsidRPr="00CA7301">
              <w:rPr>
                <w:rFonts w:cs="Segoe UI"/>
                <w:i/>
                <w:sz w:val="17"/>
                <w:szCs w:val="17"/>
                <w:lang w:val="en-US" w:eastAsia="zh-TW"/>
              </w:rPr>
              <w:t>(%)</w:t>
            </w:r>
            <w:r w:rsidRPr="00CA7301">
              <w:rPr>
                <w:rFonts w:eastAsiaTheme="minorEastAsia" w:cs="Segoe UI"/>
                <w:sz w:val="17"/>
                <w:szCs w:val="17"/>
                <w:lang w:eastAsia="zh-TW"/>
              </w:rPr>
              <w:t>：在方格</w:t>
            </w:r>
            <w:r w:rsidRPr="00CA7301">
              <w:rPr>
                <w:rFonts w:cs="Segoe UI"/>
                <w:sz w:val="17"/>
                <w:szCs w:val="17"/>
                <w:lang w:eastAsia="zh-TW"/>
              </w:rPr>
              <w:t>[CCyB1: N+2/d]</w:t>
            </w:r>
            <w:r w:rsidRPr="00CA7301">
              <w:rPr>
                <w:rFonts w:eastAsiaTheme="minorEastAsia" w:cs="Segoe UI"/>
                <w:sz w:val="17"/>
                <w:szCs w:val="17"/>
                <w:lang w:eastAsia="zh-TW"/>
              </w:rPr>
              <w:t>填報認可機構特定</w:t>
            </w:r>
            <w:r w:rsidRPr="00CA7301">
              <w:rPr>
                <w:rFonts w:eastAsiaTheme="minorEastAsia" w:cs="Segoe UI"/>
                <w:sz w:val="17"/>
                <w:lang w:eastAsia="zh-TW"/>
              </w:rPr>
              <w:t>逆周期緩衝資本</w:t>
            </w:r>
            <w:r w:rsidRPr="00CA7301">
              <w:rPr>
                <w:rFonts w:eastAsiaTheme="minorEastAsia" w:cs="Segoe UI"/>
                <w:sz w:val="17"/>
                <w:szCs w:val="17"/>
                <w:lang w:eastAsia="zh-TW"/>
              </w:rPr>
              <w:t>比率（以百分比表示）。有關比率應相等於在方格</w:t>
            </w:r>
            <w:r w:rsidRPr="00CA7301">
              <w:rPr>
                <w:rFonts w:eastAsiaTheme="minorEastAsia" w:cs="Segoe UI"/>
                <w:sz w:val="17"/>
                <w:szCs w:val="17"/>
                <w:lang w:eastAsia="zh-TW"/>
              </w:rPr>
              <w:t>[KM1: 9/a]</w:t>
            </w:r>
            <w:r w:rsidRPr="00CA7301">
              <w:rPr>
                <w:rFonts w:eastAsiaTheme="minorEastAsia" w:cs="Segoe UI"/>
                <w:sz w:val="17"/>
                <w:szCs w:val="17"/>
                <w:lang w:eastAsia="zh-TW"/>
              </w:rPr>
              <w:t>填報的機構特定</w:t>
            </w:r>
            <w:r w:rsidRPr="00CA7301">
              <w:rPr>
                <w:rFonts w:eastAsiaTheme="minorEastAsia" w:cs="Segoe UI"/>
                <w:sz w:val="17"/>
                <w:lang w:eastAsia="zh-TW"/>
              </w:rPr>
              <w:t>逆周期緩衝資本</w:t>
            </w:r>
            <w:r w:rsidRPr="00CA7301">
              <w:rPr>
                <w:rFonts w:eastAsiaTheme="minorEastAsia" w:cs="Segoe UI"/>
                <w:sz w:val="17"/>
                <w:szCs w:val="17"/>
                <w:lang w:eastAsia="zh-TW"/>
              </w:rPr>
              <w:t>規定，並與《資本規則》第</w:t>
            </w:r>
            <w:r w:rsidRPr="00CA7301">
              <w:rPr>
                <w:rFonts w:cs="Segoe UI"/>
                <w:sz w:val="17"/>
                <w:szCs w:val="17"/>
                <w:lang w:eastAsia="zh-TW"/>
              </w:rPr>
              <w:t>3O(1)</w:t>
            </w:r>
            <w:r w:rsidRPr="00CA7301">
              <w:rPr>
                <w:rFonts w:eastAsiaTheme="minorEastAsia" w:cs="Segoe UI"/>
                <w:sz w:val="17"/>
                <w:szCs w:val="17"/>
                <w:lang w:eastAsia="zh-TW"/>
              </w:rPr>
              <w:t>條公式</w:t>
            </w:r>
            <w:r w:rsidRPr="00CA7301">
              <w:rPr>
                <w:rFonts w:cs="Segoe UI"/>
                <w:sz w:val="17"/>
                <w:szCs w:val="17"/>
                <w:lang w:eastAsia="zh-TW"/>
              </w:rPr>
              <w:t>1A</w:t>
            </w:r>
            <w:r w:rsidRPr="00CA7301">
              <w:rPr>
                <w:rFonts w:eastAsiaTheme="minorEastAsia" w:cs="Segoe UI"/>
                <w:sz w:val="17"/>
                <w:szCs w:val="17"/>
                <w:lang w:eastAsia="zh-TW"/>
              </w:rPr>
              <w:t>所計算的</w:t>
            </w:r>
            <w:r w:rsidRPr="00CA7301">
              <w:rPr>
                <w:rFonts w:eastAsiaTheme="minorEastAsia" w:cs="Segoe UI"/>
                <w:sz w:val="17"/>
                <w:lang w:eastAsia="zh-TW"/>
              </w:rPr>
              <w:t>逆周期緩衝資本</w:t>
            </w:r>
            <w:r w:rsidRPr="00CA7301">
              <w:rPr>
                <w:rFonts w:eastAsiaTheme="minorEastAsia" w:cs="Segoe UI"/>
                <w:sz w:val="17"/>
                <w:szCs w:val="17"/>
                <w:lang w:eastAsia="zh-TW"/>
              </w:rPr>
              <w:t>比率對應。</w:t>
            </w:r>
          </w:p>
        </w:tc>
      </w:tr>
      <w:tr w:rsidR="004F56FF" w:rsidRPr="00CA7301" w:rsidTr="00877D8D">
        <w:trPr>
          <w:trHeight w:val="373"/>
        </w:trPr>
        <w:tc>
          <w:tcPr>
            <w:tcW w:w="993" w:type="dxa"/>
          </w:tcPr>
          <w:p w:rsidR="004F56FF" w:rsidRPr="00CA7301" w:rsidRDefault="004F56FF" w:rsidP="004F56FF">
            <w:pPr>
              <w:keepLines/>
              <w:widowControl w:val="0"/>
              <w:tabs>
                <w:tab w:val="left" w:pos="150"/>
                <w:tab w:val="left" w:pos="397"/>
                <w:tab w:val="left" w:pos="794"/>
                <w:tab w:val="left" w:pos="1191"/>
              </w:tabs>
              <w:spacing w:before="40" w:after="40"/>
              <w:ind w:rightChars="-54" w:right="-108"/>
              <w:rPr>
                <w:rFonts w:cs="Segoe UI"/>
                <w:sz w:val="17"/>
                <w:szCs w:val="17"/>
                <w:lang w:eastAsia="en-GB"/>
              </w:rPr>
            </w:pPr>
            <w:r w:rsidRPr="00CA7301">
              <w:rPr>
                <w:rFonts w:cs="Segoe UI"/>
                <w:sz w:val="17"/>
                <w:szCs w:val="17"/>
                <w:lang w:eastAsia="en-GB"/>
              </w:rPr>
              <w:t>(e)</w:t>
            </w:r>
          </w:p>
        </w:tc>
        <w:tc>
          <w:tcPr>
            <w:tcW w:w="8221" w:type="dxa"/>
          </w:tcPr>
          <w:p w:rsidR="004F56FF" w:rsidRPr="00CA7301" w:rsidRDefault="004F56FF" w:rsidP="004F56FF">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i/>
                <w:sz w:val="17"/>
                <w:lang w:eastAsia="zh-TW"/>
              </w:rPr>
              <w:t>逆周期緩衝資本</w:t>
            </w:r>
            <w:r w:rsidRPr="00CA7301">
              <w:rPr>
                <w:rFonts w:eastAsiaTheme="minorEastAsia" w:cs="Segoe UI"/>
                <w:i/>
                <w:sz w:val="17"/>
                <w:szCs w:val="17"/>
                <w:lang w:val="en-US" w:eastAsia="zh-TW"/>
              </w:rPr>
              <w:t>數額</w:t>
            </w:r>
            <w:r w:rsidRPr="00CA7301">
              <w:rPr>
                <w:rFonts w:eastAsiaTheme="minorEastAsia" w:cs="Segoe UI"/>
                <w:sz w:val="17"/>
                <w:szCs w:val="17"/>
                <w:lang w:eastAsia="zh-TW"/>
              </w:rPr>
              <w:t>：於方格</w:t>
            </w:r>
            <w:r w:rsidRPr="00CA7301">
              <w:rPr>
                <w:rFonts w:cs="Segoe UI"/>
                <w:sz w:val="17"/>
                <w:szCs w:val="17"/>
                <w:lang w:eastAsia="zh-TW"/>
              </w:rPr>
              <w:t>[CCyB1: N+2/e]</w:t>
            </w:r>
            <w:r w:rsidRPr="00CA7301">
              <w:rPr>
                <w:rFonts w:eastAsiaTheme="minorEastAsia" w:cs="Segoe UI"/>
                <w:sz w:val="17"/>
                <w:szCs w:val="17"/>
                <w:lang w:eastAsia="zh-TW"/>
              </w:rPr>
              <w:t>填報認可機構的最低</w:t>
            </w:r>
            <w:r w:rsidRPr="00CA7301">
              <w:rPr>
                <w:rFonts w:eastAsiaTheme="minorEastAsia" w:cs="Segoe UI"/>
                <w:sz w:val="17"/>
                <w:lang w:eastAsia="zh-TW"/>
              </w:rPr>
              <w:t>逆周期緩衝資本</w:t>
            </w:r>
            <w:r w:rsidRPr="00CA7301">
              <w:rPr>
                <w:rFonts w:eastAsiaTheme="minorEastAsia" w:cs="Segoe UI"/>
                <w:sz w:val="17"/>
                <w:szCs w:val="17"/>
                <w:lang w:eastAsia="zh-TW"/>
              </w:rPr>
              <w:t>規定的數額，其計算方法是方格</w:t>
            </w:r>
            <w:r w:rsidRPr="00CA7301">
              <w:rPr>
                <w:rFonts w:eastAsiaTheme="minorEastAsia" w:cs="Segoe UI"/>
                <w:sz w:val="17"/>
                <w:szCs w:val="17"/>
                <w:lang w:eastAsia="zh-TW"/>
              </w:rPr>
              <w:t>[CCyB1: N+2/d]</w:t>
            </w:r>
            <w:r w:rsidRPr="00CA7301">
              <w:rPr>
                <w:rFonts w:eastAsiaTheme="minorEastAsia" w:cs="Segoe UI"/>
                <w:sz w:val="17"/>
                <w:szCs w:val="17"/>
                <w:lang w:eastAsia="zh-TW"/>
              </w:rPr>
              <w:t>的值與認可機構的</w:t>
            </w:r>
            <w:r w:rsidRPr="00CA7301">
              <w:rPr>
                <w:rFonts w:eastAsia="細明體" w:cs="Segoe UI"/>
                <w:sz w:val="17"/>
                <w:lang w:eastAsia="zh-TW"/>
              </w:rPr>
              <w:t>風險加權數額</w:t>
            </w:r>
            <w:r w:rsidRPr="00CA7301">
              <w:rPr>
                <w:rFonts w:eastAsiaTheme="minorEastAsia" w:cs="Segoe UI"/>
                <w:sz w:val="17"/>
                <w:szCs w:val="17"/>
                <w:lang w:eastAsia="zh-TW"/>
              </w:rPr>
              <w:t>總額相乘的積。</w:t>
            </w:r>
          </w:p>
        </w:tc>
      </w:tr>
      <w:tr w:rsidR="004F56FF" w:rsidRPr="00CA7301" w:rsidTr="00877D8D">
        <w:trPr>
          <w:trHeight w:val="373"/>
        </w:trPr>
        <w:tc>
          <w:tcPr>
            <w:tcW w:w="9214" w:type="dxa"/>
            <w:gridSpan w:val="2"/>
            <w:shd w:val="clear" w:color="auto" w:fill="F2F2F2" w:themeFill="background1" w:themeFillShade="F2"/>
          </w:tcPr>
          <w:p w:rsidR="004F56FF" w:rsidRPr="00CA7301" w:rsidRDefault="004F56FF" w:rsidP="004F56FF">
            <w:pPr>
              <w:spacing w:before="40" w:after="40"/>
              <w:jc w:val="both"/>
              <w:rPr>
                <w:rFonts w:cs="Segoe UI"/>
                <w:i/>
                <w:sz w:val="17"/>
                <w:szCs w:val="17"/>
              </w:rPr>
            </w:pPr>
            <w:r w:rsidRPr="00CA7301">
              <w:rPr>
                <w:rFonts w:eastAsiaTheme="minorEastAsia" w:cs="Segoe UI"/>
                <w:b/>
                <w:sz w:val="17"/>
                <w:szCs w:val="17"/>
                <w:lang w:eastAsia="zh-TW"/>
              </w:rPr>
              <w:t>行</w:t>
            </w:r>
          </w:p>
        </w:tc>
      </w:tr>
      <w:tr w:rsidR="004F56FF" w:rsidRPr="00CA7301" w:rsidTr="00877D8D">
        <w:trPr>
          <w:trHeight w:val="373"/>
        </w:trPr>
        <w:tc>
          <w:tcPr>
            <w:tcW w:w="993" w:type="dxa"/>
          </w:tcPr>
          <w:p w:rsidR="004F56FF" w:rsidRPr="00CA7301" w:rsidRDefault="004F56FF" w:rsidP="004F56FF">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w:t>
            </w:r>
            <w:r w:rsidRPr="00CA7301">
              <w:rPr>
                <w:rFonts w:eastAsiaTheme="minorEastAsia" w:cs="Segoe UI"/>
                <w:sz w:val="17"/>
                <w:szCs w:val="17"/>
                <w:lang w:eastAsia="zh-TW"/>
              </w:rPr>
              <w:t>至</w:t>
            </w:r>
            <w:r w:rsidRPr="00CA7301">
              <w:rPr>
                <w:rFonts w:cs="Segoe UI"/>
                <w:sz w:val="17"/>
                <w:szCs w:val="17"/>
                <w:lang w:eastAsia="en-GB"/>
              </w:rPr>
              <w:t xml:space="preserve"> N</w:t>
            </w:r>
          </w:p>
        </w:tc>
        <w:tc>
          <w:tcPr>
            <w:tcW w:w="8221" w:type="dxa"/>
          </w:tcPr>
          <w:p w:rsidR="004F56FF" w:rsidRPr="00CA7301" w:rsidRDefault="004F56FF" w:rsidP="004F56FF">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sz w:val="17"/>
                <w:szCs w:val="17"/>
                <w:lang w:eastAsia="zh-TW"/>
              </w:rPr>
              <w:t>只填報適用</w:t>
            </w:r>
            <w:r w:rsidRPr="00CA7301">
              <w:rPr>
                <w:rFonts w:cs="Segoe UI"/>
                <w:sz w:val="17"/>
                <w:szCs w:val="17"/>
                <w:lang w:eastAsia="zh-TW"/>
              </w:rPr>
              <w:t>JCCyB</w:t>
            </w:r>
            <w:r w:rsidRPr="00CA7301">
              <w:rPr>
                <w:rFonts w:eastAsiaTheme="minorEastAsia" w:cs="Segoe UI"/>
                <w:sz w:val="17"/>
                <w:szCs w:val="17"/>
                <w:lang w:eastAsia="zh-TW"/>
              </w:rPr>
              <w:t>比率</w:t>
            </w:r>
            <w:r w:rsidRPr="00CA7301">
              <w:rPr>
                <w:rFonts w:eastAsiaTheme="minorEastAsia" w:cs="Segoe UI"/>
                <w:sz w:val="17"/>
                <w:szCs w:val="17"/>
                <w:u w:val="single"/>
                <w:lang w:eastAsia="zh-TW"/>
              </w:rPr>
              <w:t>並非為零</w:t>
            </w:r>
            <w:r w:rsidRPr="00CA7301">
              <w:rPr>
                <w:rFonts w:eastAsiaTheme="minorEastAsia" w:cs="Segoe UI"/>
                <w:sz w:val="17"/>
                <w:szCs w:val="17"/>
                <w:lang w:eastAsia="zh-TW"/>
              </w:rPr>
              <w:t>的司法管轄區的資料。</w:t>
            </w:r>
          </w:p>
        </w:tc>
      </w:tr>
      <w:tr w:rsidR="004F56FF" w:rsidRPr="00CA7301" w:rsidTr="00877D8D">
        <w:trPr>
          <w:trHeight w:val="373"/>
        </w:trPr>
        <w:tc>
          <w:tcPr>
            <w:tcW w:w="993" w:type="dxa"/>
          </w:tcPr>
          <w:p w:rsidR="004F56FF" w:rsidRPr="00CA7301" w:rsidRDefault="004F56FF" w:rsidP="004F56FF">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N+1</w:t>
            </w:r>
          </w:p>
        </w:tc>
        <w:tc>
          <w:tcPr>
            <w:tcW w:w="8221" w:type="dxa"/>
          </w:tcPr>
          <w:p w:rsidR="004F56FF" w:rsidRPr="00CA7301" w:rsidRDefault="004F56FF" w:rsidP="004F56FF">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i/>
                <w:sz w:val="17"/>
                <w:szCs w:val="17"/>
                <w:lang w:eastAsia="zh-TW"/>
              </w:rPr>
              <w:t>總和：</w:t>
            </w:r>
            <w:r w:rsidRPr="00CA7301">
              <w:rPr>
                <w:rFonts w:cs="Segoe UI"/>
                <w:sz w:val="17"/>
                <w:szCs w:val="17"/>
                <w:lang w:eastAsia="zh-TW"/>
              </w:rPr>
              <w:t>(c)</w:t>
            </w:r>
            <w:r w:rsidRPr="00CA7301">
              <w:rPr>
                <w:rFonts w:eastAsia="新細明體" w:cs="Segoe UI"/>
                <w:sz w:val="17"/>
                <w:szCs w:val="17"/>
                <w:lang w:eastAsia="zh-TW"/>
              </w:rPr>
              <w:t>欄</w:t>
            </w:r>
            <w:r w:rsidRPr="00CA7301">
              <w:rPr>
                <w:rFonts w:eastAsiaTheme="minorEastAsia" w:cs="Segoe UI"/>
                <w:sz w:val="17"/>
                <w:szCs w:val="17"/>
                <w:lang w:eastAsia="zh-TW"/>
              </w:rPr>
              <w:t>下的第</w:t>
            </w:r>
            <w:r w:rsidRPr="00CA7301">
              <w:rPr>
                <w:rFonts w:cs="Segoe UI"/>
                <w:sz w:val="17"/>
                <w:szCs w:val="17"/>
                <w:lang w:eastAsia="zh-TW"/>
              </w:rPr>
              <w:t>1</w:t>
            </w:r>
            <w:r w:rsidRPr="00CA7301">
              <w:rPr>
                <w:rFonts w:eastAsiaTheme="minorEastAsia" w:cs="Segoe UI"/>
                <w:sz w:val="17"/>
                <w:szCs w:val="17"/>
                <w:lang w:eastAsia="zh-TW"/>
              </w:rPr>
              <w:t>至</w:t>
            </w:r>
            <w:r w:rsidRPr="00CA7301">
              <w:rPr>
                <w:rFonts w:cs="Segoe UI"/>
                <w:sz w:val="17"/>
                <w:szCs w:val="17"/>
                <w:lang w:eastAsia="zh-TW"/>
              </w:rPr>
              <w:t>N</w:t>
            </w:r>
            <w:r w:rsidRPr="00CA7301">
              <w:rPr>
                <w:rFonts w:eastAsia="新細明體" w:cs="Segoe UI"/>
                <w:sz w:val="17"/>
                <w:szCs w:val="17"/>
                <w:lang w:eastAsia="zh-TW"/>
              </w:rPr>
              <w:t>行</w:t>
            </w:r>
            <w:r w:rsidRPr="00CA7301">
              <w:rPr>
                <w:rFonts w:eastAsiaTheme="minorEastAsia" w:cs="Segoe UI"/>
                <w:sz w:val="17"/>
                <w:szCs w:val="17"/>
                <w:lang w:eastAsia="zh-TW"/>
              </w:rPr>
              <w:t>的值相加的總和。</w:t>
            </w:r>
          </w:p>
        </w:tc>
      </w:tr>
      <w:tr w:rsidR="004F56FF" w:rsidRPr="00CA7301" w:rsidTr="00877D8D">
        <w:trPr>
          <w:trHeight w:val="373"/>
        </w:trPr>
        <w:tc>
          <w:tcPr>
            <w:tcW w:w="993" w:type="dxa"/>
          </w:tcPr>
          <w:p w:rsidR="004F56FF" w:rsidRPr="00CA7301" w:rsidRDefault="004F56FF" w:rsidP="004F56FF">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N+2</w:t>
            </w:r>
          </w:p>
        </w:tc>
        <w:tc>
          <w:tcPr>
            <w:tcW w:w="8221" w:type="dxa"/>
          </w:tcPr>
          <w:p w:rsidR="004F56FF" w:rsidRPr="00CA7301" w:rsidRDefault="004F56FF" w:rsidP="004F56FF">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i/>
                <w:sz w:val="17"/>
                <w:szCs w:val="17"/>
                <w:lang w:eastAsia="zh-TW"/>
              </w:rPr>
              <w:t>總額：</w:t>
            </w:r>
            <w:r w:rsidRPr="00CA7301">
              <w:rPr>
                <w:rFonts w:eastAsiaTheme="minorEastAsia" w:cs="Segoe UI"/>
                <w:sz w:val="17"/>
                <w:szCs w:val="17"/>
                <w:lang w:eastAsia="zh-TW"/>
              </w:rPr>
              <w:t>（</w:t>
            </w:r>
            <w:r w:rsidRPr="00CA7301">
              <w:rPr>
                <w:rFonts w:cs="Segoe UI"/>
                <w:sz w:val="17"/>
                <w:szCs w:val="17"/>
                <w:lang w:eastAsia="zh-TW"/>
              </w:rPr>
              <w:t>(c)</w:t>
            </w:r>
            <w:r w:rsidRPr="00CA7301">
              <w:rPr>
                <w:rFonts w:eastAsia="新細明體" w:cs="Segoe UI"/>
                <w:sz w:val="17"/>
                <w:szCs w:val="17"/>
                <w:lang w:eastAsia="zh-TW"/>
              </w:rPr>
              <w:t>欄</w:t>
            </w:r>
            <w:r w:rsidRPr="00CA7301">
              <w:rPr>
                <w:rFonts w:eastAsiaTheme="minorEastAsia" w:cs="Segoe UI"/>
                <w:sz w:val="17"/>
                <w:szCs w:val="17"/>
                <w:lang w:eastAsia="zh-TW"/>
              </w:rPr>
              <w:t>）認可機構持有私人機構信用風險承擔的所有司法管轄區（包括並無適用</w:t>
            </w:r>
            <w:r w:rsidRPr="00CA7301">
              <w:rPr>
                <w:rFonts w:cs="Segoe UI"/>
                <w:sz w:val="17"/>
                <w:szCs w:val="17"/>
                <w:lang w:eastAsia="zh-TW"/>
              </w:rPr>
              <w:t>JCCyB</w:t>
            </w:r>
            <w:r w:rsidRPr="00CA7301">
              <w:rPr>
                <w:rFonts w:eastAsiaTheme="minorEastAsia" w:cs="Segoe UI"/>
                <w:sz w:val="17"/>
                <w:szCs w:val="17"/>
                <w:lang w:eastAsia="zh-TW"/>
              </w:rPr>
              <w:t>比率或適用</w:t>
            </w:r>
            <w:r w:rsidRPr="00CA7301">
              <w:rPr>
                <w:rFonts w:cs="Segoe UI"/>
                <w:sz w:val="17"/>
                <w:szCs w:val="17"/>
                <w:lang w:eastAsia="zh-TW"/>
              </w:rPr>
              <w:t>JCCyB</w:t>
            </w:r>
            <w:r w:rsidRPr="00CA7301">
              <w:rPr>
                <w:rFonts w:eastAsiaTheme="minorEastAsia" w:cs="Segoe UI"/>
                <w:sz w:val="17"/>
                <w:szCs w:val="17"/>
                <w:lang w:eastAsia="zh-TW"/>
              </w:rPr>
              <w:t>比率設於零的司法管轄區）的</w:t>
            </w:r>
            <w:r w:rsidRPr="00CA7301">
              <w:rPr>
                <w:rFonts w:eastAsia="細明體" w:cs="Segoe UI"/>
                <w:sz w:val="17"/>
                <w:lang w:eastAsia="zh-TW"/>
              </w:rPr>
              <w:t>風險加權數額</w:t>
            </w:r>
            <w:r w:rsidRPr="00CA7301">
              <w:rPr>
                <w:rFonts w:eastAsiaTheme="minorEastAsia" w:cs="Segoe UI"/>
                <w:sz w:val="17"/>
                <w:szCs w:val="17"/>
                <w:lang w:eastAsia="zh-TW"/>
              </w:rPr>
              <w:t>合計總和。</w:t>
            </w:r>
          </w:p>
        </w:tc>
      </w:tr>
    </w:tbl>
    <w:p w:rsidR="004F56FF" w:rsidRPr="00CA7301" w:rsidRDefault="004F56FF" w:rsidP="004F56FF">
      <w:pPr>
        <w:spacing w:before="120" w:after="120"/>
        <w:rPr>
          <w:rFonts w:eastAsiaTheme="minorEastAsia" w:cs="Segoe UI"/>
          <w:sz w:val="22"/>
          <w:lang w:eastAsia="zh-TW"/>
        </w:rPr>
      </w:pPr>
    </w:p>
    <w:p w:rsidR="002472EC" w:rsidRPr="00CA7301" w:rsidRDefault="002472EC">
      <w:pPr>
        <w:rPr>
          <w:rFonts w:eastAsiaTheme="minorEastAsia" w:cs="Segoe UI"/>
          <w:lang w:eastAsia="zh-TW"/>
        </w:rPr>
        <w:sectPr w:rsidR="002472EC" w:rsidRPr="00CA7301">
          <w:headerReference w:type="even" r:id="rId34"/>
          <w:headerReference w:type="default" r:id="rId35"/>
          <w:footerReference w:type="even" r:id="rId36"/>
          <w:footerReference w:type="default" r:id="rId37"/>
          <w:headerReference w:type="first" r:id="rId38"/>
          <w:footerReference w:type="first" r:id="rId39"/>
          <w:pgSz w:w="11906" w:h="16838"/>
          <w:pgMar w:top="1440" w:right="1800" w:bottom="1440" w:left="1800" w:header="851" w:footer="992" w:gutter="0"/>
          <w:cols w:space="425"/>
          <w:docGrid w:type="lines" w:linePitch="360"/>
        </w:sectPr>
      </w:pPr>
    </w:p>
    <w:p w:rsidR="002472EC" w:rsidRPr="00CA7301" w:rsidRDefault="002472EC" w:rsidP="002472EC">
      <w:pPr>
        <w:keepNext/>
        <w:keepLines/>
        <w:tabs>
          <w:tab w:val="left" w:pos="426"/>
        </w:tabs>
        <w:spacing w:after="360"/>
        <w:ind w:leftChars="-283" w:left="-566"/>
        <w:outlineLvl w:val="0"/>
        <w:rPr>
          <w:rFonts w:cs="Segoe UI"/>
          <w:color w:val="AA322F"/>
          <w:sz w:val="28"/>
        </w:rPr>
      </w:pPr>
      <w:r w:rsidRPr="00CA7301">
        <w:rPr>
          <w:rFonts w:eastAsiaTheme="minorEastAsia" w:cs="Segoe UI"/>
          <w:color w:val="AA322F"/>
          <w:sz w:val="28"/>
          <w:lang w:eastAsia="zh-TW"/>
        </w:rPr>
        <w:lastRenderedPageBreak/>
        <w:t>第</w:t>
      </w:r>
      <w:r w:rsidRPr="00CA7301">
        <w:rPr>
          <w:rFonts w:eastAsiaTheme="minorEastAsia" w:cs="Segoe UI"/>
          <w:color w:val="AA322F"/>
          <w:sz w:val="28"/>
          <w:lang w:eastAsia="zh-TW"/>
        </w:rPr>
        <w:t>IIC</w:t>
      </w:r>
      <w:r w:rsidRPr="00CA7301">
        <w:rPr>
          <w:rFonts w:eastAsiaTheme="minorEastAsia" w:cs="Segoe UI"/>
          <w:color w:val="AA322F"/>
          <w:sz w:val="28"/>
          <w:lang w:eastAsia="zh-TW"/>
        </w:rPr>
        <w:t>部：槓桿比率</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2472EC" w:rsidRPr="00CA7301" w:rsidTr="00877D8D">
        <w:tc>
          <w:tcPr>
            <w:tcW w:w="9242" w:type="dxa"/>
            <w:gridSpan w:val="2"/>
            <w:tcBorders>
              <w:top w:val="nil"/>
            </w:tcBorders>
          </w:tcPr>
          <w:p w:rsidR="002472EC" w:rsidRPr="00CA7301" w:rsidRDefault="002472EC" w:rsidP="00877D8D">
            <w:pPr>
              <w:spacing w:before="40" w:after="40"/>
              <w:jc w:val="both"/>
              <w:rPr>
                <w:rFonts w:cs="Segoe UI"/>
                <w:noProof/>
                <w:sz w:val="17"/>
                <w:lang w:eastAsia="zh-TW"/>
              </w:rPr>
            </w:pPr>
            <w:r w:rsidRPr="00CA7301">
              <w:rPr>
                <w:rFonts w:eastAsiaTheme="minorEastAsia" w:cs="Segoe UI"/>
                <w:sz w:val="22"/>
                <w:lang w:eastAsia="zh-TW"/>
              </w:rPr>
              <w:t>模版</w:t>
            </w:r>
            <w:r w:rsidRPr="00CA7301">
              <w:rPr>
                <w:rFonts w:cs="Segoe UI"/>
                <w:sz w:val="22"/>
                <w:lang w:eastAsia="zh-TW"/>
              </w:rPr>
              <w:t>LR1</w:t>
            </w:r>
            <w:r w:rsidRPr="00CA7301">
              <w:rPr>
                <w:rFonts w:eastAsia="細明體" w:cs="Segoe UI"/>
                <w:sz w:val="22"/>
                <w:lang w:eastAsia="zh-TW"/>
              </w:rPr>
              <w:t>：</w:t>
            </w:r>
            <w:r w:rsidR="00877D8D" w:rsidRPr="00CA7301">
              <w:rPr>
                <w:rFonts w:eastAsiaTheme="minorEastAsia" w:cs="Segoe UI"/>
                <w:sz w:val="22"/>
                <w:lang w:eastAsia="zh-TW"/>
              </w:rPr>
              <w:t>會計資產</w:t>
            </w:r>
            <w:r w:rsidR="00877D8D" w:rsidRPr="00CA7301">
              <w:rPr>
                <w:rFonts w:eastAsiaTheme="minorEastAsia" w:cs="Segoe UI"/>
                <w:sz w:val="22"/>
                <w:lang w:val="en-US" w:eastAsia="zh-TW"/>
              </w:rPr>
              <w:t>對</w:t>
            </w:r>
            <w:r w:rsidRPr="00CA7301">
              <w:rPr>
                <w:rFonts w:eastAsiaTheme="minorEastAsia" w:cs="Segoe UI"/>
                <w:sz w:val="22"/>
                <w:lang w:eastAsia="zh-TW"/>
              </w:rPr>
              <w:t>槓桿比率</w:t>
            </w:r>
            <w:r w:rsidRPr="00CA7301">
              <w:rPr>
                <w:rFonts w:eastAsia="細明體" w:cs="Segoe UI"/>
                <w:sz w:val="22"/>
                <w:lang w:eastAsia="zh-TW"/>
              </w:rPr>
              <w:t>風險承擔計量的</w:t>
            </w:r>
            <w:r w:rsidR="00877D8D" w:rsidRPr="00CA7301">
              <w:rPr>
                <w:rFonts w:eastAsia="細明體" w:cs="Segoe UI"/>
                <w:sz w:val="22"/>
                <w:lang w:eastAsia="zh-TW"/>
              </w:rPr>
              <w:t>比較</w:t>
            </w:r>
            <w:r w:rsidRPr="00CA7301">
              <w:rPr>
                <w:rFonts w:eastAsia="細明體" w:cs="Segoe UI"/>
                <w:sz w:val="22"/>
                <w:lang w:eastAsia="zh-TW"/>
              </w:rPr>
              <w:t>摘要</w:t>
            </w:r>
          </w:p>
        </w:tc>
      </w:tr>
      <w:tr w:rsidR="002472EC" w:rsidRPr="00CA7301" w:rsidTr="00877D8D">
        <w:tc>
          <w:tcPr>
            <w:tcW w:w="2008" w:type="dxa"/>
          </w:tcPr>
          <w:p w:rsidR="002472EC" w:rsidRPr="00CA7301" w:rsidRDefault="002472EC" w:rsidP="002472EC">
            <w:pPr>
              <w:spacing w:before="40" w:after="40"/>
              <w:rPr>
                <w:rFonts w:cs="Segoe UI"/>
                <w:noProof/>
                <w:sz w:val="17"/>
                <w:lang w:eastAsia="en-GB"/>
              </w:rPr>
            </w:pPr>
            <w:r w:rsidRPr="00CA7301">
              <w:rPr>
                <w:rFonts w:eastAsiaTheme="minorEastAsia" w:cs="Segoe UI"/>
                <w:b/>
                <w:sz w:val="17"/>
                <w:lang w:eastAsia="zh-TW"/>
              </w:rPr>
              <w:t>目的：</w:t>
            </w:r>
          </w:p>
        </w:tc>
        <w:tc>
          <w:tcPr>
            <w:tcW w:w="7234" w:type="dxa"/>
          </w:tcPr>
          <w:p w:rsidR="002472EC" w:rsidRPr="00CA7301" w:rsidRDefault="002472EC" w:rsidP="002472EC">
            <w:pPr>
              <w:spacing w:before="40" w:after="40"/>
              <w:jc w:val="both"/>
              <w:rPr>
                <w:rFonts w:cs="Segoe UI"/>
                <w:sz w:val="17"/>
                <w:szCs w:val="17"/>
                <w:lang w:eastAsia="zh-TW"/>
              </w:rPr>
            </w:pPr>
            <w:bookmarkStart w:id="8" w:name="_Toc404082833"/>
            <w:r w:rsidRPr="00CA7301">
              <w:rPr>
                <w:rFonts w:eastAsiaTheme="minorEastAsia" w:cs="Segoe UI"/>
                <w:sz w:val="17"/>
                <w:lang w:eastAsia="zh-TW"/>
              </w:rPr>
              <w:t>將已發布財務報表內（如有）的資產總額與槓桿比率風險承擔計量對帳</w:t>
            </w:r>
            <w:bookmarkEnd w:id="8"/>
            <w:r w:rsidRPr="00CA7301">
              <w:rPr>
                <w:rFonts w:eastAsiaTheme="minorEastAsia" w:cs="Segoe UI"/>
                <w:sz w:val="17"/>
                <w:lang w:eastAsia="zh-TW"/>
              </w:rPr>
              <w:t>。</w:t>
            </w:r>
          </w:p>
        </w:tc>
      </w:tr>
      <w:tr w:rsidR="002472EC" w:rsidRPr="00CA7301" w:rsidTr="00877D8D">
        <w:tc>
          <w:tcPr>
            <w:tcW w:w="2008" w:type="dxa"/>
          </w:tcPr>
          <w:p w:rsidR="002472EC" w:rsidRPr="00CA7301" w:rsidRDefault="002472EC" w:rsidP="002472EC">
            <w:pPr>
              <w:spacing w:before="40" w:after="40"/>
              <w:rPr>
                <w:rFonts w:cs="Segoe UI"/>
                <w:b/>
                <w:sz w:val="17"/>
                <w:lang w:eastAsia="en-GB"/>
              </w:rPr>
            </w:pPr>
            <w:r w:rsidRPr="00CA7301">
              <w:rPr>
                <w:rFonts w:eastAsiaTheme="minorEastAsia" w:cs="Segoe UI"/>
                <w:b/>
                <w:sz w:val="17"/>
                <w:lang w:eastAsia="zh-TW"/>
              </w:rPr>
              <w:t>適用範圍：</w:t>
            </w:r>
          </w:p>
        </w:tc>
        <w:tc>
          <w:tcPr>
            <w:tcW w:w="7234" w:type="dxa"/>
          </w:tcPr>
          <w:p w:rsidR="002472EC" w:rsidRPr="00CA7301" w:rsidRDefault="002472EC" w:rsidP="002472EC">
            <w:pPr>
              <w:spacing w:before="40" w:after="40"/>
              <w:jc w:val="both"/>
              <w:rPr>
                <w:rFonts w:cs="Segoe UI"/>
                <w:sz w:val="17"/>
                <w:szCs w:val="17"/>
                <w:lang w:eastAsia="zh-TW"/>
              </w:rPr>
            </w:pPr>
            <w:r w:rsidRPr="00CA7301">
              <w:rPr>
                <w:rFonts w:eastAsiaTheme="minorEastAsia" w:cs="Segoe UI"/>
                <w:sz w:val="17"/>
                <w:lang w:eastAsia="zh-TW"/>
              </w:rPr>
              <w:t>在香港成立為法團的認可機構均須填報本表。</w:t>
            </w:r>
            <w:r w:rsidRPr="00CA7301">
              <w:rPr>
                <w:rFonts w:eastAsia="細明體" w:cs="Segoe UI"/>
                <w:sz w:val="17"/>
                <w:szCs w:val="17"/>
                <w:lang w:eastAsia="zh-TW"/>
              </w:rPr>
              <w:t>槓桿比率框</w:t>
            </w:r>
            <w:r w:rsidRPr="00CA7301">
              <w:rPr>
                <w:rFonts w:eastAsiaTheme="minorEastAsia" w:cs="Segoe UI"/>
                <w:sz w:val="17"/>
                <w:szCs w:val="17"/>
                <w:lang w:eastAsia="zh-TW"/>
              </w:rPr>
              <w:t>架應依循與風險為本資本</w:t>
            </w:r>
            <w:r w:rsidRPr="00CA7301">
              <w:rPr>
                <w:rFonts w:eastAsia="細明體" w:cs="Segoe UI"/>
                <w:sz w:val="17"/>
                <w:szCs w:val="17"/>
                <w:lang w:eastAsia="zh-TW"/>
              </w:rPr>
              <w:t>框</w:t>
            </w:r>
            <w:r w:rsidRPr="00CA7301">
              <w:rPr>
                <w:rFonts w:eastAsiaTheme="minorEastAsia" w:cs="Segoe UI"/>
                <w:sz w:val="17"/>
                <w:szCs w:val="17"/>
                <w:lang w:eastAsia="zh-TW"/>
              </w:rPr>
              <w:t>架相同的監管綜合範圍</w:t>
            </w:r>
            <w:r w:rsidRPr="00CA7301">
              <w:rPr>
                <w:rFonts w:eastAsiaTheme="minorEastAsia" w:cs="Segoe UI"/>
                <w:sz w:val="17"/>
                <w:lang w:eastAsia="zh-TW"/>
              </w:rPr>
              <w:t>（</w:t>
            </w:r>
            <w:r w:rsidRPr="00CA7301">
              <w:rPr>
                <w:rFonts w:eastAsiaTheme="minorEastAsia" w:cs="Segoe UI"/>
                <w:sz w:val="17"/>
                <w:szCs w:val="17"/>
                <w:lang w:eastAsia="zh-TW"/>
              </w:rPr>
              <w:t>即按照金融管理專員在</w:t>
            </w:r>
            <w:r w:rsidRPr="00CA7301">
              <w:rPr>
                <w:rFonts w:eastAsia="細明體" w:cs="Segoe UI"/>
                <w:sz w:val="17"/>
                <w:szCs w:val="17"/>
                <w:lang w:eastAsia="zh-TW"/>
              </w:rPr>
              <w:t>《資本規則》第</w:t>
            </w:r>
            <w:r w:rsidRPr="00CA7301">
              <w:rPr>
                <w:rFonts w:cs="Segoe UI"/>
                <w:sz w:val="17"/>
                <w:szCs w:val="17"/>
                <w:lang w:eastAsia="zh-TW"/>
              </w:rPr>
              <w:t>3C</w:t>
            </w:r>
            <w:r w:rsidRPr="00CA7301">
              <w:rPr>
                <w:rFonts w:eastAsiaTheme="minorEastAsia" w:cs="Segoe UI"/>
                <w:sz w:val="17"/>
                <w:szCs w:val="17"/>
                <w:lang w:eastAsia="zh-TW"/>
              </w:rPr>
              <w:t>條下指明的單獨基礎、單獨綜合基礎，及</w:t>
            </w:r>
            <w:r w:rsidRPr="00CA7301">
              <w:rPr>
                <w:rFonts w:eastAsiaTheme="minorEastAsia" w:cs="Segoe UI"/>
                <w:sz w:val="17"/>
                <w:szCs w:val="17"/>
                <w:lang w:eastAsia="zh-TW"/>
              </w:rPr>
              <w:t xml:space="preserve"> / </w:t>
            </w:r>
            <w:r w:rsidRPr="00CA7301">
              <w:rPr>
                <w:rFonts w:eastAsiaTheme="minorEastAsia" w:cs="Segoe UI"/>
                <w:sz w:val="17"/>
                <w:szCs w:val="17"/>
                <w:lang w:eastAsia="zh-TW"/>
              </w:rPr>
              <w:t>或綜合基礎</w:t>
            </w:r>
            <w:r w:rsidRPr="00CA7301">
              <w:rPr>
                <w:rFonts w:eastAsiaTheme="minorEastAsia" w:cs="Segoe UI"/>
                <w:sz w:val="17"/>
                <w:lang w:eastAsia="zh-TW"/>
              </w:rPr>
              <w:t>）</w:t>
            </w:r>
            <w:r w:rsidRPr="00CA7301">
              <w:rPr>
                <w:rFonts w:eastAsiaTheme="minorEastAsia" w:cs="Segoe UI"/>
                <w:sz w:val="17"/>
                <w:szCs w:val="17"/>
                <w:lang w:eastAsia="zh-TW"/>
              </w:rPr>
              <w:t>。</w:t>
            </w:r>
          </w:p>
        </w:tc>
      </w:tr>
      <w:tr w:rsidR="002472EC" w:rsidRPr="00CA7301" w:rsidTr="00877D8D">
        <w:tc>
          <w:tcPr>
            <w:tcW w:w="2008" w:type="dxa"/>
          </w:tcPr>
          <w:p w:rsidR="002472EC" w:rsidRPr="00CA7301" w:rsidRDefault="002472EC" w:rsidP="002472EC">
            <w:pPr>
              <w:spacing w:before="40" w:after="40"/>
              <w:rPr>
                <w:rFonts w:cs="Segoe UI"/>
                <w:b/>
                <w:sz w:val="17"/>
                <w:lang w:eastAsia="en-GB"/>
              </w:rPr>
            </w:pPr>
            <w:r w:rsidRPr="00CA7301">
              <w:rPr>
                <w:rFonts w:eastAsiaTheme="minorEastAsia" w:cs="Segoe UI"/>
                <w:b/>
                <w:sz w:val="17"/>
                <w:lang w:eastAsia="zh-TW"/>
              </w:rPr>
              <w:t>內容：</w:t>
            </w:r>
          </w:p>
        </w:tc>
        <w:tc>
          <w:tcPr>
            <w:tcW w:w="7234" w:type="dxa"/>
          </w:tcPr>
          <w:p w:rsidR="002472EC" w:rsidRPr="00CA7301" w:rsidRDefault="002472EC" w:rsidP="002472EC">
            <w:pPr>
              <w:spacing w:before="40" w:after="40"/>
              <w:jc w:val="both"/>
              <w:rPr>
                <w:rFonts w:eastAsiaTheme="minorEastAsia" w:cs="Segoe UI"/>
                <w:sz w:val="17"/>
                <w:szCs w:val="17"/>
                <w:lang w:eastAsia="zh-TW"/>
              </w:rPr>
            </w:pPr>
            <w:r w:rsidRPr="00CA7301">
              <w:rPr>
                <w:rFonts w:eastAsiaTheme="minorEastAsia" w:cs="Segoe UI"/>
                <w:sz w:val="17"/>
                <w:szCs w:val="17"/>
                <w:lang w:eastAsia="zh-TW"/>
              </w:rPr>
              <w:t>量化資料。</w:t>
            </w:r>
            <w:r w:rsidRPr="00CA7301">
              <w:rPr>
                <w:rFonts w:eastAsia="細明體" w:cs="Segoe UI"/>
                <w:sz w:val="17"/>
                <w:szCs w:val="17"/>
                <w:lang w:eastAsia="zh-TW"/>
              </w:rPr>
              <w:t>認可機構就披露的報告日期</w:t>
            </w:r>
            <w:r w:rsidRPr="00CA7301">
              <w:rPr>
                <w:rFonts w:eastAsiaTheme="minorEastAsia" w:cs="Segoe UI"/>
                <w:sz w:val="17"/>
                <w:lang w:eastAsia="zh-TW"/>
              </w:rPr>
              <w:t>（</w:t>
            </w:r>
            <w:r w:rsidRPr="00CA7301">
              <w:rPr>
                <w:rFonts w:eastAsia="細明體" w:cs="Segoe UI"/>
                <w:sz w:val="17"/>
                <w:szCs w:val="17"/>
                <w:lang w:eastAsia="zh-TW"/>
              </w:rPr>
              <w:t>例如四月底、十月底</w:t>
            </w:r>
            <w:r w:rsidRPr="00CA7301">
              <w:rPr>
                <w:rFonts w:eastAsiaTheme="minorEastAsia" w:cs="Segoe UI"/>
                <w:sz w:val="17"/>
                <w:lang w:eastAsia="zh-TW"/>
              </w:rPr>
              <w:t>）</w:t>
            </w:r>
            <w:r w:rsidRPr="00CA7301">
              <w:rPr>
                <w:rFonts w:eastAsiaTheme="minorEastAsia" w:cs="Segoe UI"/>
                <w:sz w:val="17"/>
                <w:szCs w:val="17"/>
                <w:lang w:eastAsia="zh-TW"/>
              </w:rPr>
              <w:t>如</w:t>
            </w:r>
            <w:r w:rsidRPr="00CA7301">
              <w:rPr>
                <w:rFonts w:eastAsia="細明體" w:cs="Segoe UI"/>
                <w:sz w:val="17"/>
                <w:szCs w:val="17"/>
                <w:lang w:eastAsia="zh-TW"/>
              </w:rPr>
              <w:t>有別於「槓桿比率申報表」</w:t>
            </w:r>
            <w:r w:rsidRPr="00CA7301">
              <w:rPr>
                <w:rFonts w:cs="Segoe UI"/>
                <w:sz w:val="17"/>
                <w:szCs w:val="17"/>
                <w:lang w:eastAsia="zh-TW"/>
              </w:rPr>
              <w:t xml:space="preserve"> (MA(BS)27)</w:t>
            </w:r>
            <w:r w:rsidRPr="00CA7301">
              <w:rPr>
                <w:rFonts w:eastAsiaTheme="minorEastAsia" w:cs="Segoe UI"/>
                <w:sz w:val="17"/>
                <w:szCs w:val="17"/>
                <w:lang w:eastAsia="zh-TW"/>
              </w:rPr>
              <w:t>的狀況日期</w:t>
            </w:r>
            <w:r w:rsidRPr="00CA7301">
              <w:rPr>
                <w:rFonts w:eastAsiaTheme="minorEastAsia" w:cs="Segoe UI"/>
                <w:sz w:val="17"/>
                <w:lang w:eastAsia="zh-TW"/>
              </w:rPr>
              <w:t>（</w:t>
            </w:r>
            <w:r w:rsidRPr="00CA7301">
              <w:rPr>
                <w:rFonts w:eastAsiaTheme="minorEastAsia" w:cs="Segoe UI"/>
                <w:sz w:val="17"/>
                <w:szCs w:val="17"/>
                <w:lang w:eastAsia="zh-TW"/>
              </w:rPr>
              <w:t>即三月底、六月底、九月底、十二月底</w:t>
            </w:r>
            <w:r w:rsidRPr="00CA7301">
              <w:rPr>
                <w:rFonts w:eastAsiaTheme="minorEastAsia" w:cs="Segoe UI"/>
                <w:sz w:val="17"/>
                <w:lang w:eastAsia="zh-TW"/>
              </w:rPr>
              <w:t>）</w:t>
            </w:r>
            <w:r w:rsidRPr="00CA7301">
              <w:rPr>
                <w:rFonts w:eastAsiaTheme="minorEastAsia" w:cs="Segoe UI"/>
                <w:sz w:val="17"/>
                <w:szCs w:val="17"/>
                <w:lang w:eastAsia="zh-TW"/>
              </w:rPr>
              <w:t>，</w:t>
            </w:r>
            <w:r w:rsidRPr="00CA7301">
              <w:rPr>
                <w:rFonts w:eastAsia="細明體" w:cs="Segoe UI"/>
                <w:sz w:val="17"/>
                <w:szCs w:val="17"/>
                <w:lang w:eastAsia="zh-TW"/>
              </w:rPr>
              <w:t>認可機構</w:t>
            </w:r>
            <w:r w:rsidRPr="00CA7301">
              <w:rPr>
                <w:rFonts w:eastAsiaTheme="minorEastAsia" w:cs="Segoe UI"/>
                <w:sz w:val="17"/>
                <w:szCs w:val="17"/>
                <w:lang w:eastAsia="zh-TW"/>
              </w:rPr>
              <w:t>應根據本身的報告日期披露本模版。然而，在此情況下，本模版所披露的數值的計算基礎應沿用</w:t>
            </w:r>
            <w:r w:rsidRPr="00CA7301">
              <w:rPr>
                <w:rFonts w:eastAsiaTheme="minorEastAsia" w:cs="Segoe UI"/>
                <w:sz w:val="17"/>
                <w:lang w:eastAsia="zh-TW"/>
              </w:rPr>
              <w:t>該</w:t>
            </w:r>
            <w:r w:rsidRPr="00CA7301">
              <w:rPr>
                <w:rFonts w:eastAsiaTheme="minorEastAsia" w:cs="Segoe UI"/>
                <w:sz w:val="17"/>
                <w:szCs w:val="17"/>
                <w:lang w:eastAsia="zh-TW"/>
              </w:rPr>
              <w:t>申報表所用的相同計算基礎。</w:t>
            </w:r>
          </w:p>
        </w:tc>
      </w:tr>
      <w:tr w:rsidR="002472EC" w:rsidRPr="00CA7301" w:rsidTr="00877D8D">
        <w:tc>
          <w:tcPr>
            <w:tcW w:w="2008" w:type="dxa"/>
          </w:tcPr>
          <w:p w:rsidR="002472EC" w:rsidRPr="00CA7301" w:rsidRDefault="002472EC" w:rsidP="002472EC">
            <w:pPr>
              <w:spacing w:before="40" w:after="40"/>
              <w:rPr>
                <w:rFonts w:cs="Segoe UI"/>
                <w:sz w:val="17"/>
                <w:lang w:eastAsia="en-GB"/>
              </w:rPr>
            </w:pPr>
            <w:r w:rsidRPr="00CA7301">
              <w:rPr>
                <w:rFonts w:eastAsiaTheme="minorEastAsia" w:cs="Segoe UI"/>
                <w:b/>
                <w:sz w:val="17"/>
                <w:lang w:eastAsia="zh-TW"/>
              </w:rPr>
              <w:t>頻密程度：</w:t>
            </w:r>
          </w:p>
        </w:tc>
        <w:tc>
          <w:tcPr>
            <w:tcW w:w="7234" w:type="dxa"/>
          </w:tcPr>
          <w:p w:rsidR="002472EC" w:rsidRPr="00CA7301" w:rsidRDefault="002472EC" w:rsidP="002472EC">
            <w:pPr>
              <w:spacing w:before="40" w:after="40"/>
              <w:jc w:val="both"/>
              <w:rPr>
                <w:rFonts w:eastAsiaTheme="minorEastAsia" w:cs="Segoe UI"/>
                <w:sz w:val="17"/>
                <w:szCs w:val="17"/>
                <w:lang w:eastAsia="zh-TW"/>
              </w:rPr>
            </w:pPr>
            <w:r w:rsidRPr="00CA7301">
              <w:rPr>
                <w:rFonts w:eastAsiaTheme="minorEastAsia" w:cs="Segoe UI"/>
                <w:sz w:val="17"/>
                <w:szCs w:val="17"/>
                <w:lang w:eastAsia="zh-TW"/>
              </w:rPr>
              <w:t>每半年一次。</w:t>
            </w:r>
          </w:p>
        </w:tc>
      </w:tr>
      <w:tr w:rsidR="002472EC" w:rsidRPr="00CA7301" w:rsidTr="00877D8D">
        <w:tc>
          <w:tcPr>
            <w:tcW w:w="2008" w:type="dxa"/>
          </w:tcPr>
          <w:p w:rsidR="002472EC" w:rsidRPr="00CA7301" w:rsidRDefault="002472EC" w:rsidP="002472EC">
            <w:pPr>
              <w:spacing w:before="40" w:after="40"/>
              <w:rPr>
                <w:rFonts w:cs="Segoe UI"/>
                <w:sz w:val="17"/>
                <w:lang w:eastAsia="en-GB"/>
              </w:rPr>
            </w:pPr>
            <w:r w:rsidRPr="00CA7301">
              <w:rPr>
                <w:rFonts w:eastAsiaTheme="minorEastAsia" w:cs="Segoe UI"/>
                <w:b/>
                <w:sz w:val="17"/>
                <w:lang w:eastAsia="zh-TW"/>
              </w:rPr>
              <w:t>格式：</w:t>
            </w:r>
          </w:p>
        </w:tc>
        <w:tc>
          <w:tcPr>
            <w:tcW w:w="7234" w:type="dxa"/>
          </w:tcPr>
          <w:p w:rsidR="002472EC" w:rsidRPr="00CA7301" w:rsidRDefault="002472EC" w:rsidP="002472EC">
            <w:pPr>
              <w:spacing w:before="40" w:after="40"/>
              <w:jc w:val="both"/>
              <w:rPr>
                <w:rFonts w:cs="Segoe UI"/>
                <w:sz w:val="17"/>
                <w:lang w:eastAsia="en-GB"/>
              </w:rPr>
            </w:pPr>
            <w:r w:rsidRPr="00CA7301">
              <w:rPr>
                <w:rFonts w:eastAsiaTheme="minorEastAsia" w:cs="Segoe UI"/>
                <w:sz w:val="17"/>
                <w:lang w:eastAsia="zh-TW"/>
              </w:rPr>
              <w:t>固定。</w:t>
            </w:r>
          </w:p>
        </w:tc>
      </w:tr>
      <w:tr w:rsidR="002472EC" w:rsidRPr="00CA7301" w:rsidTr="00877D8D">
        <w:tc>
          <w:tcPr>
            <w:tcW w:w="2008" w:type="dxa"/>
          </w:tcPr>
          <w:p w:rsidR="002472EC" w:rsidRPr="00CA7301" w:rsidRDefault="002472EC" w:rsidP="002472EC">
            <w:pPr>
              <w:spacing w:before="40" w:after="40"/>
              <w:rPr>
                <w:rFonts w:cs="Segoe UI"/>
                <w:szCs w:val="17"/>
              </w:rPr>
            </w:pPr>
            <w:r w:rsidRPr="00CA7301">
              <w:rPr>
                <w:rFonts w:eastAsiaTheme="minorEastAsia" w:cs="Segoe UI"/>
                <w:b/>
                <w:sz w:val="17"/>
                <w:lang w:eastAsia="zh-TW"/>
              </w:rPr>
              <w:t>附加說明：</w:t>
            </w:r>
          </w:p>
        </w:tc>
        <w:tc>
          <w:tcPr>
            <w:tcW w:w="7234" w:type="dxa"/>
          </w:tcPr>
          <w:p w:rsidR="002472EC" w:rsidRPr="00CA7301" w:rsidRDefault="002472EC" w:rsidP="002472EC">
            <w:pPr>
              <w:spacing w:before="40" w:after="40"/>
              <w:jc w:val="both"/>
              <w:rPr>
                <w:rFonts w:cs="Segoe UI"/>
                <w:sz w:val="17"/>
                <w:szCs w:val="17"/>
                <w:lang w:eastAsia="zh-TW"/>
              </w:rPr>
            </w:pPr>
            <w:r w:rsidRPr="00CA7301">
              <w:rPr>
                <w:rFonts w:eastAsia="細明體" w:cs="Segoe UI"/>
                <w:sz w:val="17"/>
                <w:szCs w:val="17"/>
                <w:lang w:eastAsia="zh-TW"/>
              </w:rPr>
              <w:t>認可機構應披露及詳細說明在財務報表內申報的資產負債表資產總額</w:t>
            </w:r>
            <w:r w:rsidRPr="00CA7301">
              <w:rPr>
                <w:rFonts w:eastAsiaTheme="minorEastAsia" w:cs="Segoe UI"/>
                <w:sz w:val="17"/>
                <w:lang w:eastAsia="zh-TW"/>
              </w:rPr>
              <w:t>（</w:t>
            </w:r>
            <w:r w:rsidRPr="00CA7301">
              <w:rPr>
                <w:rFonts w:eastAsiaTheme="minorEastAsia" w:cs="Segoe UI"/>
                <w:sz w:val="17"/>
                <w:szCs w:val="17"/>
                <w:lang w:eastAsia="zh-TW"/>
              </w:rPr>
              <w:t>扣除</w:t>
            </w:r>
            <w:r w:rsidRPr="00CA7301">
              <w:rPr>
                <w:rFonts w:eastAsia="細明體" w:cs="Segoe UI"/>
                <w:sz w:val="17"/>
                <w:szCs w:val="17"/>
                <w:lang w:eastAsia="zh-TW"/>
              </w:rPr>
              <w:t>資產負債表內衍生工具風險承擔及證券融資交易風險承擔</w:t>
            </w:r>
            <w:r w:rsidRPr="00CA7301">
              <w:rPr>
                <w:rFonts w:eastAsiaTheme="minorEastAsia" w:cs="Segoe UI"/>
                <w:sz w:val="17"/>
                <w:lang w:eastAsia="zh-TW"/>
              </w:rPr>
              <w:t>）</w:t>
            </w:r>
            <w:r w:rsidRPr="00CA7301">
              <w:rPr>
                <w:rFonts w:eastAsiaTheme="minorEastAsia" w:cs="Segoe UI"/>
                <w:sz w:val="17"/>
                <w:szCs w:val="17"/>
                <w:lang w:eastAsia="zh-TW"/>
              </w:rPr>
              <w:t>與在</w:t>
            </w:r>
            <w:r w:rsidRPr="00CA7301">
              <w:rPr>
                <w:rFonts w:eastAsia="細明體" w:cs="Segoe UI"/>
                <w:sz w:val="17"/>
                <w:szCs w:val="17"/>
                <w:lang w:eastAsia="zh-TW"/>
              </w:rPr>
              <w:t>模版</w:t>
            </w:r>
            <w:r w:rsidRPr="00CA7301">
              <w:rPr>
                <w:rFonts w:cs="Segoe UI"/>
                <w:sz w:val="17"/>
                <w:szCs w:val="17"/>
                <w:lang w:eastAsia="zh-TW"/>
              </w:rPr>
              <w:t>LR2</w:t>
            </w:r>
            <w:r w:rsidRPr="00CA7301">
              <w:rPr>
                <w:rFonts w:eastAsia="細明體" w:cs="Segoe UI"/>
                <w:sz w:val="17"/>
                <w:szCs w:val="17"/>
                <w:lang w:eastAsia="zh-TW"/>
              </w:rPr>
              <w:t>第</w:t>
            </w:r>
            <w:r w:rsidRPr="00CA7301">
              <w:rPr>
                <w:rFonts w:cs="Segoe UI"/>
                <w:sz w:val="17"/>
                <w:szCs w:val="17"/>
                <w:lang w:eastAsia="zh-TW"/>
              </w:rPr>
              <w:t>1</w:t>
            </w:r>
            <w:r w:rsidRPr="00CA7301">
              <w:rPr>
                <w:rFonts w:eastAsiaTheme="minorEastAsia" w:cs="Segoe UI"/>
                <w:sz w:val="17"/>
                <w:szCs w:val="17"/>
                <w:lang w:eastAsia="zh-TW"/>
              </w:rPr>
              <w:t>行所載的</w:t>
            </w:r>
            <w:r w:rsidRPr="00CA7301">
              <w:rPr>
                <w:rFonts w:eastAsia="細明體" w:cs="Segoe UI"/>
                <w:sz w:val="17"/>
                <w:szCs w:val="17"/>
                <w:lang w:eastAsia="zh-TW"/>
              </w:rPr>
              <w:t>資產負債表內風險承擔之間的重大差距是如何產生。</w:t>
            </w:r>
          </w:p>
        </w:tc>
      </w:tr>
      <w:tr w:rsidR="002472EC" w:rsidRPr="00CA7301" w:rsidTr="00877D8D">
        <w:tc>
          <w:tcPr>
            <w:tcW w:w="2008" w:type="dxa"/>
          </w:tcPr>
          <w:p w:rsidR="002472EC" w:rsidRPr="00CA7301" w:rsidRDefault="002472EC" w:rsidP="002472EC">
            <w:pPr>
              <w:spacing w:before="40" w:after="40"/>
              <w:rPr>
                <w:rFonts w:cs="Segoe UI"/>
                <w:b/>
                <w:sz w:val="17"/>
                <w:lang w:eastAsia="zh-TW"/>
              </w:rPr>
            </w:pPr>
            <w:r w:rsidRPr="00CA7301">
              <w:rPr>
                <w:rFonts w:eastAsia="細明體" w:cs="Segoe UI"/>
                <w:b/>
                <w:sz w:val="17"/>
                <w:lang w:eastAsia="zh-TW"/>
              </w:rPr>
              <w:t>《披露規則》相應條文：</w:t>
            </w:r>
          </w:p>
        </w:tc>
        <w:tc>
          <w:tcPr>
            <w:tcW w:w="7234" w:type="dxa"/>
          </w:tcPr>
          <w:p w:rsidR="002472EC" w:rsidRPr="00CA7301" w:rsidRDefault="002472EC" w:rsidP="002472EC">
            <w:pPr>
              <w:spacing w:before="40" w:after="40"/>
              <w:jc w:val="both"/>
              <w:rPr>
                <w:rFonts w:eastAsiaTheme="minorEastAsia" w:cs="Segoe UI"/>
                <w:sz w:val="17"/>
                <w:szCs w:val="17"/>
                <w:lang w:eastAsia="zh-TW"/>
              </w:rPr>
            </w:pPr>
            <w:r w:rsidRPr="00CA7301">
              <w:rPr>
                <w:rFonts w:eastAsiaTheme="minorEastAsia" w:cs="Segoe UI"/>
                <w:sz w:val="17"/>
                <w:szCs w:val="17"/>
                <w:lang w:eastAsia="zh-TW"/>
              </w:rPr>
              <w:t>16FH</w:t>
            </w:r>
          </w:p>
        </w:tc>
      </w:tr>
    </w:tbl>
    <w:p w:rsidR="002472EC" w:rsidRPr="00CA7301" w:rsidRDefault="002472EC" w:rsidP="002472EC">
      <w:pPr>
        <w:spacing w:before="120" w:after="120"/>
        <w:rPr>
          <w:rFonts w:cs="Segoe UI"/>
          <w:sz w:val="22"/>
        </w:rPr>
      </w:pPr>
    </w:p>
    <w:tbl>
      <w:tblPr>
        <w:tblW w:w="9214"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571"/>
        <w:gridCol w:w="6942"/>
        <w:gridCol w:w="1701"/>
      </w:tblGrid>
      <w:tr w:rsidR="002472EC" w:rsidRPr="00CA7301" w:rsidTr="00877D8D">
        <w:trPr>
          <w:cantSplit/>
          <w:trHeight w:val="249"/>
          <w:tblHeader/>
        </w:trPr>
        <w:tc>
          <w:tcPr>
            <w:tcW w:w="571" w:type="dxa"/>
            <w:tcBorders>
              <w:top w:val="nil"/>
              <w:left w:val="nil"/>
              <w:bottom w:val="single" w:sz="4" w:space="0" w:color="auto"/>
              <w:right w:val="nil"/>
            </w:tcBorders>
          </w:tcPr>
          <w:p w:rsidR="002472EC" w:rsidRPr="00CA7301" w:rsidRDefault="002472EC" w:rsidP="002472EC">
            <w:pPr>
              <w:snapToGrid w:val="0"/>
              <w:spacing w:before="40" w:after="40"/>
              <w:rPr>
                <w:rFonts w:cs="Segoe UI"/>
                <w:sz w:val="17"/>
                <w:lang w:eastAsia="en-GB"/>
              </w:rPr>
            </w:pPr>
          </w:p>
        </w:tc>
        <w:tc>
          <w:tcPr>
            <w:tcW w:w="6942" w:type="dxa"/>
            <w:tcBorders>
              <w:top w:val="nil"/>
              <w:left w:val="nil"/>
              <w:bottom w:val="single" w:sz="4" w:space="0" w:color="auto"/>
              <w:right w:val="single" w:sz="4" w:space="0" w:color="auto"/>
            </w:tcBorders>
            <w:vAlign w:val="center"/>
          </w:tcPr>
          <w:p w:rsidR="002472EC" w:rsidRPr="00CA7301" w:rsidRDefault="002472EC" w:rsidP="002472EC">
            <w:pPr>
              <w:snapToGrid w:val="0"/>
              <w:spacing w:before="40" w:after="40"/>
              <w:rPr>
                <w:rFonts w:cs="Segoe UI"/>
                <w:sz w:val="17"/>
                <w:lang w:eastAsia="en-GB"/>
              </w:rPr>
            </w:pPr>
          </w:p>
        </w:tc>
        <w:tc>
          <w:tcPr>
            <w:tcW w:w="1701" w:type="dxa"/>
            <w:tcBorders>
              <w:top w:val="single" w:sz="4" w:space="0" w:color="auto"/>
              <w:left w:val="single" w:sz="4" w:space="0" w:color="auto"/>
              <w:bottom w:val="single" w:sz="4" w:space="0" w:color="auto"/>
              <w:right w:val="single" w:sz="4" w:space="0" w:color="auto"/>
            </w:tcBorders>
            <w:vAlign w:val="center"/>
          </w:tcPr>
          <w:p w:rsidR="002472EC" w:rsidRPr="00CA7301" w:rsidRDefault="002472EC" w:rsidP="002472EC">
            <w:pPr>
              <w:snapToGrid w:val="0"/>
              <w:spacing w:before="40" w:after="40"/>
              <w:jc w:val="center"/>
              <w:rPr>
                <w:rFonts w:cs="Segoe UI"/>
                <w:bCs/>
                <w:sz w:val="17"/>
                <w:szCs w:val="17"/>
                <w:lang w:eastAsia="it-IT"/>
              </w:rPr>
            </w:pPr>
            <w:r w:rsidRPr="00CA7301">
              <w:rPr>
                <w:rFonts w:cs="Segoe UI"/>
                <w:bCs/>
                <w:sz w:val="17"/>
                <w:szCs w:val="17"/>
                <w:lang w:eastAsia="it-IT"/>
              </w:rPr>
              <w:t>(a)</w:t>
            </w:r>
          </w:p>
        </w:tc>
      </w:tr>
      <w:tr w:rsidR="002472EC" w:rsidRPr="00CA7301" w:rsidTr="00877D8D">
        <w:trPr>
          <w:cantSplit/>
          <w:tblHeader/>
        </w:trPr>
        <w:tc>
          <w:tcPr>
            <w:tcW w:w="571" w:type="dxa"/>
            <w:tcBorders>
              <w:top w:val="single" w:sz="4" w:space="0" w:color="auto"/>
              <w:left w:val="nil"/>
              <w:bottom w:val="single" w:sz="4" w:space="0" w:color="auto"/>
              <w:right w:val="single" w:sz="4" w:space="0" w:color="auto"/>
            </w:tcBorders>
          </w:tcPr>
          <w:p w:rsidR="002472EC" w:rsidRPr="00CA7301" w:rsidRDefault="002472EC" w:rsidP="002472EC">
            <w:pPr>
              <w:snapToGrid w:val="0"/>
              <w:spacing w:before="40" w:after="40"/>
              <w:rPr>
                <w:rFonts w:cs="Segoe UI"/>
                <w:b/>
                <w:sz w:val="17"/>
                <w:lang w:eastAsia="en-GB"/>
              </w:rPr>
            </w:pPr>
          </w:p>
        </w:tc>
        <w:tc>
          <w:tcPr>
            <w:tcW w:w="6942" w:type="dxa"/>
            <w:tcBorders>
              <w:top w:val="single" w:sz="4" w:space="0" w:color="auto"/>
              <w:left w:val="nil"/>
              <w:bottom w:val="single" w:sz="4" w:space="0" w:color="auto"/>
              <w:right w:val="single" w:sz="4" w:space="0" w:color="auto"/>
            </w:tcBorders>
          </w:tcPr>
          <w:p w:rsidR="002472EC" w:rsidRPr="00CA7301" w:rsidRDefault="002472EC" w:rsidP="002472EC">
            <w:pPr>
              <w:snapToGrid w:val="0"/>
              <w:spacing w:before="40" w:after="40"/>
              <w:rPr>
                <w:rFonts w:cs="Segoe UI"/>
                <w:b/>
                <w:sz w:val="17"/>
                <w:szCs w:val="17"/>
                <w:lang w:val="en-US" w:eastAsia="en-GB"/>
              </w:rPr>
            </w:pPr>
            <w:r w:rsidRPr="00CA7301">
              <w:rPr>
                <w:rFonts w:eastAsiaTheme="minorEastAsia" w:cs="Segoe UI"/>
                <w:b/>
                <w:sz w:val="17"/>
                <w:szCs w:val="17"/>
                <w:lang w:val="en-US" w:eastAsia="zh-TW"/>
              </w:rPr>
              <w:t>項目</w:t>
            </w:r>
          </w:p>
        </w:tc>
        <w:tc>
          <w:tcPr>
            <w:tcW w:w="1701" w:type="dxa"/>
            <w:tcBorders>
              <w:top w:val="single" w:sz="4" w:space="0" w:color="auto"/>
              <w:left w:val="single" w:sz="4" w:space="0" w:color="auto"/>
              <w:bottom w:val="single" w:sz="4" w:space="0" w:color="auto"/>
              <w:right w:val="single" w:sz="4" w:space="0" w:color="auto"/>
            </w:tcBorders>
          </w:tcPr>
          <w:p w:rsidR="002472EC" w:rsidRPr="00CA7301" w:rsidRDefault="002472EC" w:rsidP="002472EC">
            <w:pPr>
              <w:snapToGrid w:val="0"/>
              <w:spacing w:before="40" w:after="40"/>
              <w:jc w:val="center"/>
              <w:rPr>
                <w:rFonts w:eastAsiaTheme="minorEastAsia" w:cs="Segoe UI"/>
                <w:b/>
                <w:sz w:val="17"/>
                <w:szCs w:val="17"/>
                <w:lang w:eastAsia="zh-TW"/>
              </w:rPr>
            </w:pPr>
            <w:r w:rsidRPr="00CA7301">
              <w:rPr>
                <w:rFonts w:eastAsiaTheme="minorEastAsia" w:cs="Segoe UI"/>
                <w:b/>
                <w:sz w:val="17"/>
                <w:szCs w:val="17"/>
                <w:lang w:eastAsia="zh-TW"/>
              </w:rPr>
              <w:t>在</w:t>
            </w:r>
            <w:r w:rsidRPr="00CA7301">
              <w:rPr>
                <w:rFonts w:eastAsia="細明體" w:cs="Segoe UI"/>
                <w:b/>
                <w:sz w:val="17"/>
                <w:szCs w:val="17"/>
                <w:lang w:eastAsia="zh-TW"/>
              </w:rPr>
              <w:t>槓桿比率框</w:t>
            </w:r>
            <w:r w:rsidRPr="00CA7301">
              <w:rPr>
                <w:rFonts w:eastAsiaTheme="minorEastAsia" w:cs="Segoe UI"/>
                <w:b/>
                <w:sz w:val="17"/>
                <w:szCs w:val="17"/>
                <w:lang w:eastAsia="zh-TW"/>
              </w:rPr>
              <w:t>架下的值</w:t>
            </w:r>
          </w:p>
          <w:p w:rsidR="002472EC" w:rsidRPr="00CA7301" w:rsidRDefault="002472EC" w:rsidP="002472EC">
            <w:pPr>
              <w:snapToGrid w:val="0"/>
              <w:spacing w:before="40" w:after="40"/>
              <w:jc w:val="center"/>
              <w:rPr>
                <w:rFonts w:cs="Segoe UI"/>
                <w:sz w:val="17"/>
                <w:szCs w:val="17"/>
                <w:lang w:eastAsia="zh-TW"/>
              </w:rPr>
            </w:pPr>
            <w:r w:rsidRPr="00CA7301">
              <w:rPr>
                <w:rFonts w:eastAsiaTheme="minorEastAsia" w:cs="Segoe UI"/>
                <w:sz w:val="17"/>
                <w:szCs w:val="17"/>
                <w:lang w:eastAsia="zh-TW"/>
              </w:rPr>
              <w:t>（港元等值）</w:t>
            </w:r>
          </w:p>
        </w:tc>
      </w:tr>
      <w:tr w:rsidR="002472EC" w:rsidRPr="00CA7301" w:rsidTr="00877D8D">
        <w:trPr>
          <w:cantSplit/>
        </w:trPr>
        <w:tc>
          <w:tcPr>
            <w:tcW w:w="571" w:type="dxa"/>
            <w:tcBorders>
              <w:top w:val="single" w:sz="4" w:space="0" w:color="auto"/>
              <w:left w:val="nil"/>
              <w:bottom w:val="single" w:sz="4" w:space="0" w:color="D9D9D9" w:themeColor="background1" w:themeShade="D9"/>
              <w:right w:val="single" w:sz="4" w:space="0" w:color="auto"/>
            </w:tcBorders>
            <w:shd w:val="clear" w:color="auto" w:fill="auto"/>
          </w:tcPr>
          <w:p w:rsidR="002472EC" w:rsidRPr="00CA7301" w:rsidRDefault="002472EC" w:rsidP="002472EC">
            <w:pPr>
              <w:snapToGrid w:val="0"/>
              <w:spacing w:before="40" w:after="40"/>
              <w:rPr>
                <w:rFonts w:cs="Segoe UI"/>
                <w:sz w:val="17"/>
                <w:lang w:eastAsia="en-GB"/>
              </w:rPr>
            </w:pPr>
            <w:r w:rsidRPr="00CA7301">
              <w:rPr>
                <w:rFonts w:cs="Segoe UI"/>
                <w:sz w:val="17"/>
                <w:lang w:eastAsia="en-GB"/>
              </w:rPr>
              <w:t>1</w:t>
            </w:r>
          </w:p>
        </w:tc>
        <w:tc>
          <w:tcPr>
            <w:tcW w:w="6942" w:type="dxa"/>
            <w:tcBorders>
              <w:top w:val="single" w:sz="4" w:space="0" w:color="auto"/>
              <w:left w:val="single" w:sz="4" w:space="0" w:color="auto"/>
              <w:bottom w:val="single" w:sz="4" w:space="0" w:color="D9D9D9" w:themeColor="background1" w:themeShade="D9"/>
              <w:right w:val="single" w:sz="4" w:space="0" w:color="auto"/>
            </w:tcBorders>
            <w:shd w:val="clear" w:color="auto" w:fill="auto"/>
          </w:tcPr>
          <w:p w:rsidR="002472EC" w:rsidRPr="00CA7301" w:rsidRDefault="002472EC" w:rsidP="002472EC">
            <w:pPr>
              <w:snapToGrid w:val="0"/>
              <w:spacing w:before="40" w:after="40"/>
              <w:rPr>
                <w:rFonts w:cs="Segoe UI"/>
                <w:sz w:val="17"/>
                <w:szCs w:val="17"/>
                <w:lang w:eastAsia="zh-TW"/>
              </w:rPr>
            </w:pPr>
            <w:r w:rsidRPr="00CA7301">
              <w:rPr>
                <w:rFonts w:eastAsia="細明體" w:cs="Segoe UI"/>
                <w:sz w:val="17"/>
                <w:szCs w:val="17"/>
                <w:lang w:eastAsia="zh-TW"/>
              </w:rPr>
              <w:t>已發布的財務報表所載的綜合資產總額</w:t>
            </w:r>
          </w:p>
        </w:tc>
        <w:tc>
          <w:tcPr>
            <w:tcW w:w="1701" w:type="dxa"/>
            <w:tcBorders>
              <w:top w:val="single" w:sz="4" w:space="0" w:color="auto"/>
              <w:left w:val="single" w:sz="4" w:space="0" w:color="auto"/>
              <w:bottom w:val="single" w:sz="4" w:space="0" w:color="D9D9D9" w:themeColor="background1" w:themeShade="D9"/>
              <w:right w:val="single" w:sz="4" w:space="0" w:color="auto"/>
            </w:tcBorders>
            <w:shd w:val="clear" w:color="auto" w:fill="auto"/>
            <w:vAlign w:val="center"/>
          </w:tcPr>
          <w:p w:rsidR="002472EC" w:rsidRPr="00CA7301" w:rsidRDefault="002472EC" w:rsidP="002472EC">
            <w:pPr>
              <w:snapToGrid w:val="0"/>
              <w:spacing w:before="40" w:after="40"/>
              <w:rPr>
                <w:rFonts w:cs="Segoe UI"/>
                <w:sz w:val="17"/>
                <w:szCs w:val="17"/>
                <w:lang w:eastAsia="zh-TW"/>
              </w:rPr>
            </w:pPr>
          </w:p>
        </w:tc>
      </w:tr>
      <w:tr w:rsidR="002472EC" w:rsidRPr="00CA7301" w:rsidTr="00877D8D">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rsidR="002472EC" w:rsidRPr="00CA7301" w:rsidRDefault="002472EC" w:rsidP="002472EC">
            <w:pPr>
              <w:snapToGrid w:val="0"/>
              <w:spacing w:before="40" w:after="40"/>
              <w:rPr>
                <w:rFonts w:cs="Segoe UI"/>
                <w:sz w:val="17"/>
                <w:lang w:eastAsia="en-GB"/>
              </w:rPr>
            </w:pPr>
            <w:r w:rsidRPr="00CA7301">
              <w:rPr>
                <w:rFonts w:cs="Segoe UI"/>
                <w:sz w:val="17"/>
                <w:lang w:eastAsia="en-GB"/>
              </w:rPr>
              <w:t>2</w:t>
            </w:r>
          </w:p>
        </w:tc>
        <w:tc>
          <w:tcPr>
            <w:tcW w:w="6942"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472EC" w:rsidRPr="00CA7301" w:rsidRDefault="002472EC" w:rsidP="002472EC">
            <w:pPr>
              <w:snapToGrid w:val="0"/>
              <w:spacing w:before="40" w:after="40"/>
              <w:rPr>
                <w:rFonts w:cs="Segoe UI"/>
                <w:sz w:val="17"/>
                <w:szCs w:val="17"/>
                <w:lang w:eastAsia="zh-TW"/>
              </w:rPr>
            </w:pPr>
            <w:r w:rsidRPr="00CA7301">
              <w:rPr>
                <w:rFonts w:eastAsiaTheme="minorEastAsia" w:cs="Segoe UI"/>
                <w:sz w:val="17"/>
                <w:szCs w:val="17"/>
                <w:lang w:eastAsia="zh-TW"/>
              </w:rPr>
              <w:t>對為會計目的須作綜合計算，但在監管綜合範圍以外的銀行、金融、保險或商業實體的投資而須作的相關調整</w:t>
            </w:r>
          </w:p>
        </w:tc>
        <w:tc>
          <w:tcPr>
            <w:tcW w:w="1701"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vAlign w:val="center"/>
          </w:tcPr>
          <w:p w:rsidR="002472EC" w:rsidRPr="00CA7301" w:rsidRDefault="002472EC" w:rsidP="002472EC">
            <w:pPr>
              <w:snapToGrid w:val="0"/>
              <w:spacing w:before="40" w:after="40"/>
              <w:rPr>
                <w:rFonts w:cs="Segoe UI"/>
                <w:sz w:val="17"/>
                <w:szCs w:val="17"/>
                <w:lang w:eastAsia="zh-TW"/>
              </w:rPr>
            </w:pPr>
          </w:p>
        </w:tc>
      </w:tr>
      <w:tr w:rsidR="002472EC" w:rsidRPr="00CA7301" w:rsidTr="00877D8D">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rsidR="002472EC" w:rsidRPr="00CA7301" w:rsidRDefault="002472EC" w:rsidP="002472EC">
            <w:pPr>
              <w:snapToGrid w:val="0"/>
              <w:spacing w:before="40" w:after="40"/>
              <w:rPr>
                <w:rFonts w:cs="Segoe UI"/>
                <w:sz w:val="17"/>
                <w:lang w:eastAsia="en-GB"/>
              </w:rPr>
            </w:pPr>
            <w:r w:rsidRPr="00CA7301">
              <w:rPr>
                <w:rFonts w:cs="Segoe UI"/>
                <w:sz w:val="17"/>
                <w:lang w:eastAsia="en-GB"/>
              </w:rPr>
              <w:t>3</w:t>
            </w:r>
          </w:p>
        </w:tc>
        <w:tc>
          <w:tcPr>
            <w:tcW w:w="6942"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472EC" w:rsidRPr="00CA7301" w:rsidRDefault="002472EC" w:rsidP="002472EC">
            <w:pPr>
              <w:snapToGrid w:val="0"/>
              <w:spacing w:before="40" w:after="40"/>
              <w:rPr>
                <w:rFonts w:cs="Segoe UI"/>
                <w:sz w:val="17"/>
                <w:szCs w:val="17"/>
                <w:lang w:eastAsia="zh-TW"/>
              </w:rPr>
            </w:pPr>
            <w:r w:rsidRPr="00CA7301">
              <w:rPr>
                <w:rFonts w:eastAsiaTheme="minorEastAsia" w:cs="Segoe UI"/>
                <w:sz w:val="17"/>
                <w:szCs w:val="17"/>
                <w:lang w:eastAsia="zh-TW"/>
              </w:rPr>
              <w:t>根據認可機構</w:t>
            </w:r>
            <w:r w:rsidRPr="00CA7301">
              <w:rPr>
                <w:rFonts w:eastAsia="細明體" w:cs="Segoe UI"/>
                <w:sz w:val="17"/>
                <w:szCs w:val="17"/>
                <w:lang w:eastAsia="zh-TW"/>
              </w:rPr>
              <w:t>的</w:t>
            </w:r>
            <w:r w:rsidRPr="00CA7301">
              <w:rPr>
                <w:rFonts w:eastAsiaTheme="minorEastAsia" w:cs="Segoe UI"/>
                <w:sz w:val="17"/>
                <w:szCs w:val="17"/>
                <w:lang w:eastAsia="zh-TW"/>
              </w:rPr>
              <w:t>適用會計</w:t>
            </w:r>
            <w:r w:rsidRPr="00CA7301">
              <w:rPr>
                <w:rFonts w:eastAsia="細明體" w:cs="Segoe UI"/>
                <w:sz w:val="17"/>
                <w:szCs w:val="17"/>
                <w:lang w:eastAsia="zh-TW"/>
              </w:rPr>
              <w:t>框</w:t>
            </w:r>
            <w:r w:rsidRPr="00CA7301">
              <w:rPr>
                <w:rFonts w:eastAsiaTheme="minorEastAsia" w:cs="Segoe UI"/>
                <w:sz w:val="17"/>
                <w:szCs w:val="17"/>
                <w:lang w:eastAsia="zh-TW"/>
              </w:rPr>
              <w:t>架</w:t>
            </w:r>
            <w:r w:rsidRPr="00CA7301">
              <w:rPr>
                <w:rFonts w:eastAsia="細明體" w:cs="Segoe UI"/>
                <w:sz w:val="17"/>
                <w:szCs w:val="17"/>
                <w:lang w:eastAsia="zh-TW"/>
              </w:rPr>
              <w:t>於資產負債表內確認，但不包括在槓桿比率風險承擔計量值內的任何受信資產而須作的相關調整</w:t>
            </w:r>
          </w:p>
        </w:tc>
        <w:tc>
          <w:tcPr>
            <w:tcW w:w="1701"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472EC" w:rsidRPr="00CA7301" w:rsidRDefault="002472EC" w:rsidP="002472EC">
            <w:pPr>
              <w:snapToGrid w:val="0"/>
              <w:spacing w:before="40" w:after="40"/>
              <w:rPr>
                <w:rFonts w:cs="Segoe UI"/>
                <w:sz w:val="17"/>
                <w:szCs w:val="17"/>
                <w:lang w:eastAsia="zh-TW"/>
              </w:rPr>
            </w:pPr>
          </w:p>
        </w:tc>
      </w:tr>
      <w:tr w:rsidR="002472EC" w:rsidRPr="00CA7301" w:rsidTr="00877D8D">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rsidR="002472EC" w:rsidRPr="00CA7301" w:rsidRDefault="002472EC" w:rsidP="002472EC">
            <w:pPr>
              <w:snapToGrid w:val="0"/>
              <w:spacing w:before="40" w:after="40"/>
              <w:rPr>
                <w:rFonts w:cs="Segoe UI"/>
                <w:sz w:val="17"/>
                <w:lang w:eastAsia="en-GB"/>
              </w:rPr>
            </w:pPr>
            <w:r w:rsidRPr="00CA7301">
              <w:rPr>
                <w:rFonts w:cs="Segoe UI"/>
                <w:sz w:val="17"/>
                <w:lang w:eastAsia="en-GB"/>
              </w:rPr>
              <w:t>4</w:t>
            </w:r>
          </w:p>
        </w:tc>
        <w:tc>
          <w:tcPr>
            <w:tcW w:w="6942"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472EC" w:rsidRPr="00CA7301" w:rsidRDefault="002472EC" w:rsidP="002472EC">
            <w:pPr>
              <w:snapToGrid w:val="0"/>
              <w:spacing w:before="40" w:after="40"/>
              <w:rPr>
                <w:rFonts w:cs="Segoe UI"/>
                <w:sz w:val="17"/>
                <w:szCs w:val="17"/>
                <w:lang w:eastAsia="zh-TW"/>
              </w:rPr>
            </w:pPr>
            <w:r w:rsidRPr="00CA7301">
              <w:rPr>
                <w:rFonts w:eastAsiaTheme="minorEastAsia" w:cs="Segoe UI"/>
                <w:sz w:val="17"/>
                <w:szCs w:val="17"/>
                <w:lang w:eastAsia="zh-TW"/>
              </w:rPr>
              <w:t>有關</w:t>
            </w:r>
            <w:r w:rsidRPr="00CA7301">
              <w:rPr>
                <w:rFonts w:eastAsia="細明體" w:cs="Segoe UI"/>
                <w:sz w:val="17"/>
                <w:szCs w:val="17"/>
                <w:lang w:eastAsia="zh-TW"/>
              </w:rPr>
              <w:t>衍生工具合約的調整</w:t>
            </w:r>
          </w:p>
        </w:tc>
        <w:tc>
          <w:tcPr>
            <w:tcW w:w="1701"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472EC" w:rsidRPr="00CA7301" w:rsidRDefault="002472EC" w:rsidP="002472EC">
            <w:pPr>
              <w:snapToGrid w:val="0"/>
              <w:spacing w:before="40" w:after="40"/>
              <w:rPr>
                <w:rFonts w:cs="Segoe UI"/>
                <w:sz w:val="17"/>
                <w:szCs w:val="17"/>
                <w:lang w:eastAsia="zh-TW"/>
              </w:rPr>
            </w:pPr>
          </w:p>
        </w:tc>
      </w:tr>
      <w:tr w:rsidR="002472EC" w:rsidRPr="00CA7301" w:rsidTr="00877D8D">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rsidR="002472EC" w:rsidRPr="00CA7301" w:rsidRDefault="002472EC" w:rsidP="002472EC">
            <w:pPr>
              <w:snapToGrid w:val="0"/>
              <w:spacing w:before="40" w:after="40"/>
              <w:rPr>
                <w:rFonts w:cs="Segoe UI"/>
                <w:sz w:val="17"/>
                <w:lang w:eastAsia="en-GB"/>
              </w:rPr>
            </w:pPr>
            <w:r w:rsidRPr="00CA7301">
              <w:rPr>
                <w:rFonts w:cs="Segoe UI"/>
                <w:sz w:val="17"/>
                <w:lang w:eastAsia="en-GB"/>
              </w:rPr>
              <w:t>5</w:t>
            </w:r>
          </w:p>
        </w:tc>
        <w:tc>
          <w:tcPr>
            <w:tcW w:w="6942"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472EC" w:rsidRPr="00CA7301" w:rsidRDefault="002472EC" w:rsidP="002472EC">
            <w:pPr>
              <w:snapToGrid w:val="0"/>
              <w:spacing w:before="40" w:after="40"/>
              <w:rPr>
                <w:rFonts w:cs="Segoe UI"/>
                <w:sz w:val="17"/>
                <w:szCs w:val="17"/>
                <w:lang w:eastAsia="zh-TW"/>
              </w:rPr>
            </w:pPr>
            <w:r w:rsidRPr="00CA7301">
              <w:rPr>
                <w:rFonts w:eastAsia="細明體" w:cs="Segoe UI"/>
                <w:sz w:val="17"/>
                <w:szCs w:val="17"/>
                <w:lang w:eastAsia="zh-TW"/>
              </w:rPr>
              <w:t>有關證券融資交易的調整</w:t>
            </w:r>
            <w:r w:rsidRPr="00CA7301">
              <w:rPr>
                <w:rFonts w:eastAsiaTheme="minorEastAsia" w:cs="Segoe UI"/>
                <w:sz w:val="17"/>
                <w:lang w:eastAsia="zh-TW"/>
              </w:rPr>
              <w:t>（</w:t>
            </w:r>
            <w:r w:rsidRPr="00CA7301">
              <w:rPr>
                <w:rFonts w:eastAsia="細明體" w:cs="Segoe UI"/>
                <w:sz w:val="17"/>
                <w:szCs w:val="17"/>
                <w:lang w:eastAsia="zh-TW"/>
              </w:rPr>
              <w:t>即回購交易及其他類似的有抵押借貸</w:t>
            </w:r>
            <w:r w:rsidRPr="00CA7301">
              <w:rPr>
                <w:rFonts w:eastAsiaTheme="minorEastAsia" w:cs="Segoe UI"/>
                <w:sz w:val="17"/>
                <w:lang w:eastAsia="zh-TW"/>
              </w:rPr>
              <w:t>）</w:t>
            </w:r>
          </w:p>
        </w:tc>
        <w:tc>
          <w:tcPr>
            <w:tcW w:w="1701"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472EC" w:rsidRPr="00CA7301" w:rsidRDefault="002472EC" w:rsidP="002472EC">
            <w:pPr>
              <w:snapToGrid w:val="0"/>
              <w:spacing w:before="40" w:after="40"/>
              <w:rPr>
                <w:rFonts w:cs="Segoe UI"/>
                <w:sz w:val="17"/>
                <w:szCs w:val="17"/>
                <w:lang w:eastAsia="zh-TW"/>
              </w:rPr>
            </w:pPr>
          </w:p>
        </w:tc>
      </w:tr>
      <w:tr w:rsidR="002472EC" w:rsidRPr="00CA7301" w:rsidTr="00877D8D">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rsidR="002472EC" w:rsidRPr="00CA7301" w:rsidRDefault="002472EC" w:rsidP="002472EC">
            <w:pPr>
              <w:snapToGrid w:val="0"/>
              <w:spacing w:before="40" w:after="40"/>
              <w:rPr>
                <w:rFonts w:cs="Segoe UI"/>
                <w:sz w:val="17"/>
                <w:lang w:eastAsia="en-GB"/>
              </w:rPr>
            </w:pPr>
            <w:r w:rsidRPr="00CA7301">
              <w:rPr>
                <w:rFonts w:cs="Segoe UI"/>
                <w:sz w:val="17"/>
                <w:lang w:eastAsia="en-GB"/>
              </w:rPr>
              <w:t>6</w:t>
            </w:r>
          </w:p>
        </w:tc>
        <w:tc>
          <w:tcPr>
            <w:tcW w:w="6942"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472EC" w:rsidRPr="00CA7301" w:rsidRDefault="002472EC" w:rsidP="002472EC">
            <w:pPr>
              <w:snapToGrid w:val="0"/>
              <w:spacing w:before="40" w:after="40"/>
              <w:rPr>
                <w:rFonts w:cs="Segoe UI"/>
                <w:sz w:val="17"/>
                <w:szCs w:val="17"/>
                <w:lang w:eastAsia="zh-TW"/>
              </w:rPr>
            </w:pPr>
            <w:r w:rsidRPr="00CA7301">
              <w:rPr>
                <w:rFonts w:eastAsiaTheme="minorEastAsia" w:cs="Segoe UI"/>
                <w:sz w:val="17"/>
                <w:szCs w:val="17"/>
                <w:lang w:eastAsia="zh-TW"/>
              </w:rPr>
              <w:t>有關</w:t>
            </w:r>
            <w:r w:rsidRPr="00CA7301">
              <w:rPr>
                <w:rFonts w:eastAsia="細明體" w:cs="Segoe UI"/>
                <w:sz w:val="17"/>
                <w:szCs w:val="17"/>
                <w:lang w:eastAsia="zh-TW"/>
              </w:rPr>
              <w:t>資產負債表外項目</w:t>
            </w:r>
            <w:r w:rsidRPr="00CA7301">
              <w:rPr>
                <w:rFonts w:eastAsiaTheme="minorEastAsia" w:cs="Segoe UI"/>
                <w:sz w:val="17"/>
                <w:szCs w:val="17"/>
                <w:lang w:eastAsia="zh-TW"/>
              </w:rPr>
              <w:t>的</w:t>
            </w:r>
            <w:r w:rsidRPr="00CA7301">
              <w:rPr>
                <w:rFonts w:eastAsia="細明體" w:cs="Segoe UI"/>
                <w:sz w:val="17"/>
                <w:szCs w:val="17"/>
                <w:lang w:eastAsia="zh-TW"/>
              </w:rPr>
              <w:t>調整</w:t>
            </w:r>
            <w:r w:rsidRPr="00CA7301">
              <w:rPr>
                <w:rFonts w:eastAsiaTheme="minorEastAsia" w:cs="Segoe UI"/>
                <w:sz w:val="17"/>
                <w:lang w:eastAsia="zh-TW"/>
              </w:rPr>
              <w:t>（</w:t>
            </w:r>
            <w:r w:rsidRPr="00CA7301">
              <w:rPr>
                <w:rFonts w:eastAsiaTheme="minorEastAsia" w:cs="Segoe UI"/>
                <w:sz w:val="17"/>
                <w:szCs w:val="17"/>
                <w:lang w:eastAsia="zh-TW"/>
              </w:rPr>
              <w:t>即</w:t>
            </w:r>
            <w:r w:rsidRPr="00CA7301">
              <w:rPr>
                <w:rFonts w:eastAsia="細明體" w:cs="Segoe UI"/>
                <w:sz w:val="17"/>
                <w:szCs w:val="17"/>
                <w:lang w:eastAsia="zh-TW"/>
              </w:rPr>
              <w:t>資產負債表外風險承擔轉</w:t>
            </w:r>
            <w:r w:rsidRPr="00CA7301">
              <w:rPr>
                <w:rFonts w:eastAsiaTheme="minorEastAsia" w:cs="Segoe UI"/>
                <w:sz w:val="17"/>
                <w:szCs w:val="17"/>
                <w:lang w:eastAsia="zh-TW"/>
              </w:rPr>
              <w:t>換為</w:t>
            </w:r>
            <w:r w:rsidRPr="00CA7301">
              <w:rPr>
                <w:rFonts w:eastAsia="細明體" w:cs="Segoe UI"/>
                <w:sz w:val="17"/>
                <w:szCs w:val="17"/>
                <w:lang w:eastAsia="zh-TW"/>
              </w:rPr>
              <w:t>信貸等值數額</w:t>
            </w:r>
            <w:r w:rsidRPr="00CA7301">
              <w:rPr>
                <w:rFonts w:eastAsiaTheme="minorEastAsia" w:cs="Segoe UI"/>
                <w:sz w:val="17"/>
                <w:lang w:eastAsia="zh-TW"/>
              </w:rPr>
              <w:t>）</w:t>
            </w:r>
          </w:p>
        </w:tc>
        <w:tc>
          <w:tcPr>
            <w:tcW w:w="1701"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472EC" w:rsidRPr="00CA7301" w:rsidRDefault="002472EC" w:rsidP="002472EC">
            <w:pPr>
              <w:snapToGrid w:val="0"/>
              <w:spacing w:before="40" w:after="40"/>
              <w:rPr>
                <w:rFonts w:cs="Segoe UI"/>
                <w:sz w:val="17"/>
                <w:szCs w:val="17"/>
                <w:lang w:eastAsia="zh-TW"/>
              </w:rPr>
            </w:pPr>
          </w:p>
        </w:tc>
      </w:tr>
      <w:tr w:rsidR="002472EC" w:rsidRPr="00CA7301" w:rsidTr="00877D8D">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rsidR="002472EC" w:rsidRPr="00CA7301" w:rsidRDefault="002472EC" w:rsidP="002472EC">
            <w:pPr>
              <w:snapToGrid w:val="0"/>
              <w:spacing w:before="40" w:after="40"/>
              <w:rPr>
                <w:rFonts w:cs="Segoe UI"/>
                <w:sz w:val="17"/>
                <w:lang w:eastAsia="zh-TW"/>
              </w:rPr>
            </w:pPr>
            <w:r w:rsidRPr="00CA7301">
              <w:rPr>
                <w:rFonts w:cs="Segoe UI"/>
                <w:sz w:val="17"/>
                <w:lang w:eastAsia="en-GB"/>
              </w:rPr>
              <w:t>6a</w:t>
            </w:r>
          </w:p>
        </w:tc>
        <w:tc>
          <w:tcPr>
            <w:tcW w:w="6942"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472EC" w:rsidRPr="00CA7301" w:rsidRDefault="002472EC" w:rsidP="002472EC">
            <w:pPr>
              <w:snapToGrid w:val="0"/>
              <w:spacing w:before="40" w:after="40"/>
              <w:rPr>
                <w:rFonts w:eastAsiaTheme="minorEastAsia" w:cs="Segoe UI"/>
                <w:sz w:val="17"/>
                <w:szCs w:val="17"/>
                <w:lang w:eastAsia="zh-TW"/>
              </w:rPr>
            </w:pPr>
            <w:r w:rsidRPr="00CA7301">
              <w:rPr>
                <w:rFonts w:eastAsia="細明體" w:cs="Segoe UI"/>
                <w:sz w:val="17"/>
                <w:szCs w:val="17"/>
                <w:lang w:eastAsia="zh-TW"/>
              </w:rPr>
              <w:t>可從風險承擔計量豁除的集體準備金及特定準備金</w:t>
            </w:r>
            <w:r w:rsidRPr="00CA7301">
              <w:rPr>
                <w:rFonts w:eastAsiaTheme="minorEastAsia" w:cs="Segoe UI"/>
                <w:sz w:val="17"/>
                <w:szCs w:val="17"/>
                <w:lang w:eastAsia="zh-TW"/>
              </w:rPr>
              <w:t>的</w:t>
            </w:r>
            <w:r w:rsidRPr="00CA7301">
              <w:rPr>
                <w:rFonts w:eastAsia="細明體" w:cs="Segoe UI"/>
                <w:sz w:val="17"/>
                <w:szCs w:val="17"/>
                <w:lang w:eastAsia="zh-TW"/>
              </w:rPr>
              <w:t>調整</w:t>
            </w:r>
          </w:p>
        </w:tc>
        <w:tc>
          <w:tcPr>
            <w:tcW w:w="1701"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472EC" w:rsidRPr="00CA7301" w:rsidRDefault="002472EC" w:rsidP="002472EC">
            <w:pPr>
              <w:snapToGrid w:val="0"/>
              <w:spacing w:before="40" w:after="40"/>
              <w:rPr>
                <w:rFonts w:cs="Segoe UI"/>
                <w:sz w:val="17"/>
                <w:szCs w:val="17"/>
                <w:lang w:eastAsia="zh-TW"/>
              </w:rPr>
            </w:pPr>
          </w:p>
        </w:tc>
      </w:tr>
      <w:tr w:rsidR="002472EC" w:rsidRPr="00CA7301" w:rsidTr="00877D8D">
        <w:trPr>
          <w:cantSplit/>
        </w:trPr>
        <w:tc>
          <w:tcPr>
            <w:tcW w:w="571" w:type="dxa"/>
            <w:tcBorders>
              <w:top w:val="single" w:sz="4" w:space="0" w:color="D9D9D9" w:themeColor="background1" w:themeShade="D9"/>
              <w:left w:val="nil"/>
              <w:bottom w:val="single" w:sz="4" w:space="0" w:color="D9D9D9" w:themeColor="background1" w:themeShade="D9"/>
              <w:right w:val="single" w:sz="4" w:space="0" w:color="auto"/>
            </w:tcBorders>
            <w:shd w:val="clear" w:color="auto" w:fill="auto"/>
          </w:tcPr>
          <w:p w:rsidR="002472EC" w:rsidRPr="00CA7301" w:rsidRDefault="002472EC" w:rsidP="002472EC">
            <w:pPr>
              <w:snapToGrid w:val="0"/>
              <w:spacing w:before="40" w:after="40"/>
              <w:rPr>
                <w:rFonts w:cs="Segoe UI"/>
                <w:sz w:val="17"/>
                <w:lang w:eastAsia="en-GB"/>
              </w:rPr>
            </w:pPr>
            <w:r w:rsidRPr="00CA7301">
              <w:rPr>
                <w:rFonts w:cs="Segoe UI"/>
                <w:sz w:val="17"/>
                <w:lang w:eastAsia="en-GB"/>
              </w:rPr>
              <w:t>7</w:t>
            </w:r>
          </w:p>
        </w:tc>
        <w:tc>
          <w:tcPr>
            <w:tcW w:w="6942"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472EC" w:rsidRPr="00CA7301" w:rsidRDefault="002472EC" w:rsidP="002472EC">
            <w:pPr>
              <w:snapToGrid w:val="0"/>
              <w:spacing w:before="40" w:after="40"/>
              <w:rPr>
                <w:rFonts w:cs="Segoe UI"/>
                <w:sz w:val="17"/>
                <w:szCs w:val="17"/>
                <w:lang w:eastAsia="en-GB"/>
              </w:rPr>
            </w:pPr>
            <w:r w:rsidRPr="00CA7301">
              <w:rPr>
                <w:rFonts w:eastAsiaTheme="minorEastAsia" w:cs="Segoe UI"/>
                <w:sz w:val="17"/>
                <w:szCs w:val="17"/>
                <w:lang w:eastAsia="zh-TW"/>
              </w:rPr>
              <w:t>其他</w:t>
            </w:r>
            <w:r w:rsidRPr="00CA7301">
              <w:rPr>
                <w:rFonts w:eastAsia="細明體" w:cs="Segoe UI"/>
                <w:sz w:val="17"/>
                <w:szCs w:val="17"/>
                <w:lang w:eastAsia="zh-TW"/>
              </w:rPr>
              <w:t>調整</w:t>
            </w:r>
          </w:p>
        </w:tc>
        <w:tc>
          <w:tcPr>
            <w:tcW w:w="1701" w:type="dxa"/>
            <w:tcBorders>
              <w:top w:val="single" w:sz="4" w:space="0" w:color="D9D9D9" w:themeColor="background1" w:themeShade="D9"/>
              <w:left w:val="single" w:sz="4" w:space="0" w:color="auto"/>
              <w:bottom w:val="single" w:sz="4" w:space="0" w:color="D9D9D9" w:themeColor="background1" w:themeShade="D9"/>
              <w:right w:val="single" w:sz="4" w:space="0" w:color="auto"/>
            </w:tcBorders>
            <w:shd w:val="clear" w:color="auto" w:fill="auto"/>
          </w:tcPr>
          <w:p w:rsidR="002472EC" w:rsidRPr="00CA7301" w:rsidRDefault="002472EC" w:rsidP="002472EC">
            <w:pPr>
              <w:snapToGrid w:val="0"/>
              <w:spacing w:before="40" w:after="40"/>
              <w:rPr>
                <w:rFonts w:cs="Segoe UI"/>
                <w:sz w:val="17"/>
                <w:szCs w:val="17"/>
                <w:lang w:eastAsia="en-GB"/>
              </w:rPr>
            </w:pPr>
          </w:p>
        </w:tc>
      </w:tr>
      <w:tr w:rsidR="002472EC" w:rsidRPr="00CA7301" w:rsidTr="00877D8D">
        <w:trPr>
          <w:cantSplit/>
        </w:trPr>
        <w:tc>
          <w:tcPr>
            <w:tcW w:w="571" w:type="dxa"/>
            <w:tcBorders>
              <w:top w:val="single" w:sz="4" w:space="0" w:color="D9D9D9" w:themeColor="background1" w:themeShade="D9"/>
              <w:left w:val="nil"/>
              <w:bottom w:val="single" w:sz="4" w:space="0" w:color="auto"/>
              <w:right w:val="single" w:sz="4" w:space="0" w:color="auto"/>
            </w:tcBorders>
            <w:shd w:val="clear" w:color="auto" w:fill="auto"/>
          </w:tcPr>
          <w:p w:rsidR="002472EC" w:rsidRPr="00CA7301" w:rsidRDefault="002472EC" w:rsidP="002472EC">
            <w:pPr>
              <w:snapToGrid w:val="0"/>
              <w:spacing w:before="40" w:after="40"/>
              <w:rPr>
                <w:rFonts w:cs="Segoe UI"/>
                <w:b/>
                <w:sz w:val="17"/>
                <w:lang w:eastAsia="en-GB"/>
              </w:rPr>
            </w:pPr>
            <w:r w:rsidRPr="00CA7301">
              <w:rPr>
                <w:rFonts w:cs="Segoe UI"/>
                <w:b/>
                <w:sz w:val="17"/>
                <w:lang w:eastAsia="en-GB"/>
              </w:rPr>
              <w:t>8</w:t>
            </w:r>
          </w:p>
        </w:tc>
        <w:tc>
          <w:tcPr>
            <w:tcW w:w="6942" w:type="dxa"/>
            <w:tcBorders>
              <w:top w:val="single" w:sz="4" w:space="0" w:color="D9D9D9" w:themeColor="background1" w:themeShade="D9"/>
              <w:left w:val="single" w:sz="4" w:space="0" w:color="auto"/>
              <w:bottom w:val="single" w:sz="4" w:space="0" w:color="auto"/>
              <w:right w:val="single" w:sz="4" w:space="0" w:color="auto"/>
            </w:tcBorders>
            <w:shd w:val="clear" w:color="auto" w:fill="auto"/>
          </w:tcPr>
          <w:p w:rsidR="002472EC" w:rsidRPr="00CA7301" w:rsidRDefault="002472EC" w:rsidP="002472EC">
            <w:pPr>
              <w:snapToGrid w:val="0"/>
              <w:spacing w:before="40" w:after="40"/>
              <w:rPr>
                <w:rFonts w:cs="Segoe UI"/>
                <w:b/>
                <w:sz w:val="17"/>
                <w:szCs w:val="17"/>
                <w:lang w:eastAsia="zh-TW"/>
              </w:rPr>
            </w:pPr>
            <w:r w:rsidRPr="00CA7301">
              <w:rPr>
                <w:rFonts w:eastAsiaTheme="minorEastAsia" w:cs="Segoe UI"/>
                <w:b/>
                <w:sz w:val="17"/>
                <w:szCs w:val="17"/>
                <w:lang w:eastAsia="zh-TW"/>
              </w:rPr>
              <w:t>槓桿比率</w:t>
            </w:r>
            <w:r w:rsidRPr="00CA7301">
              <w:rPr>
                <w:rFonts w:eastAsia="細明體" w:cs="Segoe UI"/>
                <w:b/>
                <w:sz w:val="17"/>
                <w:szCs w:val="17"/>
                <w:lang w:eastAsia="zh-TW"/>
              </w:rPr>
              <w:t>風險承擔計量</w:t>
            </w:r>
          </w:p>
        </w:tc>
        <w:tc>
          <w:tcPr>
            <w:tcW w:w="1701" w:type="dxa"/>
            <w:tcBorders>
              <w:top w:val="single" w:sz="4" w:space="0" w:color="D9D9D9" w:themeColor="background1" w:themeShade="D9"/>
              <w:left w:val="single" w:sz="4" w:space="0" w:color="auto"/>
              <w:bottom w:val="single" w:sz="4" w:space="0" w:color="auto"/>
              <w:right w:val="single" w:sz="4" w:space="0" w:color="auto"/>
            </w:tcBorders>
            <w:shd w:val="clear" w:color="auto" w:fill="auto"/>
          </w:tcPr>
          <w:p w:rsidR="002472EC" w:rsidRPr="00CA7301" w:rsidRDefault="002472EC" w:rsidP="002472EC">
            <w:pPr>
              <w:snapToGrid w:val="0"/>
              <w:spacing w:before="40" w:after="40"/>
              <w:rPr>
                <w:rFonts w:cs="Segoe UI"/>
                <w:sz w:val="17"/>
                <w:szCs w:val="17"/>
                <w:lang w:eastAsia="zh-TW"/>
              </w:rPr>
            </w:pPr>
          </w:p>
        </w:tc>
      </w:tr>
    </w:tbl>
    <w:p w:rsidR="002472EC" w:rsidRPr="00CA7301" w:rsidRDefault="002472EC" w:rsidP="002472EC">
      <w:pPr>
        <w:spacing w:before="120" w:after="120"/>
        <w:ind w:leftChars="-283" w:left="-566"/>
        <w:rPr>
          <w:rFonts w:cs="Segoe UI"/>
          <w:sz w:val="22"/>
          <w:lang w:eastAsia="zh-TW"/>
        </w:rPr>
      </w:pPr>
    </w:p>
    <w:p w:rsidR="004771A5" w:rsidRPr="00CA7301" w:rsidRDefault="004771A5" w:rsidP="002472EC">
      <w:pPr>
        <w:spacing w:before="120" w:after="120"/>
        <w:ind w:leftChars="-283" w:left="-566"/>
        <w:rPr>
          <w:rFonts w:cs="Segoe UI"/>
          <w:sz w:val="22"/>
          <w:lang w:eastAsia="zh-TW"/>
        </w:rPr>
      </w:pPr>
    </w:p>
    <w:p w:rsidR="004771A5" w:rsidRPr="00CA7301" w:rsidRDefault="004771A5" w:rsidP="002472EC">
      <w:pPr>
        <w:spacing w:before="120" w:after="120"/>
        <w:ind w:leftChars="-283" w:left="-566"/>
        <w:rPr>
          <w:rFonts w:cs="Segoe UI"/>
          <w:sz w:val="22"/>
          <w:lang w:eastAsia="zh-TW"/>
        </w:rPr>
      </w:pPr>
    </w:p>
    <w:tbl>
      <w:tblPr>
        <w:tblStyle w:val="TableGrid7"/>
        <w:tblW w:w="9214" w:type="dxa"/>
        <w:tblInd w:w="-459" w:type="dxa"/>
        <w:tblLook w:val="04A0" w:firstRow="1" w:lastRow="0" w:firstColumn="1" w:lastColumn="0" w:noHBand="0" w:noVBand="1"/>
      </w:tblPr>
      <w:tblGrid>
        <w:gridCol w:w="567"/>
        <w:gridCol w:w="8647"/>
      </w:tblGrid>
      <w:tr w:rsidR="002472EC" w:rsidRPr="00CA7301" w:rsidTr="00877D8D">
        <w:trPr>
          <w:tblHeader/>
        </w:trPr>
        <w:tc>
          <w:tcPr>
            <w:tcW w:w="9214" w:type="dxa"/>
            <w:gridSpan w:val="2"/>
            <w:shd w:val="clear" w:color="auto" w:fill="BFBFBF" w:themeFill="background1" w:themeFillShade="BF"/>
          </w:tcPr>
          <w:p w:rsidR="002472EC" w:rsidRPr="00CA7301" w:rsidRDefault="002472EC" w:rsidP="002472EC">
            <w:pPr>
              <w:spacing w:before="40" w:after="40"/>
              <w:jc w:val="both"/>
              <w:rPr>
                <w:rFonts w:eastAsiaTheme="minorEastAsia" w:cs="Segoe UI"/>
                <w:b/>
                <w:sz w:val="17"/>
                <w:szCs w:val="17"/>
                <w:lang w:eastAsia="en-GB"/>
              </w:rPr>
            </w:pPr>
            <w:r w:rsidRPr="00CA7301">
              <w:rPr>
                <w:rFonts w:eastAsiaTheme="minorEastAsia" w:cs="Segoe UI"/>
                <w:b/>
                <w:sz w:val="17"/>
                <w:szCs w:val="17"/>
                <w:lang w:eastAsia="zh-TW"/>
              </w:rPr>
              <w:lastRenderedPageBreak/>
              <w:t>備註</w:t>
            </w:r>
          </w:p>
        </w:tc>
      </w:tr>
      <w:tr w:rsidR="002472EC" w:rsidRPr="00CA7301" w:rsidTr="00877D8D">
        <w:trPr>
          <w:trHeight w:val="373"/>
        </w:trPr>
        <w:tc>
          <w:tcPr>
            <w:tcW w:w="9214" w:type="dxa"/>
            <w:gridSpan w:val="2"/>
            <w:shd w:val="clear" w:color="auto" w:fill="F2F2F2" w:themeFill="background1" w:themeFillShade="F2"/>
          </w:tcPr>
          <w:p w:rsidR="002472EC" w:rsidRPr="00CA7301" w:rsidRDefault="002472EC" w:rsidP="002472EC">
            <w:pPr>
              <w:spacing w:before="40" w:after="40"/>
              <w:jc w:val="both"/>
              <w:rPr>
                <w:rFonts w:cs="Segoe UI"/>
                <w:i/>
                <w:sz w:val="17"/>
                <w:szCs w:val="17"/>
              </w:rPr>
            </w:pPr>
            <w:r w:rsidRPr="00CA7301">
              <w:rPr>
                <w:rFonts w:eastAsiaTheme="minorEastAsia" w:cs="Segoe UI"/>
                <w:b/>
                <w:sz w:val="17"/>
                <w:szCs w:val="17"/>
                <w:lang w:eastAsia="zh-TW"/>
              </w:rPr>
              <w:t>行</w:t>
            </w:r>
          </w:p>
        </w:tc>
      </w:tr>
      <w:tr w:rsidR="002472EC" w:rsidRPr="00CA7301" w:rsidTr="00877D8D">
        <w:trPr>
          <w:trHeight w:val="373"/>
        </w:trPr>
        <w:tc>
          <w:tcPr>
            <w:tcW w:w="567" w:type="dxa"/>
          </w:tcPr>
          <w:p w:rsidR="002472EC" w:rsidRPr="00CA7301" w:rsidRDefault="002472EC" w:rsidP="002472EC">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w:t>
            </w:r>
          </w:p>
        </w:tc>
        <w:tc>
          <w:tcPr>
            <w:tcW w:w="8647" w:type="dxa"/>
          </w:tcPr>
          <w:p w:rsidR="002472EC" w:rsidRPr="00CA7301" w:rsidRDefault="002472EC" w:rsidP="002472EC">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細明體" w:cs="Segoe UI"/>
                <w:sz w:val="17"/>
                <w:szCs w:val="17"/>
                <w:lang w:eastAsia="zh-TW"/>
              </w:rPr>
              <w:t>認可機構在已發布的財務報表所載的綜合資產總額。</w:t>
            </w:r>
          </w:p>
        </w:tc>
      </w:tr>
      <w:tr w:rsidR="002472EC" w:rsidRPr="00CA7301" w:rsidTr="00877D8D">
        <w:trPr>
          <w:trHeight w:val="373"/>
        </w:trPr>
        <w:tc>
          <w:tcPr>
            <w:tcW w:w="567" w:type="dxa"/>
          </w:tcPr>
          <w:p w:rsidR="002472EC" w:rsidRPr="00CA7301" w:rsidRDefault="002472EC" w:rsidP="002472EC">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w:t>
            </w:r>
          </w:p>
        </w:tc>
        <w:tc>
          <w:tcPr>
            <w:tcW w:w="8647" w:type="dxa"/>
          </w:tcPr>
          <w:p w:rsidR="002472EC" w:rsidRPr="00CA7301" w:rsidRDefault="002472EC" w:rsidP="002472EC">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細明體" w:cs="Segoe UI"/>
                <w:sz w:val="17"/>
                <w:szCs w:val="17"/>
                <w:lang w:eastAsia="zh-TW"/>
              </w:rPr>
              <w:t>就《資本規則》第</w:t>
            </w:r>
            <w:r w:rsidRPr="00CA7301">
              <w:rPr>
                <w:rFonts w:eastAsia="細明體" w:cs="Segoe UI"/>
                <w:sz w:val="17"/>
                <w:szCs w:val="17"/>
                <w:lang w:eastAsia="zh-TW"/>
              </w:rPr>
              <w:t>35</w:t>
            </w:r>
            <w:r w:rsidRPr="00CA7301">
              <w:rPr>
                <w:rFonts w:eastAsia="細明體" w:cs="Segoe UI"/>
                <w:sz w:val="17"/>
                <w:szCs w:val="17"/>
                <w:lang w:eastAsia="zh-TW"/>
              </w:rPr>
              <w:t>條定義的金融業實體或商業實體而言，認可機構投資於該等實體並為會計目的而作綜合計算、但因實體在監管綜合計算範圍以外而須作的相關調整。由於這些調整會降低總槓桿比率風險承擔計量，此項應以負數額形式申報。</w:t>
            </w:r>
          </w:p>
        </w:tc>
      </w:tr>
      <w:tr w:rsidR="002472EC" w:rsidRPr="00CA7301" w:rsidTr="00877D8D">
        <w:trPr>
          <w:trHeight w:val="373"/>
        </w:trPr>
        <w:tc>
          <w:tcPr>
            <w:tcW w:w="567" w:type="dxa"/>
          </w:tcPr>
          <w:p w:rsidR="002472EC" w:rsidRPr="00CA7301" w:rsidRDefault="002472EC" w:rsidP="002472EC">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w:t>
            </w:r>
          </w:p>
        </w:tc>
        <w:tc>
          <w:tcPr>
            <w:tcW w:w="8647" w:type="dxa"/>
          </w:tcPr>
          <w:p w:rsidR="002472EC" w:rsidRPr="00CA7301" w:rsidRDefault="002472EC" w:rsidP="002472EC">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sz w:val="17"/>
                <w:szCs w:val="17"/>
                <w:lang w:eastAsia="zh-TW"/>
              </w:rPr>
              <w:t>根據認可機構的適用會計框架於資產負債表內確認、但被排除在槓桿比率風險承擔計量值外的任何受信資產而須作的相關調整，</w:t>
            </w:r>
            <w:r w:rsidRPr="00CA7301">
              <w:rPr>
                <w:rFonts w:eastAsia="細明體" w:cs="Segoe UI"/>
                <w:sz w:val="17"/>
                <w:szCs w:val="17"/>
                <w:lang w:eastAsia="zh-TW"/>
              </w:rPr>
              <w:t>惟該等資產須符合《國際會計準則》第</w:t>
            </w:r>
            <w:r w:rsidRPr="00CA7301">
              <w:rPr>
                <w:rFonts w:eastAsia="細明體" w:cs="Segoe UI"/>
                <w:sz w:val="17"/>
                <w:szCs w:val="17"/>
                <w:lang w:eastAsia="zh-TW"/>
              </w:rPr>
              <w:t>39</w:t>
            </w:r>
            <w:r w:rsidRPr="00CA7301">
              <w:rPr>
                <w:rFonts w:eastAsia="細明體" w:cs="Segoe UI"/>
                <w:sz w:val="17"/>
                <w:szCs w:val="17"/>
                <w:lang w:eastAsia="zh-TW"/>
              </w:rPr>
              <w:t>號</w:t>
            </w:r>
            <w:r w:rsidRPr="00CA7301">
              <w:rPr>
                <w:rFonts w:eastAsia="細明體" w:cs="Segoe UI"/>
                <w:sz w:val="17"/>
                <w:szCs w:val="17"/>
                <w:lang w:eastAsia="zh-TW"/>
              </w:rPr>
              <w:t xml:space="preserve">/ </w:t>
            </w:r>
            <w:r w:rsidRPr="00CA7301">
              <w:rPr>
                <w:rFonts w:eastAsia="細明體" w:cs="Segoe UI"/>
                <w:sz w:val="17"/>
                <w:szCs w:val="17"/>
                <w:lang w:eastAsia="zh-TW"/>
              </w:rPr>
              <w:t>《國際財務報告準則》第</w:t>
            </w:r>
            <w:r w:rsidRPr="00CA7301">
              <w:rPr>
                <w:rFonts w:eastAsia="細明體" w:cs="Segoe UI"/>
                <w:sz w:val="17"/>
                <w:szCs w:val="17"/>
                <w:lang w:eastAsia="zh-TW"/>
              </w:rPr>
              <w:t>9</w:t>
            </w:r>
            <w:r w:rsidRPr="00CA7301">
              <w:rPr>
                <w:rFonts w:eastAsia="細明體" w:cs="Segoe UI"/>
                <w:sz w:val="17"/>
                <w:szCs w:val="17"/>
                <w:lang w:eastAsia="zh-TW"/>
              </w:rPr>
              <w:t>號</w:t>
            </w:r>
            <w:r w:rsidRPr="00CA7301">
              <w:rPr>
                <w:rFonts w:eastAsiaTheme="minorEastAsia" w:cs="Segoe UI"/>
                <w:sz w:val="17"/>
                <w:lang w:eastAsia="zh-TW"/>
              </w:rPr>
              <w:t>（</w:t>
            </w:r>
            <w:r w:rsidRPr="00CA7301">
              <w:rPr>
                <w:rFonts w:eastAsia="細明體" w:cs="Segoe UI"/>
                <w:sz w:val="17"/>
                <w:szCs w:val="17"/>
                <w:lang w:eastAsia="zh-TW"/>
              </w:rPr>
              <w:t>或《香港會計準則》第</w:t>
            </w:r>
            <w:r w:rsidRPr="00CA7301">
              <w:rPr>
                <w:rFonts w:eastAsia="細明體" w:cs="Segoe UI"/>
                <w:sz w:val="17"/>
                <w:szCs w:val="17"/>
                <w:lang w:eastAsia="zh-TW"/>
              </w:rPr>
              <w:t>39</w:t>
            </w:r>
            <w:r w:rsidRPr="00CA7301">
              <w:rPr>
                <w:rFonts w:eastAsia="細明體" w:cs="Segoe UI"/>
                <w:sz w:val="17"/>
                <w:szCs w:val="17"/>
                <w:lang w:eastAsia="zh-TW"/>
              </w:rPr>
              <w:t>號</w:t>
            </w:r>
            <w:r w:rsidRPr="00CA7301">
              <w:rPr>
                <w:rFonts w:eastAsia="細明體" w:cs="Segoe UI"/>
                <w:sz w:val="17"/>
                <w:szCs w:val="17"/>
                <w:lang w:eastAsia="zh-TW"/>
              </w:rPr>
              <w:t xml:space="preserve">/ </w:t>
            </w:r>
            <w:r w:rsidRPr="00CA7301">
              <w:rPr>
                <w:rFonts w:eastAsia="細明體" w:cs="Segoe UI"/>
                <w:sz w:val="17"/>
                <w:szCs w:val="17"/>
                <w:lang w:eastAsia="zh-TW"/>
              </w:rPr>
              <w:t>《香港財務報告準則》第</w:t>
            </w:r>
            <w:r w:rsidRPr="00CA7301">
              <w:rPr>
                <w:rFonts w:eastAsia="細明體" w:cs="Segoe UI"/>
                <w:sz w:val="17"/>
                <w:szCs w:val="17"/>
                <w:lang w:eastAsia="zh-TW"/>
              </w:rPr>
              <w:t>9</w:t>
            </w:r>
            <w:r w:rsidRPr="00CA7301">
              <w:rPr>
                <w:rFonts w:eastAsia="細明體" w:cs="Segoe UI"/>
                <w:sz w:val="17"/>
                <w:szCs w:val="17"/>
                <w:lang w:eastAsia="zh-TW"/>
              </w:rPr>
              <w:t>號</w:t>
            </w:r>
            <w:r w:rsidRPr="00CA7301">
              <w:rPr>
                <w:rFonts w:eastAsiaTheme="minorEastAsia" w:cs="Segoe UI"/>
                <w:sz w:val="17"/>
                <w:lang w:eastAsia="zh-TW"/>
              </w:rPr>
              <w:t>）</w:t>
            </w:r>
            <w:r w:rsidRPr="00CA7301">
              <w:rPr>
                <w:rFonts w:eastAsia="細明體" w:cs="Segoe UI"/>
                <w:sz w:val="17"/>
                <w:szCs w:val="17"/>
                <w:lang w:eastAsia="zh-TW"/>
              </w:rPr>
              <w:t>的終止確認準則及</w:t>
            </w:r>
            <w:r w:rsidRPr="00CA7301">
              <w:rPr>
                <w:rFonts w:eastAsiaTheme="minorEastAsia" w:cs="Segoe UI"/>
                <w:sz w:val="17"/>
                <w:lang w:eastAsia="zh-TW"/>
              </w:rPr>
              <w:t>（</w:t>
            </w:r>
            <w:r w:rsidRPr="00CA7301">
              <w:rPr>
                <w:rFonts w:eastAsia="細明體" w:cs="Segoe UI"/>
                <w:sz w:val="17"/>
                <w:szCs w:val="17"/>
                <w:lang w:eastAsia="zh-TW"/>
              </w:rPr>
              <w:t>如適用</w:t>
            </w:r>
            <w:r w:rsidRPr="00CA7301">
              <w:rPr>
                <w:rFonts w:eastAsiaTheme="minorEastAsia" w:cs="Segoe UI"/>
                <w:sz w:val="17"/>
                <w:lang w:eastAsia="zh-TW"/>
              </w:rPr>
              <w:t>）</w:t>
            </w:r>
            <w:r w:rsidRPr="00CA7301">
              <w:rPr>
                <w:rFonts w:eastAsia="細明體" w:cs="Segoe UI"/>
                <w:sz w:val="17"/>
                <w:szCs w:val="17"/>
                <w:lang w:eastAsia="zh-TW"/>
              </w:rPr>
              <w:t>《國際財務報告準則》第</w:t>
            </w:r>
            <w:r w:rsidRPr="00CA7301">
              <w:rPr>
                <w:rFonts w:eastAsia="細明體" w:cs="Segoe UI"/>
                <w:sz w:val="17"/>
                <w:szCs w:val="17"/>
                <w:lang w:eastAsia="zh-TW"/>
              </w:rPr>
              <w:t>10</w:t>
            </w:r>
            <w:r w:rsidRPr="00CA7301">
              <w:rPr>
                <w:rFonts w:eastAsia="細明體" w:cs="Segoe UI"/>
                <w:sz w:val="17"/>
                <w:szCs w:val="17"/>
                <w:lang w:eastAsia="zh-TW"/>
              </w:rPr>
              <w:t>號</w:t>
            </w:r>
            <w:r w:rsidRPr="00CA7301">
              <w:rPr>
                <w:rFonts w:eastAsiaTheme="minorEastAsia" w:cs="Segoe UI"/>
                <w:sz w:val="17"/>
                <w:lang w:eastAsia="zh-TW"/>
              </w:rPr>
              <w:t>（</w:t>
            </w:r>
            <w:r w:rsidRPr="00CA7301">
              <w:rPr>
                <w:rFonts w:eastAsia="細明體" w:cs="Segoe UI"/>
                <w:sz w:val="17"/>
                <w:szCs w:val="17"/>
                <w:lang w:eastAsia="zh-TW"/>
              </w:rPr>
              <w:t>或《香港財務報告準則》第</w:t>
            </w:r>
            <w:r w:rsidRPr="00CA7301">
              <w:rPr>
                <w:rFonts w:eastAsia="細明體" w:cs="Segoe UI"/>
                <w:sz w:val="17"/>
                <w:szCs w:val="17"/>
                <w:lang w:eastAsia="zh-TW"/>
              </w:rPr>
              <w:t>10</w:t>
            </w:r>
            <w:r w:rsidRPr="00CA7301">
              <w:rPr>
                <w:rFonts w:eastAsia="細明體" w:cs="Segoe UI"/>
                <w:sz w:val="17"/>
                <w:szCs w:val="17"/>
                <w:lang w:eastAsia="zh-TW"/>
              </w:rPr>
              <w:t>號</w:t>
            </w:r>
            <w:r w:rsidRPr="00CA7301">
              <w:rPr>
                <w:rFonts w:eastAsiaTheme="minorEastAsia" w:cs="Segoe UI"/>
                <w:sz w:val="17"/>
                <w:lang w:eastAsia="zh-TW"/>
              </w:rPr>
              <w:t>）</w:t>
            </w:r>
            <w:r w:rsidRPr="00CA7301">
              <w:rPr>
                <w:rFonts w:eastAsia="細明體" w:cs="Segoe UI"/>
                <w:sz w:val="17"/>
                <w:szCs w:val="17"/>
                <w:lang w:eastAsia="zh-TW"/>
              </w:rPr>
              <w:t>的終止綜合準則。由於這些調整會降低總槓桿比率風險承擔計量，此項應以負數額形式申報。</w:t>
            </w:r>
          </w:p>
        </w:tc>
      </w:tr>
      <w:tr w:rsidR="002472EC" w:rsidRPr="00CA7301" w:rsidTr="00877D8D">
        <w:trPr>
          <w:trHeight w:val="373"/>
        </w:trPr>
        <w:tc>
          <w:tcPr>
            <w:tcW w:w="567" w:type="dxa"/>
          </w:tcPr>
          <w:p w:rsidR="002472EC" w:rsidRPr="00CA7301" w:rsidRDefault="002472EC" w:rsidP="002472EC">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4</w:t>
            </w:r>
          </w:p>
        </w:tc>
        <w:tc>
          <w:tcPr>
            <w:tcW w:w="8647" w:type="dxa"/>
          </w:tcPr>
          <w:p w:rsidR="002472EC" w:rsidRPr="00CA7301" w:rsidRDefault="002472EC" w:rsidP="002472EC">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sz w:val="17"/>
                <w:szCs w:val="17"/>
                <w:lang w:eastAsia="zh-TW"/>
              </w:rPr>
              <w:t>有關</w:t>
            </w:r>
            <w:r w:rsidRPr="00CA7301">
              <w:rPr>
                <w:rFonts w:eastAsia="細明體" w:cs="Segoe UI"/>
                <w:sz w:val="17"/>
                <w:szCs w:val="17"/>
                <w:lang w:eastAsia="zh-TW"/>
              </w:rPr>
              <w:t>衍生工具合約的調整，應與《資本規則》第</w:t>
            </w:r>
            <w:r w:rsidRPr="00CA7301">
              <w:rPr>
                <w:rFonts w:cs="Segoe UI"/>
                <w:sz w:val="17"/>
                <w:szCs w:val="17"/>
                <w:lang w:eastAsia="zh-TW"/>
              </w:rPr>
              <w:t>1C</w:t>
            </w:r>
            <w:r w:rsidRPr="00CA7301">
              <w:rPr>
                <w:rFonts w:eastAsiaTheme="minorEastAsia" w:cs="Segoe UI"/>
                <w:sz w:val="17"/>
                <w:szCs w:val="17"/>
                <w:lang w:eastAsia="zh-TW"/>
              </w:rPr>
              <w:t>部下的</w:t>
            </w:r>
            <w:r w:rsidRPr="00CA7301">
              <w:rPr>
                <w:rFonts w:eastAsia="細明體" w:cs="Segoe UI"/>
                <w:sz w:val="17"/>
                <w:szCs w:val="17"/>
                <w:lang w:eastAsia="zh-TW"/>
              </w:rPr>
              <w:t>槓桿比率</w:t>
            </w:r>
            <w:r w:rsidRPr="00CA7301">
              <w:rPr>
                <w:rFonts w:eastAsiaTheme="minorEastAsia" w:cs="Segoe UI"/>
                <w:sz w:val="17"/>
                <w:szCs w:val="17"/>
                <w:lang w:eastAsia="zh-TW"/>
              </w:rPr>
              <w:t>計算方法一致。如此調整會引致</w:t>
            </w:r>
            <w:r w:rsidRPr="00CA7301">
              <w:rPr>
                <w:rFonts w:eastAsia="細明體" w:cs="Segoe UI"/>
                <w:sz w:val="17"/>
                <w:szCs w:val="17"/>
                <w:lang w:eastAsia="zh-TW"/>
              </w:rPr>
              <w:t>風險承擔上升，認可機構應以正數額披露；</w:t>
            </w:r>
            <w:r w:rsidRPr="00CA7301">
              <w:rPr>
                <w:rFonts w:eastAsiaTheme="minorEastAsia" w:cs="Segoe UI"/>
                <w:sz w:val="17"/>
                <w:szCs w:val="17"/>
                <w:lang w:eastAsia="zh-TW"/>
              </w:rPr>
              <w:t>如此調整會引致</w:t>
            </w:r>
            <w:r w:rsidRPr="00CA7301">
              <w:rPr>
                <w:rFonts w:eastAsia="細明體" w:cs="Segoe UI"/>
                <w:sz w:val="17"/>
                <w:szCs w:val="17"/>
                <w:lang w:eastAsia="zh-TW"/>
              </w:rPr>
              <w:t>風險承擔下降，認可機構應以負數額披露。</w:t>
            </w:r>
          </w:p>
        </w:tc>
      </w:tr>
      <w:tr w:rsidR="002472EC" w:rsidRPr="00CA7301" w:rsidTr="00877D8D">
        <w:trPr>
          <w:trHeight w:val="373"/>
        </w:trPr>
        <w:tc>
          <w:tcPr>
            <w:tcW w:w="567" w:type="dxa"/>
          </w:tcPr>
          <w:p w:rsidR="002472EC" w:rsidRPr="00CA7301" w:rsidRDefault="002472EC" w:rsidP="002472EC">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w:t>
            </w:r>
          </w:p>
        </w:tc>
        <w:tc>
          <w:tcPr>
            <w:tcW w:w="8647" w:type="dxa"/>
          </w:tcPr>
          <w:p w:rsidR="002472EC" w:rsidRPr="00CA7301" w:rsidRDefault="002472EC" w:rsidP="002472EC">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細明體" w:cs="Segoe UI"/>
                <w:sz w:val="17"/>
                <w:szCs w:val="17"/>
                <w:lang w:eastAsia="zh-TW"/>
              </w:rPr>
              <w:t>有關證券融資交易的調整</w:t>
            </w:r>
            <w:r w:rsidRPr="00CA7301">
              <w:rPr>
                <w:rFonts w:eastAsiaTheme="minorEastAsia" w:cs="Segoe UI"/>
                <w:sz w:val="17"/>
                <w:lang w:eastAsia="zh-TW"/>
              </w:rPr>
              <w:t>（</w:t>
            </w:r>
            <w:r w:rsidRPr="00CA7301">
              <w:rPr>
                <w:rFonts w:eastAsia="細明體" w:cs="Segoe UI"/>
                <w:sz w:val="17"/>
                <w:szCs w:val="17"/>
                <w:lang w:eastAsia="zh-TW"/>
              </w:rPr>
              <w:t>即回購交易及其他類似的有抵押借款</w:t>
            </w:r>
            <w:r w:rsidRPr="00CA7301">
              <w:rPr>
                <w:rFonts w:eastAsiaTheme="minorEastAsia" w:cs="Segoe UI"/>
                <w:sz w:val="17"/>
                <w:lang w:eastAsia="zh-TW"/>
              </w:rPr>
              <w:t>）</w:t>
            </w:r>
            <w:r w:rsidRPr="00CA7301">
              <w:rPr>
                <w:rFonts w:eastAsia="細明體" w:cs="Segoe UI"/>
                <w:sz w:val="17"/>
                <w:szCs w:val="17"/>
                <w:lang w:eastAsia="zh-TW"/>
              </w:rPr>
              <w:t>，應與《資本規則》第</w:t>
            </w:r>
            <w:r w:rsidRPr="00CA7301">
              <w:rPr>
                <w:rFonts w:cs="Segoe UI"/>
                <w:sz w:val="17"/>
                <w:szCs w:val="17"/>
                <w:lang w:eastAsia="zh-TW"/>
              </w:rPr>
              <w:t>1C</w:t>
            </w:r>
            <w:r w:rsidRPr="00CA7301">
              <w:rPr>
                <w:rFonts w:eastAsiaTheme="minorEastAsia" w:cs="Segoe UI"/>
                <w:sz w:val="17"/>
                <w:szCs w:val="17"/>
                <w:lang w:eastAsia="zh-TW"/>
              </w:rPr>
              <w:t>部下的</w:t>
            </w:r>
            <w:r w:rsidRPr="00CA7301">
              <w:rPr>
                <w:rFonts w:eastAsia="細明體" w:cs="Segoe UI"/>
                <w:sz w:val="17"/>
                <w:szCs w:val="17"/>
                <w:lang w:eastAsia="zh-TW"/>
              </w:rPr>
              <w:t>槓桿比率</w:t>
            </w:r>
            <w:r w:rsidRPr="00CA7301">
              <w:rPr>
                <w:rFonts w:eastAsiaTheme="minorEastAsia" w:cs="Segoe UI"/>
                <w:sz w:val="17"/>
                <w:szCs w:val="17"/>
                <w:lang w:eastAsia="zh-TW"/>
              </w:rPr>
              <w:t>計算方法一致。如此調整會引致</w:t>
            </w:r>
            <w:r w:rsidRPr="00CA7301">
              <w:rPr>
                <w:rFonts w:eastAsia="細明體" w:cs="Segoe UI"/>
                <w:sz w:val="17"/>
                <w:szCs w:val="17"/>
                <w:lang w:eastAsia="zh-TW"/>
              </w:rPr>
              <w:t>風險承擔上升，認可機構應以正數額披露；</w:t>
            </w:r>
            <w:r w:rsidRPr="00CA7301">
              <w:rPr>
                <w:rFonts w:eastAsiaTheme="minorEastAsia" w:cs="Segoe UI"/>
                <w:sz w:val="17"/>
                <w:szCs w:val="17"/>
                <w:lang w:eastAsia="zh-TW"/>
              </w:rPr>
              <w:t>如此調整會引致</w:t>
            </w:r>
            <w:r w:rsidRPr="00CA7301">
              <w:rPr>
                <w:rFonts w:eastAsia="細明體" w:cs="Segoe UI"/>
                <w:sz w:val="17"/>
                <w:szCs w:val="17"/>
                <w:lang w:eastAsia="zh-TW"/>
              </w:rPr>
              <w:t>風險承擔下降，認可機構應以負數額披露。</w:t>
            </w:r>
          </w:p>
        </w:tc>
      </w:tr>
      <w:tr w:rsidR="002472EC" w:rsidRPr="00CA7301" w:rsidTr="00877D8D">
        <w:trPr>
          <w:trHeight w:val="373"/>
        </w:trPr>
        <w:tc>
          <w:tcPr>
            <w:tcW w:w="567" w:type="dxa"/>
          </w:tcPr>
          <w:p w:rsidR="002472EC" w:rsidRPr="00CA7301" w:rsidRDefault="002472EC" w:rsidP="002472EC">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6</w:t>
            </w:r>
          </w:p>
        </w:tc>
        <w:tc>
          <w:tcPr>
            <w:tcW w:w="8647" w:type="dxa"/>
          </w:tcPr>
          <w:p w:rsidR="002472EC" w:rsidRPr="00CA7301" w:rsidRDefault="002472EC" w:rsidP="002472EC">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細明體" w:cs="Segoe UI"/>
                <w:sz w:val="17"/>
                <w:szCs w:val="17"/>
                <w:lang w:eastAsia="zh-TW"/>
              </w:rPr>
              <w:t>根據《資本規則》下的標準（</w:t>
            </w:r>
            <w:r w:rsidRPr="00CA7301">
              <w:rPr>
                <w:rFonts w:eastAsiaTheme="minorEastAsia" w:cs="Segoe UI"/>
                <w:sz w:val="17"/>
                <w:szCs w:val="17"/>
                <w:lang w:eastAsia="zh-TW"/>
              </w:rPr>
              <w:t>信</w:t>
            </w:r>
            <w:r w:rsidRPr="00CA7301">
              <w:rPr>
                <w:rFonts w:eastAsia="細明體" w:cs="Segoe UI"/>
                <w:sz w:val="17"/>
                <w:szCs w:val="17"/>
                <w:lang w:eastAsia="zh-TW"/>
              </w:rPr>
              <w:t>用風險）</w:t>
            </w:r>
            <w:r w:rsidRPr="00CA7301">
              <w:rPr>
                <w:rFonts w:eastAsiaTheme="minorEastAsia" w:cs="Segoe UI"/>
                <w:sz w:val="17"/>
                <w:szCs w:val="17"/>
                <w:lang w:eastAsia="zh-TW"/>
              </w:rPr>
              <w:t>計算法，透過運用信貸換算因數（以</w:t>
            </w:r>
            <w:r w:rsidRPr="00CA7301">
              <w:rPr>
                <w:rFonts w:eastAsiaTheme="minorEastAsia" w:cs="Segoe UI"/>
                <w:sz w:val="17"/>
                <w:szCs w:val="17"/>
                <w:lang w:eastAsia="zh-TW"/>
              </w:rPr>
              <w:t>10%</w:t>
            </w:r>
            <w:r w:rsidRPr="00CA7301">
              <w:rPr>
                <w:rFonts w:eastAsiaTheme="minorEastAsia" w:cs="Segoe UI"/>
                <w:sz w:val="17"/>
                <w:szCs w:val="17"/>
                <w:lang w:eastAsia="zh-TW"/>
              </w:rPr>
              <w:t>為下限）轉換成</w:t>
            </w:r>
            <w:r w:rsidRPr="00CA7301">
              <w:rPr>
                <w:rFonts w:eastAsia="細明體" w:cs="Segoe UI"/>
                <w:sz w:val="17"/>
                <w:szCs w:val="17"/>
                <w:lang w:eastAsia="zh-TW"/>
              </w:rPr>
              <w:t>信貸等值數額</w:t>
            </w:r>
            <w:r w:rsidRPr="00CA7301">
              <w:rPr>
                <w:rFonts w:eastAsiaTheme="minorEastAsia" w:cs="Segoe UI"/>
                <w:sz w:val="17"/>
                <w:szCs w:val="17"/>
                <w:lang w:eastAsia="zh-TW"/>
              </w:rPr>
              <w:t>的</w:t>
            </w:r>
            <w:r w:rsidRPr="00CA7301">
              <w:rPr>
                <w:rFonts w:eastAsia="細明體" w:cs="Segoe UI"/>
                <w:sz w:val="17"/>
                <w:szCs w:val="17"/>
                <w:lang w:eastAsia="zh-TW"/>
              </w:rPr>
              <w:t>資產負債表外風險承擔的總和。有關資產負債表外風險承擔的</w:t>
            </w:r>
            <w:r w:rsidRPr="00CA7301">
              <w:rPr>
                <w:rFonts w:eastAsia="細明體" w:cs="Segoe UI"/>
                <w:sz w:val="17"/>
                <w:szCs w:val="17"/>
                <w:lang w:eastAsia="zh-HK"/>
              </w:rPr>
              <w:t>詳</w:t>
            </w:r>
            <w:r w:rsidRPr="00CA7301">
              <w:rPr>
                <w:rFonts w:eastAsia="細明體" w:cs="Segoe UI"/>
                <w:sz w:val="17"/>
                <w:szCs w:val="17"/>
                <w:lang w:eastAsia="zh-TW"/>
              </w:rPr>
              <w:t>情及其適用的</w:t>
            </w:r>
            <w:r w:rsidRPr="00CA7301">
              <w:rPr>
                <w:rFonts w:eastAsiaTheme="minorEastAsia" w:cs="Segoe UI"/>
                <w:sz w:val="17"/>
                <w:szCs w:val="17"/>
                <w:lang w:eastAsia="zh-TW"/>
              </w:rPr>
              <w:t>信貸換算因數，請參閱</w:t>
            </w:r>
            <w:r w:rsidRPr="00CA7301">
              <w:rPr>
                <w:rFonts w:eastAsia="細明體" w:cs="Segoe UI"/>
                <w:sz w:val="17"/>
                <w:szCs w:val="17"/>
                <w:lang w:eastAsia="zh-TW"/>
              </w:rPr>
              <w:t>《資本規則》第</w:t>
            </w:r>
            <w:r w:rsidRPr="00CA7301">
              <w:rPr>
                <w:rFonts w:cs="Segoe UI"/>
                <w:sz w:val="17"/>
                <w:szCs w:val="17"/>
                <w:lang w:eastAsia="zh-TW"/>
              </w:rPr>
              <w:t>1C</w:t>
            </w:r>
            <w:r w:rsidRPr="00CA7301">
              <w:rPr>
                <w:rFonts w:eastAsiaTheme="minorEastAsia" w:cs="Segoe UI"/>
                <w:sz w:val="17"/>
                <w:szCs w:val="17"/>
                <w:lang w:eastAsia="zh-TW"/>
              </w:rPr>
              <w:t>部的</w:t>
            </w:r>
            <w:r w:rsidRPr="00CA7301">
              <w:rPr>
                <w:rFonts w:eastAsia="細明體" w:cs="Segoe UI"/>
                <w:sz w:val="17"/>
                <w:szCs w:val="17"/>
                <w:lang w:eastAsia="zh-TW"/>
              </w:rPr>
              <w:t>槓桿比率</w:t>
            </w:r>
            <w:r w:rsidRPr="00CA7301">
              <w:rPr>
                <w:rFonts w:eastAsiaTheme="minorEastAsia" w:cs="Segoe UI"/>
                <w:sz w:val="17"/>
                <w:szCs w:val="17"/>
                <w:lang w:eastAsia="zh-TW"/>
              </w:rPr>
              <w:t>計算方法。</w:t>
            </w:r>
          </w:p>
        </w:tc>
      </w:tr>
      <w:tr w:rsidR="002472EC" w:rsidRPr="00CA7301" w:rsidTr="00877D8D">
        <w:trPr>
          <w:trHeight w:val="373"/>
        </w:trPr>
        <w:tc>
          <w:tcPr>
            <w:tcW w:w="567" w:type="dxa"/>
          </w:tcPr>
          <w:p w:rsidR="002472EC" w:rsidRPr="00CA7301" w:rsidRDefault="002472EC" w:rsidP="002472EC">
            <w:pPr>
              <w:keepLines/>
              <w:widowControl w:val="0"/>
              <w:tabs>
                <w:tab w:val="left" w:pos="150"/>
                <w:tab w:val="left" w:pos="397"/>
                <w:tab w:val="left" w:pos="794"/>
                <w:tab w:val="left" w:pos="1191"/>
              </w:tabs>
              <w:spacing w:before="40" w:after="40"/>
              <w:rPr>
                <w:rFonts w:cs="Segoe UI"/>
                <w:sz w:val="17"/>
                <w:szCs w:val="17"/>
                <w:lang w:eastAsia="zh-TW"/>
              </w:rPr>
            </w:pPr>
            <w:r w:rsidRPr="00CA7301">
              <w:rPr>
                <w:rFonts w:cs="Segoe UI"/>
                <w:sz w:val="17"/>
                <w:szCs w:val="17"/>
                <w:lang w:eastAsia="en-GB"/>
              </w:rPr>
              <w:t>6a</w:t>
            </w:r>
          </w:p>
        </w:tc>
        <w:tc>
          <w:tcPr>
            <w:tcW w:w="8647" w:type="dxa"/>
          </w:tcPr>
          <w:p w:rsidR="002472EC" w:rsidRPr="00CA7301" w:rsidRDefault="002472EC" w:rsidP="002472EC">
            <w:pPr>
              <w:keepLines/>
              <w:widowControl w:val="0"/>
              <w:tabs>
                <w:tab w:val="left" w:pos="150"/>
                <w:tab w:val="left" w:pos="397"/>
                <w:tab w:val="left" w:pos="794"/>
                <w:tab w:val="left" w:pos="1191"/>
              </w:tabs>
              <w:spacing w:before="40" w:after="40"/>
              <w:jc w:val="both"/>
              <w:rPr>
                <w:rFonts w:eastAsia="細明體" w:cs="Segoe UI"/>
                <w:sz w:val="17"/>
                <w:szCs w:val="17"/>
                <w:lang w:eastAsia="zh-TW"/>
              </w:rPr>
            </w:pPr>
            <w:r w:rsidRPr="00CA7301">
              <w:rPr>
                <w:rFonts w:eastAsiaTheme="minorEastAsia" w:cs="Segoe UI"/>
                <w:sz w:val="17"/>
                <w:szCs w:val="17"/>
                <w:lang w:eastAsia="zh-TW"/>
              </w:rPr>
              <w:t>從一級資本扣減的集體準備金及特定準備金的調整</w:t>
            </w:r>
            <w:r w:rsidRPr="00CA7301">
              <w:rPr>
                <w:rFonts w:eastAsia="細明體" w:cs="Segoe UI"/>
                <w:sz w:val="17"/>
                <w:szCs w:val="17"/>
                <w:lang w:eastAsia="zh-TW"/>
              </w:rPr>
              <w:t>。由於</w:t>
            </w:r>
            <w:r w:rsidRPr="00CA7301">
              <w:rPr>
                <w:rFonts w:eastAsiaTheme="minorEastAsia" w:cs="Segoe UI"/>
                <w:sz w:val="17"/>
                <w:szCs w:val="17"/>
                <w:lang w:eastAsia="zh-TW"/>
              </w:rPr>
              <w:t>此調整</w:t>
            </w:r>
            <w:r w:rsidRPr="00CA7301">
              <w:rPr>
                <w:rFonts w:eastAsia="細明體" w:cs="Segoe UI"/>
                <w:sz w:val="17"/>
                <w:szCs w:val="17"/>
                <w:lang w:eastAsia="zh-HK"/>
              </w:rPr>
              <w:t>會</w:t>
            </w:r>
            <w:r w:rsidRPr="00CA7301">
              <w:rPr>
                <w:rFonts w:eastAsia="細明體" w:cs="Segoe UI"/>
                <w:sz w:val="17"/>
                <w:szCs w:val="17"/>
                <w:lang w:eastAsia="zh-TW"/>
              </w:rPr>
              <w:t>令</w:t>
            </w:r>
            <w:r w:rsidRPr="00CA7301">
              <w:rPr>
                <w:rFonts w:eastAsiaTheme="minorEastAsia" w:cs="Segoe UI"/>
                <w:sz w:val="17"/>
                <w:szCs w:val="17"/>
                <w:lang w:eastAsia="zh-TW"/>
              </w:rPr>
              <w:t>槓桿比率承擔計量</w:t>
            </w:r>
            <w:r w:rsidRPr="00CA7301">
              <w:rPr>
                <w:rFonts w:eastAsia="細明體" w:cs="Segoe UI"/>
                <w:sz w:val="17"/>
                <w:szCs w:val="17"/>
                <w:lang w:eastAsia="zh-TW"/>
              </w:rPr>
              <w:t>減少（而減少的值與</w:t>
            </w:r>
            <w:r w:rsidRPr="00CA7301">
              <w:rPr>
                <w:rFonts w:eastAsiaTheme="minorEastAsia" w:cs="Segoe UI"/>
                <w:sz w:val="17"/>
                <w:szCs w:val="17"/>
                <w:lang w:eastAsia="zh-TW"/>
              </w:rPr>
              <w:t>準備金可從一級資本扣減的數額同</w:t>
            </w:r>
            <w:r w:rsidRPr="00CA7301">
              <w:rPr>
                <w:rFonts w:eastAsia="細明體" w:cs="Segoe UI"/>
                <w:sz w:val="17"/>
                <w:szCs w:val="17"/>
                <w:lang w:eastAsia="zh-TW"/>
              </w:rPr>
              <w:t>）</w:t>
            </w:r>
            <w:r w:rsidRPr="00CA7301">
              <w:rPr>
                <w:rFonts w:eastAsiaTheme="minorEastAsia" w:cs="Segoe UI"/>
                <w:sz w:val="17"/>
                <w:szCs w:val="17"/>
                <w:lang w:eastAsia="zh-TW"/>
              </w:rPr>
              <w:t>，故</w:t>
            </w:r>
            <w:r w:rsidRPr="00CA7301">
              <w:rPr>
                <w:rFonts w:eastAsia="細明體" w:cs="Segoe UI"/>
                <w:sz w:val="17"/>
                <w:szCs w:val="17"/>
                <w:lang w:eastAsia="zh-TW"/>
              </w:rPr>
              <w:t>應以負數額申報。</w:t>
            </w:r>
          </w:p>
          <w:p w:rsidR="002472EC" w:rsidRPr="00CA7301" w:rsidRDefault="002472EC" w:rsidP="002472EC">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細明體" w:cs="Segoe UI"/>
                <w:sz w:val="17"/>
                <w:szCs w:val="17"/>
                <w:lang w:eastAsia="zh-TW"/>
              </w:rPr>
              <w:t>當已</w:t>
            </w:r>
            <w:r w:rsidRPr="00CA7301">
              <w:rPr>
                <w:rFonts w:eastAsiaTheme="minorEastAsia" w:cs="Segoe UI"/>
                <w:sz w:val="17"/>
                <w:szCs w:val="17"/>
                <w:lang w:eastAsia="zh-TW"/>
              </w:rPr>
              <w:t>為資產負債表外風險承擔撥出特定準備金及集體準備金，而該撥備有令一級資本減少的效果，則該等準備金數額可從</w:t>
            </w:r>
            <w:r w:rsidRPr="00CA7301">
              <w:rPr>
                <w:rFonts w:eastAsia="細明體" w:cs="Segoe UI"/>
                <w:sz w:val="17"/>
                <w:szCs w:val="17"/>
                <w:lang w:eastAsia="zh-TW"/>
              </w:rPr>
              <w:t>風險承擔的</w:t>
            </w:r>
            <w:r w:rsidRPr="00CA7301">
              <w:rPr>
                <w:rFonts w:eastAsiaTheme="minorEastAsia" w:cs="Segoe UI"/>
                <w:sz w:val="17"/>
                <w:szCs w:val="17"/>
                <w:lang w:eastAsia="zh-TW"/>
              </w:rPr>
              <w:t>信貸等值數額中扣減，並可在此行內填報此扣減額。但因此得出的資產負債表外風險承擔信貸等值數額總額不可以少於零</w:t>
            </w:r>
            <w:r w:rsidRPr="00CA7301">
              <w:rPr>
                <w:rFonts w:eastAsia="細明體" w:cs="Segoe UI"/>
                <w:sz w:val="17"/>
                <w:szCs w:val="17"/>
                <w:lang w:eastAsia="zh-TW"/>
              </w:rPr>
              <w:t>。</w:t>
            </w:r>
          </w:p>
        </w:tc>
      </w:tr>
      <w:tr w:rsidR="002472EC" w:rsidRPr="00CA7301" w:rsidTr="00877D8D">
        <w:trPr>
          <w:trHeight w:val="373"/>
        </w:trPr>
        <w:tc>
          <w:tcPr>
            <w:tcW w:w="567" w:type="dxa"/>
          </w:tcPr>
          <w:p w:rsidR="002472EC" w:rsidRPr="00CA7301" w:rsidRDefault="002472EC" w:rsidP="002472EC">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7</w:t>
            </w:r>
          </w:p>
        </w:tc>
        <w:tc>
          <w:tcPr>
            <w:tcW w:w="8647" w:type="dxa"/>
          </w:tcPr>
          <w:p w:rsidR="002472EC" w:rsidRPr="00CA7301" w:rsidRDefault="002472EC" w:rsidP="002472EC">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sz w:val="17"/>
                <w:szCs w:val="17"/>
                <w:lang w:eastAsia="zh-TW"/>
              </w:rPr>
              <w:t>須為對帳而作出、但並未包括在以上第</w:t>
            </w:r>
            <w:r w:rsidRPr="00CA7301">
              <w:rPr>
                <w:rFonts w:eastAsiaTheme="minorEastAsia" w:cs="Segoe UI"/>
                <w:sz w:val="17"/>
                <w:szCs w:val="17"/>
                <w:lang w:eastAsia="zh-TW"/>
              </w:rPr>
              <w:t>1</w:t>
            </w:r>
            <w:r w:rsidRPr="00CA7301">
              <w:rPr>
                <w:rFonts w:eastAsiaTheme="minorEastAsia" w:cs="Segoe UI"/>
                <w:sz w:val="17"/>
                <w:szCs w:val="17"/>
                <w:lang w:eastAsia="zh-TW"/>
              </w:rPr>
              <w:t>至</w:t>
            </w:r>
            <w:r w:rsidRPr="00CA7301">
              <w:rPr>
                <w:rFonts w:eastAsiaTheme="minorEastAsia" w:cs="Segoe UI"/>
                <w:sz w:val="17"/>
                <w:szCs w:val="17"/>
                <w:lang w:eastAsia="zh-TW"/>
              </w:rPr>
              <w:t>6a</w:t>
            </w:r>
            <w:r w:rsidRPr="00CA7301">
              <w:rPr>
                <w:rFonts w:eastAsiaTheme="minorEastAsia" w:cs="Segoe UI"/>
                <w:sz w:val="17"/>
                <w:szCs w:val="17"/>
                <w:lang w:eastAsia="zh-TW"/>
              </w:rPr>
              <w:t>行的任何其他調整。這些調整可能包括根據《資本規則》第</w:t>
            </w:r>
            <w:r w:rsidRPr="00CA7301">
              <w:rPr>
                <w:rFonts w:eastAsiaTheme="minorEastAsia" w:cs="Segoe UI"/>
                <w:sz w:val="17"/>
                <w:szCs w:val="17"/>
                <w:lang w:eastAsia="zh-TW"/>
              </w:rPr>
              <w:t>38(2)</w:t>
            </w:r>
            <w:r w:rsidRPr="00CA7301">
              <w:rPr>
                <w:rFonts w:eastAsiaTheme="minorEastAsia" w:cs="Segoe UI"/>
                <w:sz w:val="17"/>
                <w:szCs w:val="17"/>
                <w:lang w:eastAsia="zh-TW"/>
              </w:rPr>
              <w:t>、</w:t>
            </w:r>
            <w:r w:rsidRPr="00CA7301">
              <w:rPr>
                <w:rFonts w:eastAsiaTheme="minorEastAsia" w:cs="Segoe UI"/>
                <w:sz w:val="17"/>
                <w:szCs w:val="17"/>
                <w:lang w:eastAsia="zh-TW"/>
              </w:rPr>
              <w:t>43</w:t>
            </w:r>
            <w:r w:rsidRPr="00CA7301">
              <w:rPr>
                <w:rFonts w:eastAsiaTheme="minorEastAsia" w:cs="Segoe UI"/>
                <w:sz w:val="17"/>
                <w:szCs w:val="17"/>
                <w:lang w:eastAsia="zh-TW"/>
              </w:rPr>
              <w:t>及</w:t>
            </w:r>
            <w:r w:rsidRPr="00CA7301">
              <w:rPr>
                <w:rFonts w:eastAsiaTheme="minorEastAsia" w:cs="Segoe UI"/>
                <w:sz w:val="17"/>
                <w:szCs w:val="17"/>
                <w:lang w:eastAsia="zh-TW"/>
              </w:rPr>
              <w:t>47</w:t>
            </w:r>
            <w:r w:rsidRPr="00CA7301">
              <w:rPr>
                <w:rFonts w:eastAsiaTheme="minorEastAsia" w:cs="Segoe UI"/>
                <w:sz w:val="17"/>
                <w:szCs w:val="17"/>
                <w:lang w:eastAsia="zh-TW"/>
              </w:rPr>
              <w:t>條在風險為本資本框架下從一級資本中扣減、但並未自槓桿比率風險承擔計量值的計算中扣減的任何調整項目。就《法定貨幣紙幣發行條例》</w:t>
            </w:r>
            <w:r w:rsidRPr="00CA7301">
              <w:rPr>
                <w:rFonts w:eastAsiaTheme="minorEastAsia" w:cs="Segoe UI"/>
                <w:sz w:val="17"/>
                <w:lang w:eastAsia="zh-TW"/>
              </w:rPr>
              <w:t>（</w:t>
            </w:r>
            <w:r w:rsidRPr="00CA7301">
              <w:rPr>
                <w:rFonts w:eastAsiaTheme="minorEastAsia" w:cs="Segoe UI"/>
                <w:sz w:val="17"/>
                <w:szCs w:val="17"/>
                <w:lang w:eastAsia="zh-TW"/>
              </w:rPr>
              <w:t>第</w:t>
            </w:r>
            <w:r w:rsidRPr="00CA7301">
              <w:rPr>
                <w:rFonts w:eastAsiaTheme="minorEastAsia" w:cs="Segoe UI"/>
                <w:sz w:val="17"/>
                <w:szCs w:val="17"/>
                <w:lang w:eastAsia="zh-TW"/>
              </w:rPr>
              <w:t>65</w:t>
            </w:r>
            <w:r w:rsidRPr="00CA7301">
              <w:rPr>
                <w:rFonts w:eastAsiaTheme="minorEastAsia" w:cs="Segoe UI"/>
                <w:sz w:val="17"/>
                <w:szCs w:val="17"/>
                <w:lang w:eastAsia="zh-TW"/>
              </w:rPr>
              <w:t>章</w:t>
            </w:r>
            <w:r w:rsidRPr="00CA7301">
              <w:rPr>
                <w:rFonts w:eastAsiaTheme="minorEastAsia" w:cs="Segoe UI"/>
                <w:sz w:val="17"/>
                <w:lang w:eastAsia="zh-TW"/>
              </w:rPr>
              <w:t>）</w:t>
            </w:r>
            <w:r w:rsidRPr="00CA7301">
              <w:rPr>
                <w:rFonts w:eastAsiaTheme="minorEastAsia" w:cs="Segoe UI"/>
                <w:sz w:val="17"/>
                <w:szCs w:val="17"/>
                <w:lang w:eastAsia="zh-TW"/>
              </w:rPr>
              <w:t>所界定的發鈔銀行而言，有關調整亦應包括根據《外匯基金條例》</w:t>
            </w:r>
            <w:r w:rsidRPr="00CA7301">
              <w:rPr>
                <w:rFonts w:eastAsiaTheme="minorEastAsia" w:cs="Segoe UI"/>
                <w:sz w:val="17"/>
                <w:lang w:eastAsia="zh-TW"/>
              </w:rPr>
              <w:t>（</w:t>
            </w:r>
            <w:r w:rsidRPr="00CA7301">
              <w:rPr>
                <w:rFonts w:eastAsiaTheme="minorEastAsia" w:cs="Segoe UI"/>
                <w:sz w:val="17"/>
                <w:szCs w:val="17"/>
                <w:lang w:eastAsia="zh-TW"/>
              </w:rPr>
              <w:t>第</w:t>
            </w:r>
            <w:r w:rsidRPr="00CA7301">
              <w:rPr>
                <w:rFonts w:eastAsiaTheme="minorEastAsia" w:cs="Segoe UI"/>
                <w:sz w:val="17"/>
                <w:szCs w:val="17"/>
                <w:lang w:eastAsia="zh-TW"/>
              </w:rPr>
              <w:t>66</w:t>
            </w:r>
            <w:r w:rsidRPr="00CA7301">
              <w:rPr>
                <w:rFonts w:eastAsiaTheme="minorEastAsia" w:cs="Segoe UI"/>
                <w:sz w:val="17"/>
                <w:szCs w:val="17"/>
                <w:lang w:eastAsia="zh-TW"/>
              </w:rPr>
              <w:t>章</w:t>
            </w:r>
            <w:r w:rsidRPr="00CA7301">
              <w:rPr>
                <w:rFonts w:eastAsiaTheme="minorEastAsia" w:cs="Segoe UI"/>
                <w:sz w:val="17"/>
                <w:lang w:eastAsia="zh-TW"/>
              </w:rPr>
              <w:t>）</w:t>
            </w:r>
            <w:r w:rsidRPr="00CA7301">
              <w:rPr>
                <w:rFonts w:eastAsiaTheme="minorEastAsia" w:cs="Segoe UI"/>
                <w:sz w:val="17"/>
                <w:szCs w:val="17"/>
                <w:lang w:eastAsia="zh-TW"/>
              </w:rPr>
              <w:t>發行，並由其持有作為已發行法定貨幣紙幣的保證的負債證明書。</w:t>
            </w:r>
          </w:p>
        </w:tc>
      </w:tr>
      <w:tr w:rsidR="002472EC" w:rsidRPr="00CA7301" w:rsidTr="00877D8D">
        <w:trPr>
          <w:trHeight w:val="373"/>
        </w:trPr>
        <w:tc>
          <w:tcPr>
            <w:tcW w:w="567" w:type="dxa"/>
          </w:tcPr>
          <w:p w:rsidR="002472EC" w:rsidRPr="00CA7301" w:rsidRDefault="002472EC" w:rsidP="002472EC">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8</w:t>
            </w:r>
          </w:p>
        </w:tc>
        <w:tc>
          <w:tcPr>
            <w:tcW w:w="8647" w:type="dxa"/>
          </w:tcPr>
          <w:p w:rsidR="002472EC" w:rsidRPr="00CA7301" w:rsidRDefault="002472EC" w:rsidP="002472EC">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細明體" w:cs="Segoe UI"/>
                <w:sz w:val="17"/>
                <w:szCs w:val="17"/>
                <w:lang w:eastAsia="zh-TW"/>
              </w:rPr>
              <w:t>槓桿比率風險承擔</w:t>
            </w:r>
            <w:r w:rsidRPr="00CA7301">
              <w:rPr>
                <w:rFonts w:eastAsiaTheme="majorEastAsia" w:cs="Segoe UI"/>
                <w:sz w:val="17"/>
                <w:szCs w:val="17"/>
                <w:lang w:eastAsia="zh-TW"/>
              </w:rPr>
              <w:t>計量</w:t>
            </w:r>
            <w:r w:rsidRPr="00CA7301">
              <w:rPr>
                <w:rFonts w:eastAsia="細明體" w:cs="Segoe UI"/>
                <w:sz w:val="17"/>
                <w:szCs w:val="17"/>
                <w:lang w:eastAsia="zh-TW"/>
              </w:rPr>
              <w:t>為以上第</w:t>
            </w:r>
            <w:r w:rsidRPr="00CA7301">
              <w:rPr>
                <w:rFonts w:eastAsia="細明體" w:cs="Segoe UI"/>
                <w:sz w:val="17"/>
                <w:szCs w:val="17"/>
                <w:lang w:eastAsia="zh-TW"/>
              </w:rPr>
              <w:t>1</w:t>
            </w:r>
            <w:r w:rsidRPr="00CA7301">
              <w:rPr>
                <w:rFonts w:eastAsia="細明體" w:cs="Segoe UI"/>
                <w:sz w:val="17"/>
                <w:szCs w:val="17"/>
                <w:lang w:eastAsia="zh-TW"/>
              </w:rPr>
              <w:t>至</w:t>
            </w:r>
            <w:r w:rsidRPr="00CA7301">
              <w:rPr>
                <w:rFonts w:eastAsia="細明體" w:cs="Segoe UI"/>
                <w:sz w:val="17"/>
                <w:szCs w:val="17"/>
                <w:lang w:eastAsia="zh-TW"/>
              </w:rPr>
              <w:t>7</w:t>
            </w:r>
            <w:r w:rsidRPr="00CA7301">
              <w:rPr>
                <w:rFonts w:eastAsia="細明體" w:cs="Segoe UI"/>
                <w:sz w:val="17"/>
                <w:szCs w:val="17"/>
                <w:lang w:eastAsia="zh-TW"/>
              </w:rPr>
              <w:t>行的總和，應與在</w:t>
            </w:r>
            <w:r w:rsidRPr="00CA7301">
              <w:rPr>
                <w:rFonts w:cs="Segoe UI"/>
                <w:sz w:val="17"/>
                <w:szCs w:val="17"/>
                <w:lang w:eastAsia="zh-TW"/>
              </w:rPr>
              <w:t>[LR2: 21/a]</w:t>
            </w:r>
            <w:r w:rsidRPr="00CA7301">
              <w:rPr>
                <w:rFonts w:eastAsiaTheme="minorEastAsia" w:cs="Segoe UI"/>
                <w:sz w:val="17"/>
                <w:szCs w:val="17"/>
                <w:lang w:eastAsia="zh-TW"/>
              </w:rPr>
              <w:t>申報的</w:t>
            </w:r>
            <w:r w:rsidRPr="00CA7301">
              <w:rPr>
                <w:rFonts w:eastAsia="細明體" w:cs="Segoe UI"/>
                <w:sz w:val="17"/>
                <w:szCs w:val="17"/>
                <w:lang w:eastAsia="zh-TW"/>
              </w:rPr>
              <w:t>風險承擔總額一致。</w:t>
            </w:r>
          </w:p>
        </w:tc>
      </w:tr>
    </w:tbl>
    <w:p w:rsidR="002472EC" w:rsidRPr="00CA7301" w:rsidRDefault="002472EC" w:rsidP="002472EC">
      <w:pPr>
        <w:spacing w:before="120" w:after="120"/>
        <w:ind w:leftChars="-283" w:left="-566"/>
        <w:rPr>
          <w:rFonts w:cs="Segoe UI"/>
          <w:sz w:val="22"/>
          <w:lang w:eastAsia="zh-TW"/>
        </w:rPr>
      </w:pPr>
    </w:p>
    <w:p w:rsidR="002472EC" w:rsidRPr="00CA7301" w:rsidRDefault="002472EC">
      <w:pPr>
        <w:rPr>
          <w:rFonts w:eastAsiaTheme="minorEastAsia" w:cs="Segoe UI"/>
          <w:lang w:eastAsia="zh-TW"/>
        </w:rPr>
        <w:sectPr w:rsidR="002472EC" w:rsidRPr="00CA7301" w:rsidSect="00877D8D">
          <w:headerReference w:type="even" r:id="rId40"/>
          <w:headerReference w:type="default" r:id="rId41"/>
          <w:footerReference w:type="even" r:id="rId42"/>
          <w:footerReference w:type="default" r:id="rId43"/>
          <w:headerReference w:type="first" r:id="rId44"/>
          <w:footerReference w:type="first" r:id="rId45"/>
          <w:pgSz w:w="11906" w:h="16838"/>
          <w:pgMar w:top="1440" w:right="1800" w:bottom="1440" w:left="1800" w:header="851" w:footer="992" w:gutter="0"/>
          <w:cols w:space="425"/>
          <w:docGrid w:type="lines" w:linePitch="360"/>
        </w:sectPr>
      </w:pP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A731CE" w:rsidRPr="00CA7301" w:rsidTr="00877D8D">
        <w:tc>
          <w:tcPr>
            <w:tcW w:w="9242" w:type="dxa"/>
            <w:gridSpan w:val="2"/>
            <w:tcBorders>
              <w:top w:val="nil"/>
            </w:tcBorders>
          </w:tcPr>
          <w:p w:rsidR="00A731CE" w:rsidRPr="00CA7301" w:rsidRDefault="00A731CE" w:rsidP="00A731CE">
            <w:pPr>
              <w:spacing w:before="40" w:after="40"/>
              <w:jc w:val="both"/>
              <w:rPr>
                <w:rFonts w:cs="Segoe UI"/>
                <w:noProof/>
                <w:sz w:val="17"/>
                <w:lang w:eastAsia="zh-TW"/>
              </w:rPr>
            </w:pPr>
            <w:r w:rsidRPr="00CA7301">
              <w:rPr>
                <w:rFonts w:eastAsia="細明體" w:cs="Segoe UI"/>
                <w:sz w:val="22"/>
                <w:lang w:eastAsia="zh-TW"/>
              </w:rPr>
              <w:lastRenderedPageBreak/>
              <w:t>模版</w:t>
            </w:r>
            <w:r w:rsidRPr="00CA7301">
              <w:rPr>
                <w:rFonts w:cs="Segoe UI"/>
                <w:sz w:val="22"/>
                <w:lang w:eastAsia="zh-TW"/>
              </w:rPr>
              <w:t>LR2</w:t>
            </w:r>
            <w:r w:rsidRPr="00CA7301">
              <w:rPr>
                <w:rFonts w:eastAsia="細明體" w:cs="Segoe UI"/>
                <w:sz w:val="22"/>
                <w:lang w:eastAsia="zh-TW"/>
              </w:rPr>
              <w:t>：槓桿比率</w:t>
            </w:r>
          </w:p>
        </w:tc>
      </w:tr>
      <w:tr w:rsidR="00A731CE" w:rsidRPr="00CA7301" w:rsidTr="00877D8D">
        <w:tc>
          <w:tcPr>
            <w:tcW w:w="2008" w:type="dxa"/>
          </w:tcPr>
          <w:p w:rsidR="00A731CE" w:rsidRPr="00CA7301" w:rsidRDefault="00A731CE" w:rsidP="00A731CE">
            <w:pPr>
              <w:rPr>
                <w:rFonts w:cs="Segoe UI"/>
                <w:b/>
                <w:sz w:val="17"/>
                <w:szCs w:val="17"/>
              </w:rPr>
            </w:pPr>
            <w:r w:rsidRPr="00CA7301">
              <w:rPr>
                <w:rFonts w:eastAsia="細明體" w:cs="Segoe UI"/>
                <w:b/>
                <w:sz w:val="17"/>
                <w:szCs w:val="17"/>
              </w:rPr>
              <w:t>目的：</w:t>
            </w:r>
          </w:p>
        </w:tc>
        <w:tc>
          <w:tcPr>
            <w:tcW w:w="7234" w:type="dxa"/>
          </w:tcPr>
          <w:p w:rsidR="00A731CE" w:rsidRPr="00CA7301" w:rsidRDefault="00A731CE" w:rsidP="00A731CE">
            <w:pPr>
              <w:spacing w:before="40" w:after="40"/>
              <w:jc w:val="both"/>
              <w:rPr>
                <w:rFonts w:cs="Segoe UI"/>
                <w:sz w:val="17"/>
                <w:szCs w:val="17"/>
                <w:lang w:eastAsia="zh-TW"/>
              </w:rPr>
            </w:pPr>
            <w:r w:rsidRPr="00CA7301">
              <w:rPr>
                <w:rFonts w:eastAsiaTheme="minorEastAsia" w:cs="Segoe UI"/>
                <w:sz w:val="17"/>
                <w:lang w:eastAsia="zh-TW"/>
              </w:rPr>
              <w:t>提供槓桿比率分母</w:t>
            </w:r>
            <w:r w:rsidRPr="00CA7301">
              <w:rPr>
                <w:rFonts w:eastAsia="細明體" w:cs="Segoe UI"/>
                <w:sz w:val="17"/>
                <w:lang w:eastAsia="zh-TW"/>
              </w:rPr>
              <w:t>的組成部分</w:t>
            </w:r>
            <w:r w:rsidRPr="00CA7301">
              <w:rPr>
                <w:rFonts w:eastAsia="細明體" w:cs="Segoe UI"/>
                <w:sz w:val="17"/>
                <w:szCs w:val="17"/>
                <w:lang w:eastAsia="zh-TW"/>
              </w:rPr>
              <w:t>的詳細細目分類。</w:t>
            </w:r>
          </w:p>
        </w:tc>
      </w:tr>
      <w:tr w:rsidR="00A731CE" w:rsidRPr="00CA7301" w:rsidTr="00877D8D">
        <w:tc>
          <w:tcPr>
            <w:tcW w:w="2008" w:type="dxa"/>
          </w:tcPr>
          <w:p w:rsidR="00A731CE" w:rsidRPr="00CA7301" w:rsidRDefault="00A731CE" w:rsidP="00A731CE">
            <w:pPr>
              <w:rPr>
                <w:rFonts w:cs="Segoe UI"/>
                <w:b/>
                <w:sz w:val="17"/>
                <w:szCs w:val="17"/>
              </w:rPr>
            </w:pPr>
            <w:r w:rsidRPr="00CA7301">
              <w:rPr>
                <w:rFonts w:eastAsia="細明體" w:cs="Segoe UI"/>
                <w:b/>
                <w:sz w:val="17"/>
                <w:szCs w:val="17"/>
              </w:rPr>
              <w:t>適用範圍：</w:t>
            </w:r>
          </w:p>
        </w:tc>
        <w:tc>
          <w:tcPr>
            <w:tcW w:w="7234" w:type="dxa"/>
          </w:tcPr>
          <w:p w:rsidR="00A731CE" w:rsidRPr="00CA7301" w:rsidRDefault="00A731CE" w:rsidP="00A731CE">
            <w:pPr>
              <w:spacing w:before="40" w:after="40"/>
              <w:jc w:val="both"/>
              <w:rPr>
                <w:rFonts w:eastAsiaTheme="minorEastAsia" w:cs="Segoe UI"/>
                <w:b/>
                <w:sz w:val="17"/>
                <w:lang w:val="en-US" w:eastAsia="zh-TW"/>
              </w:rPr>
            </w:pPr>
            <w:r w:rsidRPr="00CA7301">
              <w:rPr>
                <w:rFonts w:eastAsia="細明體" w:cs="Segoe UI"/>
                <w:sz w:val="17"/>
                <w:szCs w:val="17"/>
                <w:lang w:eastAsia="zh-TW"/>
              </w:rPr>
              <w:t>所有在香港註冊為法團的認可機構均須填報本模版。槓桿比率</w:t>
            </w:r>
            <w:r w:rsidRPr="00CA7301">
              <w:rPr>
                <w:rFonts w:eastAsiaTheme="minorEastAsia" w:cs="Segoe UI"/>
                <w:sz w:val="17"/>
                <w:szCs w:val="17"/>
                <w:lang w:eastAsia="zh-TW"/>
              </w:rPr>
              <w:t>架構應依循與風險為本資本架構相同的監管綜合範圍（即採用</w:t>
            </w:r>
            <w:r w:rsidRPr="00CA7301">
              <w:rPr>
                <w:rFonts w:eastAsia="細明體" w:cs="Segoe UI"/>
                <w:sz w:val="17"/>
                <w:szCs w:val="17"/>
                <w:lang w:eastAsia="zh-TW"/>
              </w:rPr>
              <w:t>金融管理專員在《資本規則》第</w:t>
            </w:r>
            <w:r w:rsidRPr="00CA7301">
              <w:rPr>
                <w:rFonts w:cs="Segoe UI"/>
                <w:sz w:val="17"/>
                <w:szCs w:val="17"/>
                <w:lang w:eastAsia="zh-TW"/>
              </w:rPr>
              <w:t>3C</w:t>
            </w:r>
            <w:r w:rsidRPr="00CA7301">
              <w:rPr>
                <w:rFonts w:eastAsiaTheme="minorEastAsia" w:cs="Segoe UI"/>
                <w:sz w:val="17"/>
                <w:szCs w:val="17"/>
                <w:lang w:eastAsia="zh-TW"/>
              </w:rPr>
              <w:t>條下指明的單獨基礎、單獨綜合基礎及</w:t>
            </w:r>
            <w:r w:rsidRPr="00CA7301">
              <w:rPr>
                <w:rFonts w:eastAsiaTheme="minorEastAsia" w:cs="Segoe UI"/>
                <w:sz w:val="17"/>
                <w:szCs w:val="17"/>
                <w:lang w:eastAsia="zh-TW"/>
              </w:rPr>
              <w:t xml:space="preserve"> / </w:t>
            </w:r>
            <w:r w:rsidRPr="00CA7301">
              <w:rPr>
                <w:rFonts w:eastAsiaTheme="minorEastAsia" w:cs="Segoe UI"/>
                <w:sz w:val="17"/>
                <w:szCs w:val="17"/>
                <w:lang w:eastAsia="zh-TW"/>
              </w:rPr>
              <w:t>或綜合基礎）。</w:t>
            </w:r>
          </w:p>
        </w:tc>
      </w:tr>
      <w:tr w:rsidR="00A731CE" w:rsidRPr="00CA7301" w:rsidTr="00877D8D">
        <w:tc>
          <w:tcPr>
            <w:tcW w:w="2008" w:type="dxa"/>
          </w:tcPr>
          <w:p w:rsidR="00A731CE" w:rsidRPr="00CA7301" w:rsidRDefault="00A731CE" w:rsidP="00A731CE">
            <w:pPr>
              <w:rPr>
                <w:rFonts w:cs="Segoe UI"/>
                <w:b/>
                <w:sz w:val="17"/>
                <w:szCs w:val="17"/>
              </w:rPr>
            </w:pPr>
            <w:r w:rsidRPr="00CA7301">
              <w:rPr>
                <w:rFonts w:eastAsia="細明體" w:cs="Segoe UI"/>
                <w:b/>
                <w:sz w:val="17"/>
                <w:szCs w:val="17"/>
              </w:rPr>
              <w:t>內容：</w:t>
            </w:r>
          </w:p>
        </w:tc>
        <w:tc>
          <w:tcPr>
            <w:tcW w:w="7234" w:type="dxa"/>
          </w:tcPr>
          <w:p w:rsidR="00A731CE" w:rsidRPr="00CA7301" w:rsidRDefault="00A731CE" w:rsidP="00A731CE">
            <w:pPr>
              <w:spacing w:before="40" w:after="40"/>
              <w:jc w:val="both"/>
              <w:rPr>
                <w:rFonts w:eastAsiaTheme="minorEastAsia" w:cs="Segoe UI"/>
                <w:sz w:val="17"/>
                <w:lang w:eastAsia="zh-TW"/>
              </w:rPr>
            </w:pPr>
            <w:r w:rsidRPr="00CA7301">
              <w:rPr>
                <w:rFonts w:eastAsia="細明體" w:cs="Segoe UI"/>
                <w:sz w:val="17"/>
                <w:szCs w:val="17"/>
                <w:lang w:eastAsia="zh-TW"/>
              </w:rPr>
              <w:t>量化資料。認可機構就披露的報告日期</w:t>
            </w:r>
            <w:r w:rsidRPr="00CA7301">
              <w:rPr>
                <w:rFonts w:eastAsiaTheme="minorEastAsia" w:cs="Segoe UI"/>
                <w:sz w:val="17"/>
                <w:szCs w:val="17"/>
                <w:lang w:eastAsia="zh-TW"/>
              </w:rPr>
              <w:t>（</w:t>
            </w:r>
            <w:r w:rsidRPr="00CA7301">
              <w:rPr>
                <w:rFonts w:eastAsia="細明體" w:cs="Segoe UI"/>
                <w:sz w:val="17"/>
                <w:szCs w:val="17"/>
                <w:lang w:eastAsia="zh-TW"/>
              </w:rPr>
              <w:t>例如</w:t>
            </w:r>
            <w:r w:rsidRPr="00CA7301">
              <w:rPr>
                <w:rFonts w:eastAsiaTheme="minorEastAsia" w:cs="Segoe UI"/>
                <w:sz w:val="17"/>
                <w:szCs w:val="17"/>
                <w:lang w:eastAsia="zh-TW"/>
              </w:rPr>
              <w:t>四</w:t>
            </w:r>
            <w:r w:rsidRPr="00CA7301">
              <w:rPr>
                <w:rFonts w:eastAsia="細明體" w:cs="Segoe UI"/>
                <w:sz w:val="17"/>
                <w:szCs w:val="17"/>
                <w:lang w:eastAsia="zh-TW"/>
              </w:rPr>
              <w:t>月底、</w:t>
            </w:r>
            <w:r w:rsidRPr="00CA7301">
              <w:rPr>
                <w:rFonts w:eastAsiaTheme="minorEastAsia" w:cs="Segoe UI"/>
                <w:sz w:val="17"/>
                <w:szCs w:val="17"/>
                <w:lang w:eastAsia="zh-TW"/>
              </w:rPr>
              <w:t>十</w:t>
            </w:r>
            <w:r w:rsidRPr="00CA7301">
              <w:rPr>
                <w:rFonts w:eastAsia="細明體" w:cs="Segoe UI"/>
                <w:sz w:val="17"/>
                <w:szCs w:val="17"/>
                <w:lang w:eastAsia="zh-TW"/>
              </w:rPr>
              <w:t>月底</w:t>
            </w:r>
            <w:r w:rsidRPr="00CA7301">
              <w:rPr>
                <w:rFonts w:eastAsiaTheme="minorEastAsia" w:cs="Segoe UI"/>
                <w:sz w:val="17"/>
                <w:szCs w:val="17"/>
                <w:lang w:eastAsia="zh-TW"/>
              </w:rPr>
              <w:t>）如</w:t>
            </w:r>
            <w:r w:rsidRPr="00CA7301">
              <w:rPr>
                <w:rFonts w:eastAsia="細明體" w:cs="Segoe UI"/>
                <w:sz w:val="17"/>
                <w:szCs w:val="17"/>
                <w:lang w:eastAsia="zh-TW"/>
              </w:rPr>
              <w:t>有別於「槓桿比率申報表」</w:t>
            </w:r>
            <w:r w:rsidRPr="00CA7301">
              <w:rPr>
                <w:rFonts w:cs="Segoe UI"/>
                <w:sz w:val="17"/>
                <w:szCs w:val="17"/>
                <w:lang w:eastAsia="zh-TW"/>
              </w:rPr>
              <w:t xml:space="preserve"> (MA(BS)27)</w:t>
            </w:r>
            <w:r w:rsidRPr="00CA7301">
              <w:rPr>
                <w:rFonts w:eastAsia="細明體" w:cs="Segoe UI"/>
                <w:sz w:val="17"/>
                <w:szCs w:val="17"/>
                <w:lang w:eastAsia="zh-TW"/>
              </w:rPr>
              <w:t>的狀況日期</w:t>
            </w:r>
            <w:r w:rsidRPr="00CA7301">
              <w:rPr>
                <w:rFonts w:eastAsiaTheme="minorEastAsia" w:cs="Segoe UI"/>
                <w:sz w:val="17"/>
                <w:szCs w:val="17"/>
                <w:lang w:eastAsia="zh-TW"/>
              </w:rPr>
              <w:t>（</w:t>
            </w:r>
            <w:r w:rsidRPr="00CA7301">
              <w:rPr>
                <w:rFonts w:eastAsia="細明體" w:cs="Segoe UI"/>
                <w:sz w:val="17"/>
                <w:szCs w:val="17"/>
                <w:lang w:eastAsia="zh-TW"/>
              </w:rPr>
              <w:t>即</w:t>
            </w:r>
            <w:r w:rsidRPr="00CA7301">
              <w:rPr>
                <w:rFonts w:eastAsiaTheme="minorEastAsia" w:cs="Segoe UI"/>
                <w:sz w:val="17"/>
                <w:szCs w:val="17"/>
                <w:lang w:eastAsia="zh-TW"/>
              </w:rPr>
              <w:t>三</w:t>
            </w:r>
            <w:r w:rsidRPr="00CA7301">
              <w:rPr>
                <w:rFonts w:eastAsia="細明體" w:cs="Segoe UI"/>
                <w:sz w:val="17"/>
                <w:szCs w:val="17"/>
                <w:lang w:eastAsia="zh-TW"/>
              </w:rPr>
              <w:t>月底、</w:t>
            </w:r>
            <w:r w:rsidRPr="00CA7301">
              <w:rPr>
                <w:rFonts w:eastAsiaTheme="minorEastAsia" w:cs="Segoe UI"/>
                <w:sz w:val="17"/>
                <w:szCs w:val="17"/>
                <w:lang w:eastAsia="zh-TW"/>
              </w:rPr>
              <w:t>六</w:t>
            </w:r>
            <w:r w:rsidRPr="00CA7301">
              <w:rPr>
                <w:rFonts w:eastAsia="細明體" w:cs="Segoe UI"/>
                <w:sz w:val="17"/>
                <w:szCs w:val="17"/>
                <w:lang w:eastAsia="zh-TW"/>
              </w:rPr>
              <w:t>月底、</w:t>
            </w:r>
            <w:r w:rsidRPr="00CA7301">
              <w:rPr>
                <w:rFonts w:eastAsiaTheme="minorEastAsia" w:cs="Segoe UI"/>
                <w:sz w:val="17"/>
                <w:szCs w:val="17"/>
                <w:lang w:eastAsia="zh-TW"/>
              </w:rPr>
              <w:t>九</w:t>
            </w:r>
            <w:r w:rsidRPr="00CA7301">
              <w:rPr>
                <w:rFonts w:eastAsia="細明體" w:cs="Segoe UI"/>
                <w:sz w:val="17"/>
                <w:szCs w:val="17"/>
                <w:lang w:eastAsia="zh-TW"/>
              </w:rPr>
              <w:t>月底、</w:t>
            </w:r>
            <w:r w:rsidRPr="00CA7301">
              <w:rPr>
                <w:rFonts w:eastAsiaTheme="minorEastAsia" w:cs="Segoe UI"/>
                <w:sz w:val="17"/>
                <w:szCs w:val="17"/>
                <w:lang w:eastAsia="zh-TW"/>
              </w:rPr>
              <w:t>十二</w:t>
            </w:r>
            <w:r w:rsidRPr="00CA7301">
              <w:rPr>
                <w:rFonts w:eastAsia="細明體" w:cs="Segoe UI"/>
                <w:sz w:val="17"/>
                <w:szCs w:val="17"/>
                <w:lang w:eastAsia="zh-TW"/>
              </w:rPr>
              <w:t>月底</w:t>
            </w:r>
            <w:r w:rsidRPr="00CA7301">
              <w:rPr>
                <w:rFonts w:eastAsiaTheme="minorEastAsia" w:cs="Segoe UI"/>
                <w:sz w:val="17"/>
                <w:szCs w:val="17"/>
                <w:lang w:eastAsia="zh-TW"/>
              </w:rPr>
              <w:t>）</w:t>
            </w:r>
            <w:r w:rsidRPr="00CA7301">
              <w:rPr>
                <w:rFonts w:eastAsia="細明體" w:cs="Segoe UI"/>
                <w:sz w:val="17"/>
                <w:szCs w:val="17"/>
                <w:lang w:eastAsia="zh-TW"/>
              </w:rPr>
              <w:t>，認可機構應根據本身的報告日期披露本模版。然而，在此情況下，本模版</w:t>
            </w:r>
            <w:r w:rsidRPr="00CA7301">
              <w:rPr>
                <w:rFonts w:eastAsiaTheme="minorEastAsia" w:cs="Segoe UI"/>
                <w:sz w:val="17"/>
                <w:lang w:eastAsia="zh-TW"/>
              </w:rPr>
              <w:t>所</w:t>
            </w:r>
            <w:r w:rsidRPr="00CA7301">
              <w:rPr>
                <w:rFonts w:eastAsia="細明體" w:cs="Segoe UI"/>
                <w:sz w:val="17"/>
                <w:szCs w:val="17"/>
                <w:lang w:eastAsia="zh-TW"/>
              </w:rPr>
              <w:t>披露的數值的計算基礎應沿用</w:t>
            </w:r>
            <w:r w:rsidRPr="00CA7301">
              <w:rPr>
                <w:rFonts w:eastAsiaTheme="minorEastAsia" w:cs="Segoe UI"/>
                <w:sz w:val="17"/>
                <w:lang w:eastAsia="zh-TW"/>
              </w:rPr>
              <w:t>該</w:t>
            </w:r>
            <w:r w:rsidRPr="00CA7301">
              <w:rPr>
                <w:rFonts w:eastAsia="細明體" w:cs="Segoe UI"/>
                <w:sz w:val="17"/>
                <w:szCs w:val="17"/>
                <w:lang w:eastAsia="zh-TW"/>
              </w:rPr>
              <w:t>申報表所用的相同計算基礎。</w:t>
            </w:r>
          </w:p>
        </w:tc>
      </w:tr>
      <w:tr w:rsidR="00A731CE" w:rsidRPr="00CA7301" w:rsidTr="00877D8D">
        <w:tc>
          <w:tcPr>
            <w:tcW w:w="2008" w:type="dxa"/>
          </w:tcPr>
          <w:p w:rsidR="00A731CE" w:rsidRPr="00CA7301" w:rsidRDefault="00A731CE" w:rsidP="00A731CE">
            <w:pPr>
              <w:rPr>
                <w:rFonts w:cs="Segoe UI"/>
                <w:b/>
                <w:sz w:val="17"/>
                <w:szCs w:val="17"/>
              </w:rPr>
            </w:pPr>
            <w:r w:rsidRPr="00CA7301">
              <w:rPr>
                <w:rFonts w:eastAsia="細明體" w:cs="Segoe UI"/>
                <w:b/>
                <w:sz w:val="17"/>
                <w:szCs w:val="17"/>
                <w:lang w:eastAsia="zh-TW"/>
              </w:rPr>
              <w:t>頻密程度：</w:t>
            </w:r>
          </w:p>
        </w:tc>
        <w:tc>
          <w:tcPr>
            <w:tcW w:w="7234" w:type="dxa"/>
          </w:tcPr>
          <w:p w:rsidR="00A731CE" w:rsidRPr="00CA7301" w:rsidRDefault="00A731CE" w:rsidP="00A731CE">
            <w:pPr>
              <w:spacing w:before="40" w:after="40"/>
              <w:jc w:val="both"/>
              <w:rPr>
                <w:rFonts w:cs="Segoe UI"/>
                <w:sz w:val="17"/>
                <w:lang w:eastAsia="en-GB"/>
              </w:rPr>
            </w:pPr>
            <w:r w:rsidRPr="00CA7301">
              <w:rPr>
                <w:rFonts w:eastAsiaTheme="minorEastAsia" w:cs="Segoe UI"/>
                <w:sz w:val="17"/>
                <w:lang w:eastAsia="zh-TW"/>
              </w:rPr>
              <w:t>每季一次。</w:t>
            </w:r>
          </w:p>
        </w:tc>
      </w:tr>
      <w:tr w:rsidR="00A731CE" w:rsidRPr="00CA7301" w:rsidTr="00877D8D">
        <w:tc>
          <w:tcPr>
            <w:tcW w:w="2008" w:type="dxa"/>
          </w:tcPr>
          <w:p w:rsidR="00A731CE" w:rsidRPr="00CA7301" w:rsidRDefault="00A731CE" w:rsidP="00A731CE">
            <w:pPr>
              <w:rPr>
                <w:rFonts w:cs="Segoe UI"/>
                <w:b/>
                <w:sz w:val="17"/>
                <w:szCs w:val="17"/>
              </w:rPr>
            </w:pPr>
            <w:r w:rsidRPr="00CA7301">
              <w:rPr>
                <w:rFonts w:eastAsia="細明體" w:cs="Segoe UI"/>
                <w:b/>
                <w:sz w:val="17"/>
                <w:szCs w:val="17"/>
              </w:rPr>
              <w:t>格式：</w:t>
            </w:r>
          </w:p>
        </w:tc>
        <w:tc>
          <w:tcPr>
            <w:tcW w:w="7234" w:type="dxa"/>
          </w:tcPr>
          <w:p w:rsidR="00A731CE" w:rsidRPr="00CA7301" w:rsidRDefault="00A731CE" w:rsidP="00A731CE">
            <w:pPr>
              <w:spacing w:before="40" w:after="40"/>
              <w:jc w:val="both"/>
              <w:rPr>
                <w:rFonts w:cs="Segoe UI"/>
                <w:sz w:val="17"/>
                <w:lang w:eastAsia="en-GB"/>
              </w:rPr>
            </w:pPr>
            <w:r w:rsidRPr="00CA7301">
              <w:rPr>
                <w:rFonts w:eastAsiaTheme="minorEastAsia" w:cs="Segoe UI"/>
                <w:sz w:val="17"/>
                <w:lang w:eastAsia="zh-TW"/>
              </w:rPr>
              <w:t>固定。</w:t>
            </w:r>
          </w:p>
        </w:tc>
      </w:tr>
      <w:tr w:rsidR="00A731CE" w:rsidRPr="00CA7301" w:rsidTr="00877D8D">
        <w:tc>
          <w:tcPr>
            <w:tcW w:w="2008" w:type="dxa"/>
          </w:tcPr>
          <w:p w:rsidR="00A731CE" w:rsidRPr="00CA7301" w:rsidRDefault="00A731CE" w:rsidP="00A731CE">
            <w:pPr>
              <w:rPr>
                <w:rFonts w:cs="Segoe UI"/>
                <w:b/>
                <w:sz w:val="17"/>
                <w:szCs w:val="17"/>
              </w:rPr>
            </w:pPr>
            <w:r w:rsidRPr="00CA7301">
              <w:rPr>
                <w:rFonts w:eastAsia="細明體" w:cs="Segoe UI"/>
                <w:b/>
                <w:sz w:val="17"/>
                <w:szCs w:val="17"/>
              </w:rPr>
              <w:t>附加說明：</w:t>
            </w:r>
          </w:p>
        </w:tc>
        <w:tc>
          <w:tcPr>
            <w:tcW w:w="7234" w:type="dxa"/>
          </w:tcPr>
          <w:p w:rsidR="00A731CE" w:rsidRPr="00CA7301" w:rsidRDefault="00A731CE" w:rsidP="00A731CE">
            <w:pPr>
              <w:spacing w:before="40" w:after="40"/>
              <w:jc w:val="both"/>
              <w:rPr>
                <w:rFonts w:cs="Segoe UI"/>
                <w:noProof/>
                <w:sz w:val="17"/>
                <w:szCs w:val="17"/>
                <w:lang w:eastAsia="zh-TW"/>
              </w:rPr>
            </w:pPr>
            <w:r w:rsidRPr="00CA7301">
              <w:rPr>
                <w:rFonts w:eastAsia="細明體" w:cs="Segoe UI"/>
                <w:sz w:val="17"/>
                <w:szCs w:val="17"/>
                <w:lang w:eastAsia="zh-TW"/>
              </w:rPr>
              <w:t>認可機構應述明對現行報告期末相比上個報告期末的槓桿比率造成重大影響的主要因素。</w:t>
            </w:r>
          </w:p>
        </w:tc>
      </w:tr>
      <w:tr w:rsidR="00A731CE" w:rsidRPr="00CA7301" w:rsidTr="00877D8D">
        <w:tc>
          <w:tcPr>
            <w:tcW w:w="2008" w:type="dxa"/>
          </w:tcPr>
          <w:p w:rsidR="00A731CE" w:rsidRPr="00CA7301" w:rsidRDefault="00A731CE" w:rsidP="00A731CE">
            <w:pPr>
              <w:rPr>
                <w:rFonts w:cs="Segoe UI"/>
                <w:b/>
                <w:sz w:val="17"/>
                <w:szCs w:val="17"/>
                <w:lang w:eastAsia="zh-TW"/>
              </w:rPr>
            </w:pPr>
            <w:r w:rsidRPr="00CA7301">
              <w:rPr>
                <w:rFonts w:eastAsia="細明體" w:cs="Segoe UI"/>
                <w:b/>
                <w:sz w:val="17"/>
                <w:szCs w:val="17"/>
                <w:lang w:eastAsia="zh-TW"/>
              </w:rPr>
              <w:t>《披露規則》相應條文：</w:t>
            </w:r>
          </w:p>
        </w:tc>
        <w:tc>
          <w:tcPr>
            <w:tcW w:w="7234" w:type="dxa"/>
          </w:tcPr>
          <w:p w:rsidR="00A731CE" w:rsidRPr="00CA7301" w:rsidRDefault="00A731CE" w:rsidP="00A731CE">
            <w:pPr>
              <w:spacing w:before="40" w:after="40"/>
              <w:jc w:val="both"/>
              <w:rPr>
                <w:rFonts w:eastAsiaTheme="minorEastAsia" w:cs="Segoe UI"/>
                <w:sz w:val="17"/>
                <w:szCs w:val="17"/>
                <w:lang w:eastAsia="zh-TW"/>
              </w:rPr>
            </w:pPr>
            <w:r w:rsidRPr="00CA7301">
              <w:rPr>
                <w:rFonts w:eastAsiaTheme="minorEastAsia" w:cs="Segoe UI"/>
                <w:sz w:val="17"/>
                <w:szCs w:val="17"/>
                <w:lang w:eastAsia="zh-TW"/>
              </w:rPr>
              <w:t>16FI</w:t>
            </w:r>
          </w:p>
        </w:tc>
      </w:tr>
    </w:tbl>
    <w:p w:rsidR="00A731CE" w:rsidRPr="00CA7301" w:rsidRDefault="00A731CE" w:rsidP="00A731CE">
      <w:pPr>
        <w:rPr>
          <w:rFonts w:cs="Segoe UI"/>
          <w:sz w:val="22"/>
        </w:rPr>
      </w:pPr>
    </w:p>
    <w:tbl>
      <w:tblPr>
        <w:tblW w:w="9214" w:type="dxa"/>
        <w:tblInd w:w="-567" w:type="dxa"/>
        <w:tblBorders>
          <w:top w:val="single" w:sz="8" w:space="0" w:color="BCBDBC"/>
          <w:left w:val="single" w:sz="8" w:space="0" w:color="BCBDBC"/>
          <w:bottom w:val="single" w:sz="8" w:space="0" w:color="BCBDBC"/>
          <w:right w:val="single" w:sz="8" w:space="0" w:color="BCBDBC"/>
          <w:insideH w:val="single" w:sz="6" w:space="0" w:color="BCBDBC"/>
          <w:insideV w:val="single" w:sz="6" w:space="0" w:color="BCBDBC"/>
        </w:tblBorders>
        <w:tblLayout w:type="fixed"/>
        <w:tblCellMar>
          <w:left w:w="0" w:type="dxa"/>
          <w:right w:w="0" w:type="dxa"/>
        </w:tblCellMar>
        <w:tblLook w:val="00A0" w:firstRow="1" w:lastRow="0" w:firstColumn="1" w:lastColumn="0" w:noHBand="0" w:noVBand="0"/>
      </w:tblPr>
      <w:tblGrid>
        <w:gridCol w:w="567"/>
        <w:gridCol w:w="6237"/>
        <w:gridCol w:w="1205"/>
        <w:gridCol w:w="1205"/>
      </w:tblGrid>
      <w:tr w:rsidR="00A731CE" w:rsidRPr="00CA7301" w:rsidTr="00877D8D">
        <w:trPr>
          <w:trHeight w:val="150"/>
          <w:tblHeader/>
        </w:trPr>
        <w:tc>
          <w:tcPr>
            <w:tcW w:w="6804" w:type="dxa"/>
            <w:gridSpan w:val="2"/>
            <w:tcBorders>
              <w:top w:val="nil"/>
              <w:left w:val="nil"/>
              <w:bottom w:val="nil"/>
              <w:right w:val="single" w:sz="4" w:space="0" w:color="auto"/>
            </w:tcBorders>
            <w:shd w:val="clear" w:color="auto" w:fill="auto"/>
            <w:vAlign w:val="center"/>
          </w:tcPr>
          <w:p w:rsidR="00A731CE" w:rsidRPr="00CA7301" w:rsidRDefault="00A731CE" w:rsidP="00A731CE">
            <w:pPr>
              <w:widowControl w:val="0"/>
              <w:autoSpaceDE w:val="0"/>
              <w:autoSpaceDN w:val="0"/>
              <w:adjustRightInd w:val="0"/>
              <w:rPr>
                <w:rFonts w:eastAsiaTheme="minorEastAsia" w:cs="Segoe UI"/>
                <w:b/>
                <w:bCs/>
                <w:color w:val="000000"/>
                <w:lang w:val="en-US" w:eastAsia="zh-TW"/>
              </w:rPr>
            </w:pPr>
          </w:p>
        </w:tc>
        <w:tc>
          <w:tcPr>
            <w:tcW w:w="1205" w:type="dxa"/>
            <w:tcBorders>
              <w:top w:val="single" w:sz="6" w:space="0" w:color="auto"/>
              <w:left w:val="single" w:sz="6" w:space="0" w:color="auto"/>
              <w:bottom w:val="single" w:sz="6" w:space="0" w:color="auto"/>
              <w:right w:val="single" w:sz="6" w:space="0" w:color="auto"/>
            </w:tcBorders>
            <w:shd w:val="clear" w:color="auto" w:fill="auto"/>
            <w:vAlign w:val="center"/>
          </w:tcPr>
          <w:p w:rsidR="00A731CE" w:rsidRPr="00CA7301" w:rsidRDefault="00A731CE" w:rsidP="00A731CE">
            <w:pPr>
              <w:snapToGrid w:val="0"/>
              <w:spacing w:before="40" w:after="40"/>
              <w:jc w:val="center"/>
              <w:rPr>
                <w:rFonts w:cs="Segoe UI"/>
                <w:bCs/>
                <w:sz w:val="17"/>
                <w:lang w:eastAsia="it-IT"/>
              </w:rPr>
            </w:pPr>
            <w:r w:rsidRPr="00CA7301">
              <w:rPr>
                <w:rFonts w:cs="Segoe UI"/>
                <w:bCs/>
                <w:sz w:val="17"/>
                <w:lang w:eastAsia="it-IT"/>
              </w:rPr>
              <w:t>(a)</w:t>
            </w:r>
          </w:p>
        </w:tc>
        <w:tc>
          <w:tcPr>
            <w:tcW w:w="1205" w:type="dxa"/>
            <w:tcBorders>
              <w:top w:val="single" w:sz="6" w:space="0" w:color="auto"/>
              <w:left w:val="single" w:sz="6" w:space="0" w:color="auto"/>
              <w:bottom w:val="single" w:sz="6" w:space="0" w:color="auto"/>
              <w:right w:val="single" w:sz="4" w:space="0" w:color="auto"/>
            </w:tcBorders>
            <w:shd w:val="clear" w:color="auto" w:fill="auto"/>
            <w:vAlign w:val="center"/>
          </w:tcPr>
          <w:p w:rsidR="00A731CE" w:rsidRPr="00CA7301" w:rsidRDefault="00A731CE" w:rsidP="00A731CE">
            <w:pPr>
              <w:snapToGrid w:val="0"/>
              <w:spacing w:before="40" w:after="40"/>
              <w:jc w:val="center"/>
              <w:rPr>
                <w:rFonts w:cs="Segoe UI"/>
                <w:bCs/>
                <w:sz w:val="17"/>
                <w:lang w:eastAsia="it-IT"/>
              </w:rPr>
            </w:pPr>
            <w:r w:rsidRPr="00CA7301">
              <w:rPr>
                <w:rFonts w:cs="Segoe UI"/>
                <w:bCs/>
                <w:sz w:val="17"/>
                <w:lang w:eastAsia="it-IT"/>
              </w:rPr>
              <w:t>(b)</w:t>
            </w:r>
          </w:p>
        </w:tc>
      </w:tr>
      <w:tr w:rsidR="00A731CE" w:rsidRPr="00CA7301" w:rsidTr="00877D8D">
        <w:trPr>
          <w:trHeight w:val="150"/>
          <w:tblHeader/>
        </w:trPr>
        <w:tc>
          <w:tcPr>
            <w:tcW w:w="6804" w:type="dxa"/>
            <w:gridSpan w:val="2"/>
            <w:tcBorders>
              <w:top w:val="nil"/>
              <w:left w:val="nil"/>
              <w:bottom w:val="nil"/>
              <w:right w:val="single" w:sz="4" w:space="0" w:color="auto"/>
            </w:tcBorders>
            <w:shd w:val="clear" w:color="auto" w:fill="auto"/>
            <w:vAlign w:val="center"/>
          </w:tcPr>
          <w:p w:rsidR="00A731CE" w:rsidRPr="00CA7301" w:rsidRDefault="00A731CE" w:rsidP="00A731CE">
            <w:pPr>
              <w:widowControl w:val="0"/>
              <w:autoSpaceDE w:val="0"/>
              <w:autoSpaceDN w:val="0"/>
              <w:adjustRightInd w:val="0"/>
              <w:rPr>
                <w:rFonts w:eastAsiaTheme="minorEastAsia" w:cs="Segoe UI"/>
                <w:b/>
                <w:bCs/>
                <w:color w:val="000000"/>
                <w:lang w:val="en-US" w:eastAsia="zh-TW"/>
              </w:rPr>
            </w:pPr>
          </w:p>
        </w:tc>
        <w:tc>
          <w:tcPr>
            <w:tcW w:w="2410" w:type="dxa"/>
            <w:gridSpan w:val="2"/>
            <w:tcBorders>
              <w:top w:val="single" w:sz="6" w:space="0" w:color="auto"/>
              <w:left w:val="single" w:sz="6" w:space="0" w:color="auto"/>
              <w:bottom w:val="single" w:sz="6" w:space="0" w:color="auto"/>
              <w:right w:val="single" w:sz="4" w:space="0" w:color="auto"/>
            </w:tcBorders>
            <w:shd w:val="clear" w:color="auto" w:fill="auto"/>
            <w:vAlign w:val="center"/>
          </w:tcPr>
          <w:p w:rsidR="00A731CE" w:rsidRPr="00CA7301" w:rsidRDefault="00A731CE" w:rsidP="00A731CE">
            <w:pPr>
              <w:snapToGrid w:val="0"/>
              <w:spacing w:before="40" w:after="40"/>
              <w:jc w:val="center"/>
              <w:rPr>
                <w:rFonts w:cs="Segoe UI"/>
                <w:bCs/>
                <w:sz w:val="17"/>
                <w:lang w:eastAsia="it-IT"/>
              </w:rPr>
            </w:pPr>
            <w:r w:rsidRPr="00CA7301">
              <w:rPr>
                <w:rFonts w:eastAsiaTheme="minorEastAsia" w:cs="Segoe UI"/>
                <w:bCs/>
                <w:sz w:val="17"/>
                <w:lang w:eastAsia="zh-TW"/>
              </w:rPr>
              <w:t>港元等值</w:t>
            </w:r>
          </w:p>
        </w:tc>
      </w:tr>
      <w:tr w:rsidR="00A731CE" w:rsidRPr="00CA7301" w:rsidTr="00877D8D">
        <w:trPr>
          <w:trHeight w:val="48"/>
          <w:tblHeader/>
        </w:trPr>
        <w:tc>
          <w:tcPr>
            <w:tcW w:w="6804" w:type="dxa"/>
            <w:gridSpan w:val="2"/>
            <w:tcBorders>
              <w:top w:val="nil"/>
              <w:left w:val="nil"/>
              <w:bottom w:val="single" w:sz="6" w:space="0" w:color="auto"/>
              <w:right w:val="single" w:sz="6" w:space="0" w:color="auto"/>
            </w:tcBorders>
            <w:shd w:val="clear" w:color="auto" w:fill="auto"/>
            <w:vAlign w:val="center"/>
          </w:tcPr>
          <w:p w:rsidR="00A731CE" w:rsidRPr="00CA7301" w:rsidRDefault="00A731CE" w:rsidP="00A731CE">
            <w:pPr>
              <w:snapToGrid w:val="0"/>
              <w:spacing w:before="40" w:after="40"/>
              <w:rPr>
                <w:rFonts w:cs="Segoe UI"/>
                <w:sz w:val="17"/>
                <w:lang w:val="en-US" w:eastAsia="it-IT"/>
              </w:rPr>
            </w:pPr>
          </w:p>
        </w:tc>
        <w:tc>
          <w:tcPr>
            <w:tcW w:w="1205" w:type="dxa"/>
            <w:tcBorders>
              <w:top w:val="single" w:sz="6" w:space="0" w:color="auto"/>
              <w:left w:val="single" w:sz="6" w:space="0" w:color="auto"/>
              <w:bottom w:val="single" w:sz="6" w:space="0" w:color="auto"/>
              <w:right w:val="single" w:sz="6" w:space="0" w:color="auto"/>
            </w:tcBorders>
            <w:shd w:val="clear" w:color="auto" w:fill="auto"/>
            <w:vAlign w:val="center"/>
          </w:tcPr>
          <w:p w:rsidR="00A731CE" w:rsidRPr="00CA7301" w:rsidRDefault="00A731CE" w:rsidP="00A731CE">
            <w:pPr>
              <w:snapToGrid w:val="0"/>
              <w:spacing w:before="40" w:after="40"/>
              <w:jc w:val="center"/>
              <w:rPr>
                <w:rFonts w:cs="Segoe UI"/>
                <w:bCs/>
                <w:sz w:val="17"/>
                <w:lang w:eastAsia="it-IT"/>
              </w:rPr>
            </w:pPr>
            <w:r w:rsidRPr="00CA7301">
              <w:rPr>
                <w:rFonts w:cs="Segoe UI"/>
                <w:bCs/>
                <w:sz w:val="17"/>
                <w:lang w:eastAsia="it-IT"/>
              </w:rPr>
              <w:t>T</w:t>
            </w:r>
          </w:p>
        </w:tc>
        <w:tc>
          <w:tcPr>
            <w:tcW w:w="1205" w:type="dxa"/>
            <w:tcBorders>
              <w:top w:val="single" w:sz="6" w:space="0" w:color="auto"/>
              <w:left w:val="single" w:sz="6" w:space="0" w:color="auto"/>
              <w:bottom w:val="single" w:sz="6" w:space="0" w:color="auto"/>
              <w:right w:val="single" w:sz="4" w:space="0" w:color="auto"/>
            </w:tcBorders>
            <w:shd w:val="clear" w:color="auto" w:fill="auto"/>
            <w:vAlign w:val="center"/>
          </w:tcPr>
          <w:p w:rsidR="00A731CE" w:rsidRPr="00CA7301" w:rsidRDefault="00A731CE" w:rsidP="00A731CE">
            <w:pPr>
              <w:snapToGrid w:val="0"/>
              <w:spacing w:before="40" w:after="40"/>
              <w:jc w:val="center"/>
              <w:rPr>
                <w:rFonts w:cs="Segoe UI"/>
                <w:bCs/>
                <w:sz w:val="17"/>
                <w:lang w:eastAsia="it-IT"/>
              </w:rPr>
            </w:pPr>
            <w:r w:rsidRPr="00CA7301">
              <w:rPr>
                <w:rFonts w:cs="Segoe UI"/>
                <w:bCs/>
                <w:sz w:val="17"/>
                <w:lang w:eastAsia="it-IT"/>
              </w:rPr>
              <w:t>T-1</w:t>
            </w:r>
          </w:p>
        </w:tc>
      </w:tr>
      <w:tr w:rsidR="00A731CE" w:rsidRPr="00CA7301" w:rsidTr="00877D8D">
        <w:trPr>
          <w:cantSplit/>
          <w:trHeight w:val="285"/>
        </w:trPr>
        <w:tc>
          <w:tcPr>
            <w:tcW w:w="6804" w:type="dxa"/>
            <w:gridSpan w:val="2"/>
            <w:tcBorders>
              <w:top w:val="single" w:sz="6" w:space="0" w:color="auto"/>
              <w:left w:val="nil"/>
              <w:bottom w:val="single" w:sz="6" w:space="0" w:color="BCBDBC"/>
              <w:right w:val="nil"/>
            </w:tcBorders>
            <w:shd w:val="clear" w:color="auto" w:fill="D9D9D9" w:themeFill="background1" w:themeFillShade="D9"/>
          </w:tcPr>
          <w:p w:rsidR="00A731CE" w:rsidRPr="00CA7301" w:rsidRDefault="00A731CE" w:rsidP="00A731CE">
            <w:pPr>
              <w:widowControl w:val="0"/>
              <w:autoSpaceDE w:val="0"/>
              <w:autoSpaceDN w:val="0"/>
              <w:adjustRightInd w:val="0"/>
              <w:ind w:firstLineChars="50" w:firstLine="85"/>
              <w:rPr>
                <w:rFonts w:cs="Segoe UI"/>
                <w:b/>
                <w:sz w:val="17"/>
                <w:lang w:eastAsia="it-IT"/>
              </w:rPr>
            </w:pPr>
            <w:r w:rsidRPr="00CA7301">
              <w:rPr>
                <w:rFonts w:eastAsia="細明體" w:cs="Segoe UI"/>
                <w:b/>
                <w:sz w:val="17"/>
                <w:lang w:eastAsia="it-IT"/>
              </w:rPr>
              <w:t>資產負債表內風險承擔</w:t>
            </w:r>
          </w:p>
        </w:tc>
        <w:tc>
          <w:tcPr>
            <w:tcW w:w="1205" w:type="dxa"/>
            <w:tcBorders>
              <w:top w:val="single" w:sz="6" w:space="0" w:color="auto"/>
              <w:left w:val="nil"/>
              <w:bottom w:val="single" w:sz="6" w:space="0" w:color="BCBDBC"/>
              <w:right w:val="nil"/>
            </w:tcBorders>
            <w:shd w:val="clear" w:color="auto" w:fill="D9D9D9" w:themeFill="background1" w:themeFillShade="D9"/>
          </w:tcPr>
          <w:p w:rsidR="00A731CE" w:rsidRPr="00CA7301" w:rsidRDefault="00A731CE" w:rsidP="00A731CE">
            <w:pPr>
              <w:snapToGrid w:val="0"/>
              <w:spacing w:before="40" w:after="40"/>
              <w:rPr>
                <w:rFonts w:cs="Segoe UI"/>
                <w:sz w:val="17"/>
                <w:lang w:eastAsia="it-IT"/>
              </w:rPr>
            </w:pPr>
          </w:p>
        </w:tc>
        <w:tc>
          <w:tcPr>
            <w:tcW w:w="1205" w:type="dxa"/>
            <w:tcBorders>
              <w:top w:val="single" w:sz="6" w:space="0" w:color="auto"/>
              <w:left w:val="nil"/>
              <w:bottom w:val="single" w:sz="6" w:space="0" w:color="BCBDBC"/>
              <w:right w:val="single" w:sz="4" w:space="0" w:color="auto"/>
            </w:tcBorders>
            <w:shd w:val="clear" w:color="auto" w:fill="D9D9D9" w:themeFill="background1" w:themeFillShade="D9"/>
          </w:tcPr>
          <w:p w:rsidR="00A731CE" w:rsidRPr="00CA7301" w:rsidRDefault="00A731CE" w:rsidP="00A731CE">
            <w:pPr>
              <w:snapToGrid w:val="0"/>
              <w:spacing w:before="40" w:after="40"/>
              <w:rPr>
                <w:rFonts w:cs="Segoe UI"/>
                <w:sz w:val="17"/>
                <w:lang w:eastAsia="it-IT"/>
              </w:rPr>
            </w:pPr>
          </w:p>
        </w:tc>
      </w:tr>
      <w:tr w:rsidR="00A731CE" w:rsidRPr="00CA7301" w:rsidTr="00877D8D">
        <w:trPr>
          <w:cantSplit/>
          <w:trHeight w:val="285"/>
        </w:trPr>
        <w:tc>
          <w:tcPr>
            <w:tcW w:w="567" w:type="dxa"/>
            <w:tcBorders>
              <w:top w:val="single" w:sz="6" w:space="0" w:color="auto"/>
              <w:left w:val="nil"/>
              <w:bottom w:val="single" w:sz="6" w:space="0" w:color="auto"/>
              <w:right w:val="single" w:sz="6" w:space="0" w:color="auto"/>
            </w:tcBorders>
            <w:shd w:val="clear" w:color="auto" w:fill="auto"/>
          </w:tcPr>
          <w:p w:rsidR="00A731CE" w:rsidRPr="00CA7301" w:rsidRDefault="00A731CE" w:rsidP="00A731CE">
            <w:pPr>
              <w:snapToGrid w:val="0"/>
              <w:spacing w:before="40" w:after="40"/>
              <w:ind w:left="57"/>
              <w:rPr>
                <w:rFonts w:cs="Segoe UI"/>
                <w:sz w:val="17"/>
                <w:szCs w:val="17"/>
                <w:lang w:eastAsia="en-GB"/>
              </w:rPr>
            </w:pPr>
            <w:r w:rsidRPr="00CA7301">
              <w:rPr>
                <w:rFonts w:cs="Segoe UI"/>
                <w:sz w:val="17"/>
                <w:szCs w:val="17"/>
                <w:lang w:eastAsia="en-GB"/>
              </w:rPr>
              <w:t>1</w:t>
            </w:r>
          </w:p>
        </w:tc>
        <w:tc>
          <w:tcPr>
            <w:tcW w:w="6237" w:type="dxa"/>
            <w:tcBorders>
              <w:top w:val="single" w:sz="6" w:space="0" w:color="auto"/>
              <w:left w:val="single" w:sz="6" w:space="0" w:color="auto"/>
              <w:bottom w:val="single" w:sz="6" w:space="0" w:color="auto"/>
              <w:right w:val="single" w:sz="6" w:space="0" w:color="auto"/>
            </w:tcBorders>
            <w:shd w:val="clear" w:color="auto" w:fill="auto"/>
          </w:tcPr>
          <w:p w:rsidR="00A731CE" w:rsidRPr="00CA7301" w:rsidRDefault="00A731CE" w:rsidP="00A731CE">
            <w:pPr>
              <w:snapToGrid w:val="0"/>
              <w:spacing w:before="40" w:after="40"/>
              <w:ind w:left="57" w:rightChars="71" w:right="142"/>
              <w:rPr>
                <w:rFonts w:cs="Segoe UI"/>
                <w:sz w:val="17"/>
                <w:lang w:eastAsia="zh-TW"/>
              </w:rPr>
            </w:pPr>
            <w:r w:rsidRPr="00CA7301">
              <w:rPr>
                <w:rFonts w:eastAsia="細明體" w:cs="Segoe UI"/>
                <w:sz w:val="17"/>
                <w:lang w:eastAsia="it-IT"/>
              </w:rPr>
              <w:t>資產負債表內風險承擔</w:t>
            </w:r>
            <w:r w:rsidRPr="00CA7301">
              <w:rPr>
                <w:rFonts w:eastAsia="細明體" w:cs="Segoe UI"/>
                <w:sz w:val="17"/>
                <w:lang w:eastAsia="zh-TW"/>
              </w:rPr>
              <w:t>（</w:t>
            </w:r>
            <w:r w:rsidRPr="00CA7301">
              <w:rPr>
                <w:rFonts w:eastAsia="細明體" w:cs="Segoe UI"/>
                <w:sz w:val="17"/>
                <w:lang w:eastAsia="it-IT"/>
              </w:rPr>
              <w:t>不包括由衍生工具合約或證券融資交易</w:t>
            </w:r>
            <w:r w:rsidRPr="00CA7301">
              <w:rPr>
                <w:rFonts w:eastAsia="細明體" w:cs="Segoe UI"/>
                <w:sz w:val="17"/>
                <w:lang w:eastAsia="zh-TW"/>
              </w:rPr>
              <w:t>(</w:t>
            </w:r>
            <w:r w:rsidRPr="00CA7301">
              <w:rPr>
                <w:rFonts w:cs="Segoe UI"/>
                <w:sz w:val="17"/>
                <w:lang w:eastAsia="it-IT"/>
              </w:rPr>
              <w:t>SFT</w:t>
            </w:r>
            <w:r w:rsidRPr="00CA7301">
              <w:rPr>
                <w:rFonts w:eastAsiaTheme="minorEastAsia" w:cs="Segoe UI"/>
                <w:sz w:val="17"/>
                <w:lang w:eastAsia="zh-TW"/>
              </w:rPr>
              <w:t>)</w:t>
            </w:r>
            <w:r w:rsidRPr="00CA7301">
              <w:rPr>
                <w:rFonts w:eastAsia="細明體" w:cs="Segoe UI"/>
                <w:sz w:val="17"/>
                <w:lang w:eastAsia="it-IT"/>
              </w:rPr>
              <w:t>產生的風險承擔</w:t>
            </w:r>
            <w:r w:rsidRPr="00CA7301">
              <w:rPr>
                <w:rFonts w:eastAsia="細明體" w:cs="Segoe UI"/>
                <w:sz w:val="17"/>
                <w:lang w:eastAsia="zh-TW"/>
              </w:rPr>
              <w:t>，但包括抵押品）</w:t>
            </w:r>
          </w:p>
        </w:tc>
        <w:tc>
          <w:tcPr>
            <w:tcW w:w="1205" w:type="dxa"/>
            <w:tcBorders>
              <w:top w:val="single" w:sz="6" w:space="0" w:color="auto"/>
              <w:left w:val="single" w:sz="6" w:space="0" w:color="auto"/>
              <w:bottom w:val="single" w:sz="6" w:space="0" w:color="auto"/>
              <w:right w:val="single" w:sz="6" w:space="0" w:color="auto"/>
            </w:tcBorders>
            <w:shd w:val="clear" w:color="auto" w:fill="auto"/>
          </w:tcPr>
          <w:p w:rsidR="00A731CE" w:rsidRPr="00CA7301" w:rsidRDefault="00A731CE" w:rsidP="00A731CE">
            <w:pPr>
              <w:snapToGrid w:val="0"/>
              <w:spacing w:before="40" w:after="40"/>
              <w:rPr>
                <w:rFonts w:cs="Segoe UI"/>
                <w:sz w:val="17"/>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rsidR="00A731CE" w:rsidRPr="00CA7301" w:rsidRDefault="00A731CE" w:rsidP="00A731CE">
            <w:pPr>
              <w:snapToGrid w:val="0"/>
              <w:spacing w:before="40" w:after="40"/>
              <w:rPr>
                <w:rFonts w:cs="Segoe UI"/>
                <w:sz w:val="17"/>
                <w:lang w:eastAsia="it-IT"/>
              </w:rPr>
            </w:pPr>
          </w:p>
        </w:tc>
      </w:tr>
      <w:tr w:rsidR="00A731CE" w:rsidRPr="00CA7301" w:rsidTr="00877D8D">
        <w:trPr>
          <w:cantSplit/>
          <w:trHeight w:val="285"/>
        </w:trPr>
        <w:tc>
          <w:tcPr>
            <w:tcW w:w="567" w:type="dxa"/>
            <w:tcBorders>
              <w:top w:val="single" w:sz="6" w:space="0" w:color="auto"/>
              <w:left w:val="nil"/>
              <w:bottom w:val="single" w:sz="6" w:space="0" w:color="auto"/>
              <w:right w:val="single" w:sz="6" w:space="0" w:color="auto"/>
            </w:tcBorders>
            <w:shd w:val="clear" w:color="auto" w:fill="auto"/>
          </w:tcPr>
          <w:p w:rsidR="00A731CE" w:rsidRPr="00CA7301" w:rsidRDefault="00A731CE" w:rsidP="00A731CE">
            <w:pPr>
              <w:snapToGrid w:val="0"/>
              <w:spacing w:before="40" w:after="40"/>
              <w:ind w:left="57"/>
              <w:rPr>
                <w:rFonts w:cs="Segoe UI"/>
                <w:sz w:val="17"/>
                <w:szCs w:val="17"/>
                <w:lang w:eastAsia="en-GB"/>
              </w:rPr>
            </w:pPr>
            <w:r w:rsidRPr="00CA7301">
              <w:rPr>
                <w:rFonts w:cs="Segoe UI"/>
                <w:sz w:val="17"/>
                <w:szCs w:val="17"/>
                <w:lang w:eastAsia="en-GB"/>
              </w:rPr>
              <w:t>2</w:t>
            </w:r>
          </w:p>
        </w:tc>
        <w:tc>
          <w:tcPr>
            <w:tcW w:w="6237" w:type="dxa"/>
            <w:tcBorders>
              <w:top w:val="single" w:sz="6" w:space="0" w:color="auto"/>
              <w:left w:val="single" w:sz="6" w:space="0" w:color="auto"/>
              <w:bottom w:val="single" w:sz="6" w:space="0" w:color="auto"/>
              <w:right w:val="single" w:sz="6" w:space="0" w:color="auto"/>
            </w:tcBorders>
            <w:shd w:val="clear" w:color="auto" w:fill="auto"/>
          </w:tcPr>
          <w:p w:rsidR="00A731CE" w:rsidRPr="00CA7301" w:rsidRDefault="00A731CE" w:rsidP="00A731CE">
            <w:pPr>
              <w:snapToGrid w:val="0"/>
              <w:spacing w:before="40" w:after="40"/>
              <w:ind w:left="57" w:rightChars="71" w:right="142"/>
              <w:rPr>
                <w:rFonts w:cs="Segoe UI"/>
                <w:sz w:val="17"/>
                <w:lang w:eastAsia="it-IT"/>
              </w:rPr>
            </w:pPr>
            <w:r w:rsidRPr="00CA7301">
              <w:rPr>
                <w:rFonts w:eastAsia="細明體" w:cs="Segoe UI"/>
                <w:sz w:val="17"/>
                <w:szCs w:val="17"/>
                <w:lang w:eastAsia="it-IT"/>
              </w:rPr>
              <w:t>扣減</w:t>
            </w:r>
            <w:r w:rsidRPr="00CA7301">
              <w:rPr>
                <w:rFonts w:eastAsia="細明體" w:cs="Segoe UI"/>
                <w:sz w:val="17"/>
                <w:lang w:eastAsia="it-IT"/>
              </w:rPr>
              <w:t>：</w:t>
            </w:r>
            <w:r w:rsidRPr="00CA7301">
              <w:rPr>
                <w:rFonts w:eastAsia="細明體" w:cs="Segoe UI"/>
                <w:sz w:val="17"/>
                <w:lang w:eastAsia="zh-TW"/>
              </w:rPr>
              <w:t>斷定一級資本時所扣減的資產數額</w:t>
            </w:r>
          </w:p>
        </w:tc>
        <w:tc>
          <w:tcPr>
            <w:tcW w:w="1205" w:type="dxa"/>
            <w:tcBorders>
              <w:top w:val="single" w:sz="6" w:space="0" w:color="auto"/>
              <w:left w:val="single" w:sz="6" w:space="0" w:color="auto"/>
              <w:bottom w:val="single" w:sz="6" w:space="0" w:color="auto"/>
              <w:right w:val="single" w:sz="6" w:space="0" w:color="auto"/>
            </w:tcBorders>
            <w:shd w:val="clear" w:color="auto" w:fill="auto"/>
          </w:tcPr>
          <w:p w:rsidR="00A731CE" w:rsidRPr="00CA7301" w:rsidRDefault="00A731CE" w:rsidP="00A731CE">
            <w:pPr>
              <w:snapToGrid w:val="0"/>
              <w:spacing w:before="40" w:after="40"/>
              <w:rPr>
                <w:rFonts w:cs="Segoe UI"/>
                <w:sz w:val="17"/>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rsidR="00A731CE" w:rsidRPr="00CA7301" w:rsidRDefault="00A731CE" w:rsidP="00A731CE">
            <w:pPr>
              <w:snapToGrid w:val="0"/>
              <w:spacing w:before="40" w:after="40"/>
              <w:rPr>
                <w:rFonts w:cs="Segoe UI"/>
                <w:sz w:val="17"/>
                <w:lang w:eastAsia="it-IT"/>
              </w:rPr>
            </w:pPr>
          </w:p>
        </w:tc>
      </w:tr>
      <w:tr w:rsidR="00A731CE" w:rsidRPr="00CA7301" w:rsidTr="00877D8D">
        <w:trPr>
          <w:cantSplit/>
          <w:trHeight w:val="285"/>
        </w:trPr>
        <w:tc>
          <w:tcPr>
            <w:tcW w:w="567" w:type="dxa"/>
            <w:tcBorders>
              <w:top w:val="single" w:sz="6" w:space="0" w:color="auto"/>
              <w:left w:val="nil"/>
              <w:bottom w:val="single" w:sz="6" w:space="0" w:color="auto"/>
              <w:right w:val="single" w:sz="6" w:space="0" w:color="auto"/>
            </w:tcBorders>
            <w:shd w:val="clear" w:color="auto" w:fill="auto"/>
          </w:tcPr>
          <w:p w:rsidR="00A731CE" w:rsidRPr="00CA7301" w:rsidRDefault="00A731CE" w:rsidP="00A731CE">
            <w:pPr>
              <w:snapToGrid w:val="0"/>
              <w:spacing w:before="40" w:after="40"/>
              <w:ind w:left="57"/>
              <w:rPr>
                <w:rFonts w:cs="Segoe UI"/>
                <w:sz w:val="17"/>
                <w:szCs w:val="17"/>
                <w:lang w:eastAsia="en-GB"/>
              </w:rPr>
            </w:pPr>
            <w:r w:rsidRPr="00CA7301">
              <w:rPr>
                <w:rFonts w:cs="Segoe UI"/>
                <w:sz w:val="17"/>
                <w:szCs w:val="17"/>
                <w:lang w:eastAsia="en-GB"/>
              </w:rPr>
              <w:t>3</w:t>
            </w:r>
          </w:p>
        </w:tc>
        <w:tc>
          <w:tcPr>
            <w:tcW w:w="62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A731CE" w:rsidRPr="00CA7301" w:rsidRDefault="00A731CE" w:rsidP="00A731CE">
            <w:pPr>
              <w:snapToGrid w:val="0"/>
              <w:spacing w:before="40" w:after="40"/>
              <w:ind w:left="57" w:rightChars="71" w:right="142"/>
              <w:rPr>
                <w:rFonts w:eastAsiaTheme="minorEastAsia" w:cs="Segoe UI"/>
                <w:b/>
                <w:sz w:val="17"/>
                <w:lang w:eastAsia="zh-TW"/>
              </w:rPr>
            </w:pPr>
            <w:r w:rsidRPr="00CA7301">
              <w:rPr>
                <w:rFonts w:eastAsia="細明體" w:cs="Segoe UI"/>
                <w:b/>
                <w:sz w:val="17"/>
                <w:lang w:eastAsia="it-IT"/>
              </w:rPr>
              <w:t>資產負債表內風險承擔</w:t>
            </w:r>
            <w:r w:rsidRPr="00CA7301">
              <w:rPr>
                <w:rFonts w:eastAsia="細明體" w:cs="Segoe UI"/>
                <w:b/>
                <w:sz w:val="17"/>
                <w:lang w:eastAsia="zh-TW"/>
              </w:rPr>
              <w:t>總額（不包括</w:t>
            </w:r>
            <w:r w:rsidRPr="00CA7301">
              <w:rPr>
                <w:rFonts w:eastAsia="細明體" w:cs="Segoe UI"/>
                <w:b/>
                <w:sz w:val="17"/>
                <w:lang w:eastAsia="it-IT"/>
              </w:rPr>
              <w:t>衍生工具合約</w:t>
            </w:r>
            <w:r w:rsidRPr="00CA7301">
              <w:rPr>
                <w:rFonts w:eastAsia="細明體" w:cs="Segoe UI"/>
                <w:b/>
                <w:sz w:val="17"/>
                <w:lang w:eastAsia="zh-TW"/>
              </w:rPr>
              <w:t>及</w:t>
            </w:r>
            <w:r w:rsidRPr="00CA7301">
              <w:rPr>
                <w:rFonts w:cs="Segoe UI"/>
                <w:b/>
                <w:sz w:val="17"/>
                <w:lang w:eastAsia="it-IT"/>
              </w:rPr>
              <w:t>SFT</w:t>
            </w:r>
            <w:r w:rsidRPr="00CA7301">
              <w:rPr>
                <w:rFonts w:eastAsiaTheme="minorEastAsia" w:cs="Segoe UI"/>
                <w:b/>
                <w:sz w:val="17"/>
                <w:lang w:eastAsia="zh-TW"/>
              </w:rPr>
              <w:t>）</w:t>
            </w:r>
          </w:p>
        </w:tc>
        <w:tc>
          <w:tcPr>
            <w:tcW w:w="12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A731CE" w:rsidRPr="00CA7301" w:rsidRDefault="00A731CE" w:rsidP="00A731CE">
            <w:pPr>
              <w:snapToGrid w:val="0"/>
              <w:spacing w:before="40" w:after="40"/>
              <w:rPr>
                <w:rFonts w:cs="Segoe UI"/>
                <w:sz w:val="17"/>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hemeFill="background1" w:themeFillShade="F2"/>
          </w:tcPr>
          <w:p w:rsidR="00A731CE" w:rsidRPr="00CA7301" w:rsidRDefault="00A731CE" w:rsidP="00A731CE">
            <w:pPr>
              <w:snapToGrid w:val="0"/>
              <w:spacing w:before="40" w:after="40"/>
              <w:rPr>
                <w:rFonts w:cs="Segoe UI"/>
                <w:sz w:val="17"/>
                <w:lang w:eastAsia="it-IT"/>
              </w:rPr>
            </w:pPr>
          </w:p>
        </w:tc>
      </w:tr>
      <w:tr w:rsidR="00A731CE" w:rsidRPr="00CA7301" w:rsidTr="00877D8D">
        <w:trPr>
          <w:cantSplit/>
          <w:trHeight w:val="285"/>
        </w:trPr>
        <w:tc>
          <w:tcPr>
            <w:tcW w:w="6804" w:type="dxa"/>
            <w:gridSpan w:val="2"/>
            <w:tcBorders>
              <w:top w:val="single" w:sz="6" w:space="0" w:color="auto"/>
              <w:left w:val="nil"/>
              <w:bottom w:val="single" w:sz="4" w:space="0" w:color="auto"/>
              <w:right w:val="nil"/>
            </w:tcBorders>
            <w:shd w:val="clear" w:color="auto" w:fill="D9D9D9" w:themeFill="background1" w:themeFillShade="D9"/>
          </w:tcPr>
          <w:p w:rsidR="00A731CE" w:rsidRPr="00CA7301" w:rsidRDefault="00A731CE" w:rsidP="00A731CE">
            <w:pPr>
              <w:widowControl w:val="0"/>
              <w:autoSpaceDE w:val="0"/>
              <w:autoSpaceDN w:val="0"/>
              <w:adjustRightInd w:val="0"/>
              <w:ind w:firstLineChars="50" w:firstLine="85"/>
              <w:rPr>
                <w:rFonts w:eastAsiaTheme="minorEastAsia" w:cs="Segoe UI"/>
                <w:b/>
                <w:color w:val="000000"/>
                <w:sz w:val="17"/>
                <w:szCs w:val="17"/>
                <w:lang w:val="en-US" w:eastAsia="it-IT"/>
              </w:rPr>
            </w:pPr>
            <w:r w:rsidRPr="00CA7301">
              <w:rPr>
                <w:rFonts w:eastAsiaTheme="minorEastAsia" w:cs="Segoe UI"/>
                <w:b/>
                <w:color w:val="000000"/>
                <w:sz w:val="17"/>
                <w:szCs w:val="17"/>
                <w:lang w:val="en-US" w:eastAsia="it-IT"/>
              </w:rPr>
              <w:t>由衍生工具合約產生的風險承擔</w:t>
            </w:r>
          </w:p>
        </w:tc>
        <w:tc>
          <w:tcPr>
            <w:tcW w:w="1205" w:type="dxa"/>
            <w:tcBorders>
              <w:top w:val="single" w:sz="6" w:space="0" w:color="auto"/>
              <w:left w:val="nil"/>
              <w:bottom w:val="single" w:sz="4" w:space="0" w:color="auto"/>
              <w:right w:val="nil"/>
            </w:tcBorders>
            <w:shd w:val="clear" w:color="auto" w:fill="D9D9D9" w:themeFill="background1" w:themeFillShade="D9"/>
          </w:tcPr>
          <w:p w:rsidR="00A731CE" w:rsidRPr="00CA7301" w:rsidRDefault="00A731CE" w:rsidP="00A731CE">
            <w:pPr>
              <w:snapToGrid w:val="0"/>
              <w:spacing w:before="40" w:after="40"/>
              <w:rPr>
                <w:rFonts w:cs="Segoe UI"/>
                <w:sz w:val="17"/>
                <w:lang w:eastAsia="it-IT"/>
              </w:rPr>
            </w:pPr>
          </w:p>
        </w:tc>
        <w:tc>
          <w:tcPr>
            <w:tcW w:w="1205" w:type="dxa"/>
            <w:tcBorders>
              <w:top w:val="single" w:sz="6" w:space="0" w:color="auto"/>
              <w:left w:val="nil"/>
              <w:bottom w:val="single" w:sz="4" w:space="0" w:color="auto"/>
              <w:right w:val="single" w:sz="4" w:space="0" w:color="auto"/>
            </w:tcBorders>
            <w:shd w:val="clear" w:color="auto" w:fill="D9D9D9" w:themeFill="background1" w:themeFillShade="D9"/>
          </w:tcPr>
          <w:p w:rsidR="00A731CE" w:rsidRPr="00CA7301" w:rsidRDefault="00A731CE" w:rsidP="00A731CE">
            <w:pPr>
              <w:snapToGrid w:val="0"/>
              <w:spacing w:before="40" w:after="40"/>
              <w:rPr>
                <w:rFonts w:cs="Segoe UI"/>
                <w:sz w:val="17"/>
                <w:lang w:eastAsia="it-IT"/>
              </w:rPr>
            </w:pPr>
          </w:p>
        </w:tc>
      </w:tr>
      <w:tr w:rsidR="00A731CE" w:rsidRPr="00CA7301" w:rsidTr="00877D8D">
        <w:trPr>
          <w:cantSplit/>
          <w:trHeight w:val="270"/>
        </w:trPr>
        <w:tc>
          <w:tcPr>
            <w:tcW w:w="567" w:type="dxa"/>
            <w:tcBorders>
              <w:top w:val="single" w:sz="4" w:space="0" w:color="auto"/>
              <w:left w:val="nil"/>
              <w:bottom w:val="single" w:sz="4" w:space="0" w:color="auto"/>
              <w:right w:val="single" w:sz="4" w:space="0" w:color="auto"/>
            </w:tcBorders>
            <w:shd w:val="clear" w:color="auto" w:fill="auto"/>
          </w:tcPr>
          <w:p w:rsidR="00A731CE" w:rsidRPr="00CA7301" w:rsidRDefault="00A731CE" w:rsidP="00A731CE">
            <w:pPr>
              <w:snapToGrid w:val="0"/>
              <w:spacing w:before="40" w:after="40"/>
              <w:ind w:left="57"/>
              <w:rPr>
                <w:rFonts w:cs="Segoe UI"/>
                <w:sz w:val="17"/>
                <w:szCs w:val="17"/>
                <w:lang w:eastAsia="en-GB"/>
              </w:rPr>
            </w:pPr>
            <w:r w:rsidRPr="00CA7301">
              <w:rPr>
                <w:rFonts w:cs="Segoe UI"/>
                <w:sz w:val="17"/>
                <w:szCs w:val="17"/>
                <w:lang w:eastAsia="en-GB"/>
              </w:rPr>
              <w:t>4</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A731CE" w:rsidRPr="00CA7301" w:rsidRDefault="00A731CE" w:rsidP="00A731CE">
            <w:pPr>
              <w:snapToGrid w:val="0"/>
              <w:spacing w:before="40" w:after="40"/>
              <w:ind w:left="57" w:rightChars="71" w:right="142"/>
              <w:rPr>
                <w:rFonts w:eastAsiaTheme="minorEastAsia" w:cs="Segoe UI"/>
                <w:sz w:val="17"/>
                <w:szCs w:val="17"/>
                <w:lang w:eastAsia="zh-TW"/>
              </w:rPr>
            </w:pPr>
            <w:r w:rsidRPr="00CA7301">
              <w:rPr>
                <w:rFonts w:eastAsia="細明體" w:cs="Segoe UI"/>
                <w:sz w:val="17"/>
                <w:szCs w:val="17"/>
                <w:lang w:eastAsia="zh-TW"/>
              </w:rPr>
              <w:t>所有與</w:t>
            </w:r>
            <w:r w:rsidRPr="00CA7301">
              <w:rPr>
                <w:rFonts w:eastAsia="細明體" w:cs="Segoe UI"/>
                <w:sz w:val="17"/>
                <w:szCs w:val="17"/>
                <w:lang w:eastAsia="it-IT"/>
              </w:rPr>
              <w:t>衍生工具</w:t>
            </w:r>
            <w:r w:rsidRPr="00CA7301">
              <w:rPr>
                <w:rFonts w:eastAsiaTheme="majorEastAsia" w:cs="Segoe UI"/>
                <w:sz w:val="17"/>
                <w:szCs w:val="17"/>
                <w:lang w:eastAsia="it-IT"/>
              </w:rPr>
              <w:t>合約</w:t>
            </w:r>
            <w:r w:rsidRPr="00CA7301">
              <w:rPr>
                <w:rFonts w:eastAsia="細明體" w:cs="Segoe UI"/>
                <w:sz w:val="17"/>
                <w:szCs w:val="17"/>
                <w:lang w:eastAsia="it-IT"/>
              </w:rPr>
              <w:t>有關的重置成本</w:t>
            </w:r>
            <w:r w:rsidRPr="00CA7301">
              <w:rPr>
                <w:rFonts w:eastAsiaTheme="minorEastAsia" w:cs="Segoe UI"/>
                <w:sz w:val="17"/>
                <w:szCs w:val="17"/>
                <w:lang w:eastAsia="zh-TW"/>
              </w:rPr>
              <w:t>（如適用的話，</w:t>
            </w:r>
            <w:r w:rsidRPr="00CA7301">
              <w:rPr>
                <w:rFonts w:eastAsia="細明體" w:cs="Segoe UI"/>
                <w:sz w:val="17"/>
                <w:szCs w:val="17"/>
                <w:lang w:eastAsia="it-IT"/>
              </w:rPr>
              <w:t>扣除合資格現金變動保證金</w:t>
            </w:r>
            <w:r w:rsidRPr="00CA7301">
              <w:rPr>
                <w:rFonts w:eastAsia="細明體" w:cs="Segoe UI"/>
                <w:sz w:val="17"/>
                <w:szCs w:val="17"/>
                <w:lang w:eastAsia="zh-TW"/>
              </w:rPr>
              <w:t>及</w:t>
            </w:r>
            <w:r w:rsidRPr="00CA7301">
              <w:rPr>
                <w:rFonts w:eastAsia="細明體" w:cs="Segoe UI"/>
                <w:sz w:val="17"/>
                <w:szCs w:val="17"/>
                <w:lang w:eastAsia="zh-TW"/>
              </w:rPr>
              <w:t xml:space="preserve"> / </w:t>
            </w:r>
            <w:r w:rsidRPr="00CA7301">
              <w:rPr>
                <w:rFonts w:eastAsia="細明體" w:cs="Segoe UI"/>
                <w:sz w:val="17"/>
                <w:szCs w:val="17"/>
                <w:lang w:eastAsia="zh-TW"/>
              </w:rPr>
              <w:t>或雙邊淨額結算</w:t>
            </w:r>
            <w:r w:rsidRPr="00CA7301">
              <w:rPr>
                <w:rFonts w:eastAsiaTheme="minorEastAsia" w:cs="Segoe UI"/>
                <w:sz w:val="17"/>
                <w:szCs w:val="17"/>
                <w:lang w:eastAsia="zh-TW"/>
              </w:rPr>
              <w:t>）</w:t>
            </w: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A731CE" w:rsidRPr="00CA7301" w:rsidRDefault="00A731CE" w:rsidP="00A731CE">
            <w:pPr>
              <w:snapToGrid w:val="0"/>
              <w:spacing w:before="40" w:after="40"/>
              <w:rPr>
                <w:rFonts w:cs="Segoe UI"/>
                <w:sz w:val="17"/>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A731CE" w:rsidRPr="00CA7301" w:rsidRDefault="00A731CE" w:rsidP="00A731CE">
            <w:pPr>
              <w:snapToGrid w:val="0"/>
              <w:spacing w:before="40" w:after="40"/>
              <w:rPr>
                <w:rFonts w:cs="Segoe UI"/>
                <w:sz w:val="17"/>
                <w:szCs w:val="17"/>
                <w:lang w:eastAsia="it-IT"/>
              </w:rPr>
            </w:pPr>
          </w:p>
        </w:tc>
      </w:tr>
      <w:tr w:rsidR="00A731CE" w:rsidRPr="00CA7301" w:rsidTr="00877D8D">
        <w:trPr>
          <w:cantSplit/>
          <w:trHeight w:val="270"/>
        </w:trPr>
        <w:tc>
          <w:tcPr>
            <w:tcW w:w="567" w:type="dxa"/>
            <w:tcBorders>
              <w:top w:val="single" w:sz="4" w:space="0" w:color="auto"/>
              <w:left w:val="nil"/>
              <w:bottom w:val="single" w:sz="4" w:space="0" w:color="auto"/>
              <w:right w:val="single" w:sz="4" w:space="0" w:color="auto"/>
            </w:tcBorders>
            <w:shd w:val="clear" w:color="auto" w:fill="auto"/>
          </w:tcPr>
          <w:p w:rsidR="00A731CE" w:rsidRPr="00CA7301" w:rsidRDefault="00A731CE" w:rsidP="00A731CE">
            <w:pPr>
              <w:snapToGrid w:val="0"/>
              <w:spacing w:before="40" w:after="40"/>
              <w:ind w:left="57"/>
              <w:rPr>
                <w:rFonts w:cs="Segoe UI"/>
                <w:sz w:val="17"/>
                <w:szCs w:val="17"/>
                <w:lang w:eastAsia="en-GB"/>
              </w:rPr>
            </w:pPr>
            <w:r w:rsidRPr="00CA7301">
              <w:rPr>
                <w:rFonts w:cs="Segoe UI"/>
                <w:sz w:val="17"/>
                <w:szCs w:val="17"/>
                <w:lang w:eastAsia="en-GB"/>
              </w:rPr>
              <w:t>5</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A731CE" w:rsidRPr="00CA7301" w:rsidRDefault="00A731CE" w:rsidP="00A731CE">
            <w:pPr>
              <w:snapToGrid w:val="0"/>
              <w:spacing w:before="40" w:after="40"/>
              <w:ind w:left="57" w:rightChars="71" w:right="142"/>
              <w:rPr>
                <w:rFonts w:cs="Segoe UI"/>
                <w:sz w:val="17"/>
                <w:szCs w:val="17"/>
                <w:lang w:eastAsia="it-IT"/>
              </w:rPr>
            </w:pPr>
            <w:r w:rsidRPr="00CA7301">
              <w:rPr>
                <w:rFonts w:eastAsia="細明體" w:cs="Segoe UI"/>
                <w:sz w:val="17"/>
                <w:szCs w:val="17"/>
                <w:lang w:eastAsia="it-IT"/>
              </w:rPr>
              <w:t>所有與衍生工具</w:t>
            </w:r>
            <w:r w:rsidRPr="00CA7301">
              <w:rPr>
                <w:rFonts w:eastAsiaTheme="majorEastAsia" w:cs="Segoe UI"/>
                <w:sz w:val="17"/>
                <w:szCs w:val="17"/>
                <w:lang w:eastAsia="it-IT"/>
              </w:rPr>
              <w:t>合約</w:t>
            </w:r>
            <w:r w:rsidRPr="00CA7301">
              <w:rPr>
                <w:rFonts w:eastAsia="細明體" w:cs="Segoe UI"/>
                <w:sz w:val="17"/>
                <w:szCs w:val="17"/>
                <w:lang w:eastAsia="it-IT"/>
              </w:rPr>
              <w:t>有關的潛在未來風險承擔的附加數額</w:t>
            </w: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A731CE" w:rsidRPr="00CA7301" w:rsidRDefault="00A731CE" w:rsidP="00A731CE">
            <w:pPr>
              <w:snapToGrid w:val="0"/>
              <w:spacing w:before="40" w:after="40"/>
              <w:rPr>
                <w:rFonts w:cs="Segoe UI"/>
                <w:sz w:val="17"/>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A731CE" w:rsidRPr="00CA7301" w:rsidRDefault="00A731CE" w:rsidP="00A731CE">
            <w:pPr>
              <w:snapToGrid w:val="0"/>
              <w:spacing w:before="40" w:after="40"/>
              <w:rPr>
                <w:rFonts w:cs="Segoe UI"/>
                <w:sz w:val="17"/>
                <w:szCs w:val="17"/>
                <w:lang w:eastAsia="it-IT"/>
              </w:rPr>
            </w:pPr>
          </w:p>
        </w:tc>
      </w:tr>
      <w:tr w:rsidR="00A731CE" w:rsidRPr="00CA7301" w:rsidTr="00877D8D">
        <w:trPr>
          <w:cantSplit/>
          <w:trHeight w:val="270"/>
        </w:trPr>
        <w:tc>
          <w:tcPr>
            <w:tcW w:w="567" w:type="dxa"/>
            <w:tcBorders>
              <w:top w:val="single" w:sz="4" w:space="0" w:color="auto"/>
              <w:left w:val="nil"/>
              <w:bottom w:val="single" w:sz="4" w:space="0" w:color="auto"/>
              <w:right w:val="single" w:sz="4" w:space="0" w:color="auto"/>
            </w:tcBorders>
            <w:shd w:val="clear" w:color="auto" w:fill="auto"/>
          </w:tcPr>
          <w:p w:rsidR="00A731CE" w:rsidRPr="00CA7301" w:rsidRDefault="00A731CE" w:rsidP="00A731CE">
            <w:pPr>
              <w:snapToGrid w:val="0"/>
              <w:spacing w:before="40" w:after="40"/>
              <w:ind w:left="57"/>
              <w:rPr>
                <w:rFonts w:cs="Segoe UI"/>
                <w:sz w:val="17"/>
                <w:szCs w:val="17"/>
                <w:lang w:eastAsia="en-GB"/>
              </w:rPr>
            </w:pPr>
            <w:r w:rsidRPr="00CA7301">
              <w:rPr>
                <w:rFonts w:cs="Segoe UI"/>
                <w:sz w:val="17"/>
                <w:szCs w:val="17"/>
                <w:lang w:eastAsia="en-GB"/>
              </w:rPr>
              <w:t>6</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A731CE" w:rsidRPr="00CA7301" w:rsidRDefault="00A731CE" w:rsidP="00A731CE">
            <w:pPr>
              <w:snapToGrid w:val="0"/>
              <w:spacing w:before="40" w:after="40"/>
              <w:ind w:left="57" w:rightChars="71" w:right="142"/>
              <w:rPr>
                <w:rFonts w:cs="Segoe UI"/>
                <w:sz w:val="17"/>
                <w:szCs w:val="17"/>
                <w:lang w:eastAsia="it-IT"/>
              </w:rPr>
            </w:pPr>
            <w:r w:rsidRPr="00CA7301">
              <w:rPr>
                <w:rFonts w:eastAsia="細明體" w:cs="Segoe UI"/>
                <w:sz w:val="17"/>
                <w:szCs w:val="17"/>
                <w:lang w:eastAsia="it-IT"/>
              </w:rPr>
              <w:t>還原因提供予對手方</w:t>
            </w:r>
            <w:r w:rsidRPr="00CA7301">
              <w:rPr>
                <w:rFonts w:eastAsia="細明體" w:cs="Segoe UI"/>
                <w:sz w:val="17"/>
                <w:lang w:eastAsia="zh-HK"/>
              </w:rPr>
              <w:t>而</w:t>
            </w:r>
            <w:r w:rsidRPr="00CA7301">
              <w:rPr>
                <w:rFonts w:eastAsia="細明體" w:cs="Segoe UI"/>
                <w:sz w:val="17"/>
                <w:szCs w:val="17"/>
                <w:lang w:eastAsia="it-IT"/>
              </w:rPr>
              <w:t>須根據適用會計框架從資產負債表中扣減的衍生工具抵押品的數額</w:t>
            </w: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A731CE" w:rsidRPr="00CA7301" w:rsidRDefault="00A731CE" w:rsidP="00A731CE">
            <w:pPr>
              <w:snapToGrid w:val="0"/>
              <w:spacing w:before="40" w:after="40"/>
              <w:rPr>
                <w:rFonts w:cs="Segoe UI"/>
                <w:sz w:val="17"/>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A731CE" w:rsidRPr="00CA7301" w:rsidRDefault="00A731CE" w:rsidP="00A731CE">
            <w:pPr>
              <w:snapToGrid w:val="0"/>
              <w:spacing w:before="40" w:after="40"/>
              <w:rPr>
                <w:rFonts w:cs="Segoe UI"/>
                <w:sz w:val="17"/>
                <w:szCs w:val="17"/>
                <w:lang w:eastAsia="it-IT"/>
              </w:rPr>
            </w:pPr>
          </w:p>
        </w:tc>
      </w:tr>
      <w:tr w:rsidR="00A731CE" w:rsidRPr="00CA7301" w:rsidTr="00877D8D">
        <w:trPr>
          <w:cantSplit/>
          <w:trHeight w:val="270"/>
        </w:trPr>
        <w:tc>
          <w:tcPr>
            <w:tcW w:w="567" w:type="dxa"/>
            <w:tcBorders>
              <w:top w:val="single" w:sz="4" w:space="0" w:color="auto"/>
              <w:left w:val="nil"/>
              <w:bottom w:val="single" w:sz="4" w:space="0" w:color="auto"/>
              <w:right w:val="single" w:sz="4" w:space="0" w:color="auto"/>
            </w:tcBorders>
            <w:shd w:val="clear" w:color="auto" w:fill="auto"/>
          </w:tcPr>
          <w:p w:rsidR="00A731CE" w:rsidRPr="00CA7301" w:rsidRDefault="00A731CE" w:rsidP="00A731CE">
            <w:pPr>
              <w:snapToGrid w:val="0"/>
              <w:spacing w:before="40" w:after="40"/>
              <w:ind w:left="57"/>
              <w:rPr>
                <w:rFonts w:cs="Segoe UI"/>
                <w:sz w:val="17"/>
                <w:szCs w:val="17"/>
                <w:lang w:eastAsia="en-GB"/>
              </w:rPr>
            </w:pPr>
            <w:r w:rsidRPr="00CA7301">
              <w:rPr>
                <w:rFonts w:cs="Segoe UI"/>
                <w:sz w:val="17"/>
                <w:szCs w:val="17"/>
                <w:lang w:eastAsia="en-GB"/>
              </w:rPr>
              <w:t>7</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A731CE" w:rsidRPr="00CA7301" w:rsidRDefault="00A731CE" w:rsidP="00A731CE">
            <w:pPr>
              <w:snapToGrid w:val="0"/>
              <w:spacing w:before="40" w:after="40"/>
              <w:ind w:left="57" w:rightChars="71" w:right="142"/>
              <w:rPr>
                <w:rFonts w:cs="Segoe UI"/>
                <w:sz w:val="17"/>
                <w:szCs w:val="17"/>
                <w:lang w:eastAsia="zh-TW"/>
              </w:rPr>
            </w:pPr>
            <w:r w:rsidRPr="00CA7301">
              <w:rPr>
                <w:rFonts w:eastAsia="細明體" w:cs="Segoe UI"/>
                <w:sz w:val="17"/>
                <w:szCs w:val="17"/>
                <w:lang w:eastAsia="it-IT"/>
              </w:rPr>
              <w:t>扣減：就衍生工具</w:t>
            </w:r>
            <w:r w:rsidRPr="00CA7301">
              <w:rPr>
                <w:rFonts w:eastAsia="細明體" w:cs="Segoe UI"/>
                <w:sz w:val="17"/>
                <w:szCs w:val="17"/>
                <w:lang w:eastAsia="zh-TW"/>
              </w:rPr>
              <w:t>合約</w:t>
            </w:r>
            <w:r w:rsidRPr="00CA7301">
              <w:rPr>
                <w:rFonts w:eastAsia="細明體" w:cs="Segoe UI"/>
                <w:sz w:val="17"/>
                <w:szCs w:val="17"/>
                <w:lang w:eastAsia="it-IT"/>
              </w:rPr>
              <w:t>提供的現金變動保證金的應收</w:t>
            </w:r>
            <w:r w:rsidRPr="00CA7301">
              <w:rPr>
                <w:rFonts w:eastAsia="細明體" w:cs="Segoe UI"/>
                <w:sz w:val="17"/>
                <w:szCs w:val="17"/>
                <w:lang w:eastAsia="zh-TW"/>
              </w:rPr>
              <w:t>部分</w:t>
            </w: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A731CE" w:rsidRPr="00CA7301" w:rsidRDefault="00A731CE" w:rsidP="00A731CE">
            <w:pPr>
              <w:snapToGrid w:val="0"/>
              <w:spacing w:before="40" w:after="40"/>
              <w:rPr>
                <w:rFonts w:cs="Segoe UI"/>
                <w:sz w:val="17"/>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A731CE" w:rsidRPr="00CA7301" w:rsidRDefault="00A731CE" w:rsidP="00A731CE">
            <w:pPr>
              <w:snapToGrid w:val="0"/>
              <w:spacing w:before="40" w:after="40"/>
              <w:rPr>
                <w:rFonts w:cs="Segoe UI"/>
                <w:sz w:val="17"/>
                <w:szCs w:val="17"/>
                <w:lang w:eastAsia="it-IT"/>
              </w:rPr>
            </w:pPr>
          </w:p>
        </w:tc>
      </w:tr>
      <w:tr w:rsidR="00A731CE" w:rsidRPr="00CA7301" w:rsidTr="00877D8D">
        <w:trPr>
          <w:cantSplit/>
          <w:trHeight w:val="270"/>
        </w:trPr>
        <w:tc>
          <w:tcPr>
            <w:tcW w:w="567" w:type="dxa"/>
            <w:tcBorders>
              <w:top w:val="single" w:sz="4" w:space="0" w:color="auto"/>
              <w:left w:val="nil"/>
              <w:bottom w:val="single" w:sz="4" w:space="0" w:color="auto"/>
              <w:right w:val="single" w:sz="4" w:space="0" w:color="auto"/>
            </w:tcBorders>
            <w:shd w:val="clear" w:color="auto" w:fill="auto"/>
          </w:tcPr>
          <w:p w:rsidR="00A731CE" w:rsidRPr="00CA7301" w:rsidRDefault="00A731CE" w:rsidP="00A731CE">
            <w:pPr>
              <w:snapToGrid w:val="0"/>
              <w:spacing w:before="40" w:after="40"/>
              <w:ind w:left="57"/>
              <w:rPr>
                <w:rFonts w:cs="Segoe UI"/>
                <w:sz w:val="17"/>
                <w:szCs w:val="17"/>
                <w:lang w:eastAsia="en-GB"/>
              </w:rPr>
            </w:pPr>
            <w:r w:rsidRPr="00CA7301">
              <w:rPr>
                <w:rFonts w:cs="Segoe UI"/>
                <w:sz w:val="17"/>
                <w:szCs w:val="17"/>
                <w:lang w:eastAsia="en-GB"/>
              </w:rPr>
              <w:t>8</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A731CE" w:rsidRPr="00CA7301" w:rsidRDefault="00A731CE" w:rsidP="00A731CE">
            <w:pPr>
              <w:snapToGrid w:val="0"/>
              <w:spacing w:before="40" w:after="40"/>
              <w:ind w:left="57" w:rightChars="71" w:right="142"/>
              <w:rPr>
                <w:rFonts w:cs="Segoe UI"/>
                <w:sz w:val="17"/>
                <w:szCs w:val="17"/>
                <w:lang w:eastAsia="it-IT"/>
              </w:rPr>
            </w:pPr>
            <w:r w:rsidRPr="00CA7301">
              <w:rPr>
                <w:rFonts w:eastAsiaTheme="minorEastAsia" w:cs="Segoe UI"/>
                <w:sz w:val="17"/>
                <w:szCs w:val="17"/>
                <w:lang w:eastAsia="zh-TW"/>
              </w:rPr>
              <w:t>扣減</w:t>
            </w:r>
            <w:r w:rsidRPr="00CA7301">
              <w:rPr>
                <w:rFonts w:eastAsia="細明體" w:cs="Segoe UI"/>
                <w:sz w:val="17"/>
                <w:szCs w:val="17"/>
                <w:lang w:eastAsia="it-IT"/>
              </w:rPr>
              <w:t>：中央交易對手方風險承擔中與客戶結算交易有關而獲豁免的部分</w:t>
            </w: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A731CE" w:rsidRPr="00CA7301" w:rsidRDefault="00A731CE" w:rsidP="00A731CE">
            <w:pPr>
              <w:snapToGrid w:val="0"/>
              <w:spacing w:before="40" w:after="40"/>
              <w:rPr>
                <w:rFonts w:cs="Segoe UI"/>
                <w:sz w:val="17"/>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A731CE" w:rsidRPr="00CA7301" w:rsidRDefault="00A731CE" w:rsidP="00A731CE">
            <w:pPr>
              <w:snapToGrid w:val="0"/>
              <w:spacing w:before="40" w:after="40"/>
              <w:rPr>
                <w:rFonts w:cs="Segoe UI"/>
                <w:sz w:val="17"/>
                <w:szCs w:val="17"/>
                <w:lang w:eastAsia="it-IT"/>
              </w:rPr>
            </w:pPr>
          </w:p>
        </w:tc>
      </w:tr>
      <w:tr w:rsidR="00A731CE" w:rsidRPr="00CA7301" w:rsidTr="00877D8D">
        <w:trPr>
          <w:cantSplit/>
          <w:trHeight w:val="270"/>
        </w:trPr>
        <w:tc>
          <w:tcPr>
            <w:tcW w:w="567" w:type="dxa"/>
            <w:tcBorders>
              <w:top w:val="single" w:sz="4" w:space="0" w:color="auto"/>
              <w:left w:val="nil"/>
              <w:bottom w:val="single" w:sz="4" w:space="0" w:color="auto"/>
              <w:right w:val="single" w:sz="4" w:space="0" w:color="auto"/>
            </w:tcBorders>
            <w:shd w:val="clear" w:color="auto" w:fill="auto"/>
          </w:tcPr>
          <w:p w:rsidR="00A731CE" w:rsidRPr="00CA7301" w:rsidRDefault="00A731CE" w:rsidP="00A731CE">
            <w:pPr>
              <w:snapToGrid w:val="0"/>
              <w:spacing w:before="40" w:after="40"/>
              <w:ind w:left="57"/>
              <w:rPr>
                <w:rFonts w:cs="Segoe UI"/>
                <w:sz w:val="17"/>
                <w:szCs w:val="17"/>
                <w:lang w:eastAsia="en-GB"/>
              </w:rPr>
            </w:pPr>
            <w:r w:rsidRPr="00CA7301">
              <w:rPr>
                <w:rFonts w:cs="Segoe UI"/>
                <w:sz w:val="17"/>
                <w:szCs w:val="17"/>
                <w:lang w:eastAsia="en-GB"/>
              </w:rPr>
              <w:t>9</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A731CE" w:rsidRPr="00CA7301" w:rsidRDefault="00A731CE" w:rsidP="00A731CE">
            <w:pPr>
              <w:snapToGrid w:val="0"/>
              <w:spacing w:before="40" w:after="40"/>
              <w:ind w:left="57" w:rightChars="71" w:right="142"/>
              <w:rPr>
                <w:rFonts w:cs="Segoe UI"/>
                <w:sz w:val="17"/>
                <w:szCs w:val="17"/>
                <w:lang w:eastAsia="it-IT"/>
              </w:rPr>
            </w:pPr>
            <w:r w:rsidRPr="00CA7301">
              <w:rPr>
                <w:rFonts w:eastAsia="細明體" w:cs="Segoe UI"/>
                <w:sz w:val="17"/>
                <w:szCs w:val="17"/>
                <w:lang w:eastAsia="it-IT"/>
              </w:rPr>
              <w:t>經調整</w:t>
            </w:r>
            <w:r w:rsidRPr="00CA7301">
              <w:rPr>
                <w:rFonts w:eastAsia="細明體" w:cs="Segoe UI"/>
                <w:sz w:val="17"/>
                <w:szCs w:val="17"/>
                <w:lang w:eastAsia="zh-TW"/>
              </w:rPr>
              <w:t>後</w:t>
            </w:r>
            <w:r w:rsidRPr="00CA7301">
              <w:rPr>
                <w:rFonts w:eastAsia="細明體" w:cs="Segoe UI"/>
                <w:sz w:val="17"/>
                <w:szCs w:val="17"/>
                <w:lang w:eastAsia="it-IT"/>
              </w:rPr>
              <w:t>已出售信用衍生工具</w:t>
            </w:r>
            <w:r w:rsidRPr="00CA7301">
              <w:rPr>
                <w:rFonts w:eastAsia="細明體" w:cs="Segoe UI"/>
                <w:sz w:val="17"/>
                <w:szCs w:val="17"/>
                <w:lang w:eastAsia="zh-TW"/>
              </w:rPr>
              <w:t>合約</w:t>
            </w:r>
            <w:r w:rsidRPr="00CA7301">
              <w:rPr>
                <w:rFonts w:eastAsia="細明體" w:cs="Segoe UI"/>
                <w:sz w:val="17"/>
                <w:szCs w:val="17"/>
                <w:lang w:eastAsia="it-IT"/>
              </w:rPr>
              <w:t>的有效名義數額</w:t>
            </w: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A731CE" w:rsidRPr="00CA7301" w:rsidRDefault="00A731CE" w:rsidP="00A731CE">
            <w:pPr>
              <w:snapToGrid w:val="0"/>
              <w:spacing w:before="40" w:after="40"/>
              <w:rPr>
                <w:rFonts w:cs="Segoe UI"/>
                <w:sz w:val="17"/>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A731CE" w:rsidRPr="00CA7301" w:rsidRDefault="00A731CE" w:rsidP="00A731CE">
            <w:pPr>
              <w:snapToGrid w:val="0"/>
              <w:spacing w:before="40" w:after="40"/>
              <w:rPr>
                <w:rFonts w:cs="Segoe UI"/>
                <w:sz w:val="17"/>
                <w:szCs w:val="17"/>
                <w:lang w:eastAsia="it-IT"/>
              </w:rPr>
            </w:pPr>
          </w:p>
        </w:tc>
      </w:tr>
      <w:tr w:rsidR="00A731CE" w:rsidRPr="00CA7301" w:rsidTr="00877D8D">
        <w:trPr>
          <w:cantSplit/>
          <w:trHeight w:val="270"/>
        </w:trPr>
        <w:tc>
          <w:tcPr>
            <w:tcW w:w="567" w:type="dxa"/>
            <w:tcBorders>
              <w:top w:val="single" w:sz="4" w:space="0" w:color="auto"/>
              <w:left w:val="nil"/>
              <w:bottom w:val="single" w:sz="4" w:space="0" w:color="auto"/>
              <w:right w:val="single" w:sz="4" w:space="0" w:color="auto"/>
            </w:tcBorders>
            <w:shd w:val="clear" w:color="auto" w:fill="auto"/>
          </w:tcPr>
          <w:p w:rsidR="00A731CE" w:rsidRPr="00CA7301" w:rsidRDefault="00A731CE" w:rsidP="00A731CE">
            <w:pPr>
              <w:snapToGrid w:val="0"/>
              <w:spacing w:before="40" w:after="40"/>
              <w:ind w:left="57"/>
              <w:rPr>
                <w:rFonts w:cs="Segoe UI"/>
                <w:sz w:val="17"/>
                <w:szCs w:val="17"/>
                <w:lang w:eastAsia="en-GB"/>
              </w:rPr>
            </w:pPr>
            <w:r w:rsidRPr="00CA7301">
              <w:rPr>
                <w:rFonts w:cs="Segoe UI"/>
                <w:sz w:val="17"/>
                <w:szCs w:val="17"/>
                <w:lang w:eastAsia="en-GB"/>
              </w:rPr>
              <w:t>10</w:t>
            </w:r>
          </w:p>
        </w:tc>
        <w:tc>
          <w:tcPr>
            <w:tcW w:w="6237" w:type="dxa"/>
            <w:tcBorders>
              <w:top w:val="single" w:sz="4" w:space="0" w:color="auto"/>
              <w:left w:val="single" w:sz="4" w:space="0" w:color="auto"/>
              <w:bottom w:val="single" w:sz="4" w:space="0" w:color="auto"/>
              <w:right w:val="single" w:sz="4" w:space="0" w:color="auto"/>
            </w:tcBorders>
            <w:shd w:val="clear" w:color="auto" w:fill="auto"/>
          </w:tcPr>
          <w:p w:rsidR="00A731CE" w:rsidRPr="00CA7301" w:rsidRDefault="00A731CE" w:rsidP="00A731CE">
            <w:pPr>
              <w:snapToGrid w:val="0"/>
              <w:spacing w:before="40" w:after="40"/>
              <w:ind w:left="57" w:rightChars="71" w:right="142"/>
              <w:rPr>
                <w:rFonts w:eastAsiaTheme="minorEastAsia" w:cs="Segoe UI"/>
                <w:sz w:val="17"/>
                <w:szCs w:val="17"/>
                <w:lang w:eastAsia="zh-TW"/>
              </w:rPr>
            </w:pPr>
            <w:r w:rsidRPr="00CA7301">
              <w:rPr>
                <w:rFonts w:eastAsia="細明體" w:cs="Segoe UI"/>
                <w:sz w:val="17"/>
                <w:szCs w:val="17"/>
                <w:lang w:eastAsia="it-IT"/>
              </w:rPr>
              <w:t>扣減：就已出售信用衍生工具</w:t>
            </w:r>
            <w:r w:rsidRPr="00CA7301">
              <w:rPr>
                <w:rFonts w:eastAsia="細明體" w:cs="Segoe UI"/>
                <w:sz w:val="17"/>
                <w:szCs w:val="17"/>
                <w:lang w:eastAsia="zh-TW"/>
              </w:rPr>
              <w:t>合約作出</w:t>
            </w:r>
            <w:r w:rsidRPr="00CA7301">
              <w:rPr>
                <w:rFonts w:eastAsia="細明體" w:cs="Segoe UI"/>
                <w:sz w:val="17"/>
                <w:szCs w:val="17"/>
                <w:lang w:eastAsia="it-IT"/>
              </w:rPr>
              <w:t>調整</w:t>
            </w:r>
            <w:r w:rsidRPr="00CA7301">
              <w:rPr>
                <w:rFonts w:eastAsia="細明體" w:cs="Segoe UI"/>
                <w:sz w:val="17"/>
                <w:szCs w:val="17"/>
                <w:lang w:eastAsia="zh-TW"/>
              </w:rPr>
              <w:t>的</w:t>
            </w:r>
            <w:r w:rsidRPr="00CA7301">
              <w:rPr>
                <w:rFonts w:eastAsia="細明體" w:cs="Segoe UI"/>
                <w:sz w:val="17"/>
                <w:szCs w:val="17"/>
                <w:lang w:eastAsia="it-IT"/>
              </w:rPr>
              <w:t>有效名義抵銷及附加數額</w:t>
            </w:r>
            <w:r w:rsidRPr="00CA7301">
              <w:rPr>
                <w:rFonts w:eastAsia="細明體" w:cs="Segoe UI"/>
                <w:sz w:val="17"/>
                <w:szCs w:val="17"/>
                <w:lang w:eastAsia="zh-TW"/>
              </w:rPr>
              <w:t>的</w:t>
            </w:r>
            <w:r w:rsidRPr="00CA7301">
              <w:rPr>
                <w:rFonts w:eastAsia="細明體" w:cs="Segoe UI"/>
                <w:sz w:val="17"/>
                <w:szCs w:val="17"/>
                <w:lang w:eastAsia="it-IT"/>
              </w:rPr>
              <w:t>扣減</w:t>
            </w: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A731CE" w:rsidRPr="00CA7301" w:rsidRDefault="00A731CE" w:rsidP="00A731CE">
            <w:pPr>
              <w:snapToGrid w:val="0"/>
              <w:spacing w:before="40" w:after="40"/>
              <w:rPr>
                <w:rFonts w:cs="Segoe UI"/>
                <w:sz w:val="17"/>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auto"/>
          </w:tcPr>
          <w:p w:rsidR="00A731CE" w:rsidRPr="00CA7301" w:rsidRDefault="00A731CE" w:rsidP="00A731CE">
            <w:pPr>
              <w:snapToGrid w:val="0"/>
              <w:spacing w:before="40" w:after="40"/>
              <w:rPr>
                <w:rFonts w:cs="Segoe UI"/>
                <w:sz w:val="17"/>
                <w:szCs w:val="17"/>
                <w:lang w:eastAsia="it-IT"/>
              </w:rPr>
            </w:pPr>
          </w:p>
        </w:tc>
      </w:tr>
      <w:tr w:rsidR="00A731CE" w:rsidRPr="00CA7301" w:rsidTr="00877D8D">
        <w:trPr>
          <w:cantSplit/>
          <w:trHeight w:val="270"/>
        </w:trPr>
        <w:tc>
          <w:tcPr>
            <w:tcW w:w="567" w:type="dxa"/>
            <w:tcBorders>
              <w:top w:val="single" w:sz="4" w:space="0" w:color="auto"/>
              <w:left w:val="nil"/>
              <w:bottom w:val="single" w:sz="4" w:space="0" w:color="auto"/>
              <w:right w:val="single" w:sz="4" w:space="0" w:color="auto"/>
            </w:tcBorders>
            <w:shd w:val="clear" w:color="auto" w:fill="auto"/>
          </w:tcPr>
          <w:p w:rsidR="00A731CE" w:rsidRPr="00CA7301" w:rsidRDefault="00A731CE" w:rsidP="00A731CE">
            <w:pPr>
              <w:snapToGrid w:val="0"/>
              <w:spacing w:before="40" w:after="40"/>
              <w:ind w:left="57"/>
              <w:rPr>
                <w:rFonts w:cs="Segoe UI"/>
                <w:sz w:val="17"/>
                <w:szCs w:val="17"/>
                <w:lang w:eastAsia="en-GB"/>
              </w:rPr>
            </w:pPr>
            <w:r w:rsidRPr="00CA7301">
              <w:rPr>
                <w:rFonts w:cs="Segoe UI"/>
                <w:sz w:val="17"/>
                <w:szCs w:val="17"/>
                <w:lang w:eastAsia="en-GB"/>
              </w:rPr>
              <w:t>11</w:t>
            </w:r>
          </w:p>
        </w:tc>
        <w:tc>
          <w:tcPr>
            <w:tcW w:w="623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731CE" w:rsidRPr="00CA7301" w:rsidRDefault="00A731CE" w:rsidP="00A731CE">
            <w:pPr>
              <w:snapToGrid w:val="0"/>
              <w:spacing w:before="40" w:after="40"/>
              <w:ind w:left="57" w:rightChars="71" w:right="142"/>
              <w:rPr>
                <w:rFonts w:cs="Segoe UI"/>
                <w:b/>
                <w:sz w:val="17"/>
                <w:szCs w:val="17"/>
                <w:lang w:eastAsia="it-IT"/>
              </w:rPr>
            </w:pPr>
            <w:r w:rsidRPr="00CA7301">
              <w:rPr>
                <w:rFonts w:eastAsia="細明體" w:cs="Segoe UI"/>
                <w:b/>
                <w:sz w:val="17"/>
                <w:szCs w:val="17"/>
                <w:lang w:eastAsia="it-IT"/>
              </w:rPr>
              <w:t>衍生工具</w:t>
            </w:r>
            <w:r w:rsidRPr="00CA7301">
              <w:rPr>
                <w:rFonts w:eastAsia="細明體" w:cs="Segoe UI"/>
                <w:b/>
                <w:sz w:val="17"/>
                <w:szCs w:val="17"/>
                <w:lang w:eastAsia="zh-TW"/>
              </w:rPr>
              <w:t>合約</w:t>
            </w:r>
            <w:r w:rsidRPr="00CA7301">
              <w:rPr>
                <w:rFonts w:eastAsia="細明體" w:cs="Segoe UI"/>
                <w:b/>
                <w:sz w:val="17"/>
                <w:szCs w:val="17"/>
                <w:lang w:eastAsia="it-IT"/>
              </w:rPr>
              <w:t>產生的風險承擔</w:t>
            </w:r>
            <w:r w:rsidRPr="00CA7301">
              <w:rPr>
                <w:rFonts w:eastAsia="細明體" w:cs="Segoe UI"/>
                <w:b/>
                <w:sz w:val="17"/>
                <w:szCs w:val="17"/>
                <w:lang w:eastAsia="zh-TW"/>
              </w:rPr>
              <w:t>總額</w:t>
            </w:r>
          </w:p>
        </w:tc>
        <w:tc>
          <w:tcPr>
            <w:tcW w:w="12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731CE" w:rsidRPr="00CA7301" w:rsidRDefault="00A731CE" w:rsidP="00A731CE">
            <w:pPr>
              <w:snapToGrid w:val="0"/>
              <w:spacing w:before="40" w:after="40"/>
              <w:rPr>
                <w:rFonts w:cs="Segoe UI"/>
                <w:sz w:val="17"/>
                <w:szCs w:val="17"/>
                <w:lang w:eastAsia="it-IT"/>
              </w:rPr>
            </w:pPr>
          </w:p>
        </w:tc>
        <w:tc>
          <w:tcPr>
            <w:tcW w:w="120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731CE" w:rsidRPr="00CA7301" w:rsidRDefault="00A731CE" w:rsidP="00A731CE">
            <w:pPr>
              <w:snapToGrid w:val="0"/>
              <w:spacing w:before="40" w:after="40"/>
              <w:rPr>
                <w:rFonts w:cs="Segoe UI"/>
                <w:sz w:val="17"/>
                <w:szCs w:val="17"/>
                <w:lang w:eastAsia="it-IT"/>
              </w:rPr>
            </w:pPr>
          </w:p>
        </w:tc>
      </w:tr>
      <w:tr w:rsidR="00A731CE" w:rsidRPr="00CA7301" w:rsidTr="00877D8D">
        <w:trPr>
          <w:cantSplit/>
          <w:trHeight w:val="270"/>
        </w:trPr>
        <w:tc>
          <w:tcPr>
            <w:tcW w:w="6804" w:type="dxa"/>
            <w:gridSpan w:val="2"/>
            <w:tcBorders>
              <w:top w:val="single" w:sz="6" w:space="0" w:color="auto"/>
              <w:left w:val="nil"/>
              <w:bottom w:val="single" w:sz="6" w:space="0" w:color="auto"/>
              <w:right w:val="nil"/>
            </w:tcBorders>
            <w:shd w:val="clear" w:color="auto" w:fill="D9D9D9" w:themeFill="background1" w:themeFillShade="D9"/>
          </w:tcPr>
          <w:p w:rsidR="00A731CE" w:rsidRPr="00CA7301" w:rsidRDefault="00A731CE" w:rsidP="00A731CE">
            <w:pPr>
              <w:widowControl w:val="0"/>
              <w:autoSpaceDE w:val="0"/>
              <w:autoSpaceDN w:val="0"/>
              <w:adjustRightInd w:val="0"/>
              <w:ind w:firstLineChars="50" w:firstLine="85"/>
              <w:rPr>
                <w:rFonts w:eastAsiaTheme="minorEastAsia" w:cs="Segoe UI"/>
                <w:b/>
                <w:bCs/>
                <w:color w:val="000000"/>
                <w:sz w:val="17"/>
                <w:szCs w:val="17"/>
                <w:lang w:val="en-US" w:eastAsia="zh-TW"/>
              </w:rPr>
            </w:pPr>
            <w:r w:rsidRPr="00CA7301">
              <w:rPr>
                <w:rFonts w:eastAsiaTheme="minorEastAsia" w:cs="Segoe UI"/>
                <w:b/>
                <w:color w:val="000000"/>
                <w:sz w:val="17"/>
                <w:szCs w:val="17"/>
                <w:lang w:val="en-US" w:eastAsia="it-IT"/>
              </w:rPr>
              <w:t>由</w:t>
            </w:r>
            <w:r w:rsidRPr="00CA7301">
              <w:rPr>
                <w:rFonts w:eastAsiaTheme="minorEastAsia" w:cs="Segoe UI"/>
                <w:b/>
                <w:color w:val="000000"/>
                <w:sz w:val="17"/>
                <w:szCs w:val="17"/>
                <w:lang w:val="en-US" w:eastAsia="it-IT"/>
              </w:rPr>
              <w:t>SFT</w:t>
            </w:r>
            <w:r w:rsidRPr="00CA7301">
              <w:rPr>
                <w:rFonts w:eastAsiaTheme="minorEastAsia" w:cs="Segoe UI"/>
                <w:b/>
                <w:color w:val="000000"/>
                <w:sz w:val="17"/>
                <w:szCs w:val="17"/>
                <w:lang w:val="en-US" w:eastAsia="it-IT"/>
              </w:rPr>
              <w:t>產生的風險承擔</w:t>
            </w:r>
          </w:p>
        </w:tc>
        <w:tc>
          <w:tcPr>
            <w:tcW w:w="1205" w:type="dxa"/>
            <w:tcBorders>
              <w:top w:val="single" w:sz="6" w:space="0" w:color="auto"/>
              <w:left w:val="nil"/>
              <w:bottom w:val="single" w:sz="6" w:space="0" w:color="auto"/>
              <w:right w:val="nil"/>
            </w:tcBorders>
            <w:shd w:val="clear" w:color="auto" w:fill="D9D9D9" w:themeFill="background1" w:themeFillShade="D9"/>
          </w:tcPr>
          <w:p w:rsidR="00A731CE" w:rsidRPr="00CA7301" w:rsidRDefault="00A731CE" w:rsidP="00A731CE">
            <w:pPr>
              <w:snapToGrid w:val="0"/>
              <w:spacing w:before="40" w:after="40"/>
              <w:rPr>
                <w:rFonts w:cs="Segoe UI"/>
                <w:sz w:val="17"/>
                <w:lang w:eastAsia="it-IT"/>
              </w:rPr>
            </w:pPr>
          </w:p>
        </w:tc>
        <w:tc>
          <w:tcPr>
            <w:tcW w:w="1205" w:type="dxa"/>
            <w:tcBorders>
              <w:top w:val="single" w:sz="6" w:space="0" w:color="auto"/>
              <w:left w:val="nil"/>
              <w:bottom w:val="single" w:sz="6" w:space="0" w:color="auto"/>
              <w:right w:val="single" w:sz="4" w:space="0" w:color="auto"/>
            </w:tcBorders>
            <w:shd w:val="clear" w:color="auto" w:fill="D9D9D9" w:themeFill="background1" w:themeFillShade="D9"/>
          </w:tcPr>
          <w:p w:rsidR="00A731CE" w:rsidRPr="00CA7301" w:rsidRDefault="00A731CE" w:rsidP="00A731CE">
            <w:pPr>
              <w:snapToGrid w:val="0"/>
              <w:spacing w:before="40" w:after="40"/>
              <w:rPr>
                <w:rFonts w:cs="Segoe UI"/>
                <w:sz w:val="17"/>
                <w:lang w:eastAsia="it-IT"/>
              </w:rPr>
            </w:pPr>
          </w:p>
        </w:tc>
      </w:tr>
      <w:tr w:rsidR="00A731CE" w:rsidRPr="00CA7301" w:rsidTr="00877D8D">
        <w:trPr>
          <w:cantSplit/>
          <w:trHeight w:val="270"/>
        </w:trPr>
        <w:tc>
          <w:tcPr>
            <w:tcW w:w="567" w:type="dxa"/>
            <w:tcBorders>
              <w:top w:val="single" w:sz="6" w:space="0" w:color="auto"/>
              <w:left w:val="nil"/>
              <w:bottom w:val="single" w:sz="4" w:space="0" w:color="auto"/>
              <w:right w:val="single" w:sz="6" w:space="0" w:color="auto"/>
            </w:tcBorders>
            <w:shd w:val="clear" w:color="auto" w:fill="auto"/>
          </w:tcPr>
          <w:p w:rsidR="00A731CE" w:rsidRPr="00CA7301" w:rsidRDefault="00A731CE" w:rsidP="00A731CE">
            <w:pPr>
              <w:snapToGrid w:val="0"/>
              <w:spacing w:before="40" w:after="40"/>
              <w:ind w:left="57"/>
              <w:rPr>
                <w:rFonts w:cs="Segoe UI"/>
                <w:sz w:val="17"/>
                <w:szCs w:val="17"/>
                <w:lang w:eastAsia="en-GB"/>
              </w:rPr>
            </w:pPr>
            <w:r w:rsidRPr="00CA7301">
              <w:rPr>
                <w:rFonts w:cs="Segoe UI"/>
                <w:sz w:val="17"/>
                <w:szCs w:val="17"/>
                <w:lang w:eastAsia="en-GB"/>
              </w:rPr>
              <w:t>12</w:t>
            </w:r>
          </w:p>
        </w:tc>
        <w:tc>
          <w:tcPr>
            <w:tcW w:w="6237" w:type="dxa"/>
            <w:tcBorders>
              <w:top w:val="single" w:sz="6" w:space="0" w:color="auto"/>
              <w:left w:val="single" w:sz="6" w:space="0" w:color="auto"/>
              <w:bottom w:val="single" w:sz="4" w:space="0" w:color="auto"/>
              <w:right w:val="single" w:sz="6" w:space="0" w:color="auto"/>
            </w:tcBorders>
            <w:shd w:val="clear" w:color="auto" w:fill="auto"/>
          </w:tcPr>
          <w:p w:rsidR="00A731CE" w:rsidRPr="00CA7301" w:rsidRDefault="00A731CE" w:rsidP="00A731CE">
            <w:pPr>
              <w:snapToGrid w:val="0"/>
              <w:spacing w:before="40" w:after="40"/>
              <w:ind w:left="57" w:rightChars="71" w:right="142"/>
              <w:rPr>
                <w:rFonts w:cs="Segoe UI"/>
                <w:sz w:val="17"/>
                <w:szCs w:val="17"/>
                <w:lang w:eastAsia="zh-TW"/>
              </w:rPr>
            </w:pPr>
            <w:r w:rsidRPr="00CA7301">
              <w:rPr>
                <w:rFonts w:eastAsia="細明體" w:cs="Segoe UI"/>
                <w:sz w:val="17"/>
                <w:szCs w:val="17"/>
                <w:lang w:eastAsia="zh-TW"/>
              </w:rPr>
              <w:t>經</w:t>
            </w:r>
            <w:r w:rsidRPr="00CA7301">
              <w:rPr>
                <w:rFonts w:eastAsia="細明體" w:cs="Segoe UI"/>
                <w:sz w:val="17"/>
                <w:szCs w:val="17"/>
                <w:lang w:eastAsia="it-IT"/>
              </w:rPr>
              <w:t>銷售會計交易調整</w:t>
            </w:r>
            <w:r w:rsidRPr="00CA7301">
              <w:rPr>
                <w:rFonts w:eastAsia="細明體" w:cs="Segoe UI"/>
                <w:sz w:val="17"/>
                <w:szCs w:val="17"/>
                <w:lang w:eastAsia="zh-TW"/>
              </w:rPr>
              <w:t>後</w:t>
            </w:r>
            <w:r w:rsidRPr="00CA7301">
              <w:rPr>
                <w:rFonts w:eastAsiaTheme="minorEastAsia" w:cs="Segoe UI"/>
                <w:sz w:val="17"/>
                <w:szCs w:val="17"/>
                <w:lang w:eastAsia="zh-TW"/>
              </w:rPr>
              <w:t>（</w:t>
            </w:r>
            <w:r w:rsidRPr="00CA7301">
              <w:rPr>
                <w:rFonts w:eastAsia="細明體" w:cs="Segoe UI"/>
                <w:sz w:val="17"/>
                <w:szCs w:val="17"/>
                <w:lang w:eastAsia="it-IT"/>
              </w:rPr>
              <w:t>在不確認淨額計算下</w:t>
            </w:r>
            <w:r w:rsidRPr="00CA7301">
              <w:rPr>
                <w:rFonts w:eastAsiaTheme="minorEastAsia" w:cs="Segoe UI"/>
                <w:sz w:val="17"/>
                <w:szCs w:val="17"/>
                <w:lang w:eastAsia="zh-TW"/>
              </w:rPr>
              <w:t>）</w:t>
            </w:r>
            <w:r w:rsidRPr="00CA7301">
              <w:rPr>
                <w:rFonts w:eastAsia="細明體" w:cs="Segoe UI"/>
                <w:sz w:val="17"/>
                <w:szCs w:val="17"/>
                <w:lang w:eastAsia="it-IT"/>
              </w:rPr>
              <w:t>的</w:t>
            </w:r>
            <w:r w:rsidRPr="00CA7301">
              <w:rPr>
                <w:rFonts w:eastAsia="細明體" w:cs="Segoe UI"/>
                <w:sz w:val="17"/>
                <w:szCs w:val="17"/>
                <w:lang w:eastAsia="zh-TW"/>
              </w:rPr>
              <w:t>SFT</w:t>
            </w:r>
            <w:r w:rsidRPr="00CA7301">
              <w:rPr>
                <w:rFonts w:eastAsia="細明體" w:cs="Segoe UI"/>
                <w:sz w:val="17"/>
                <w:szCs w:val="17"/>
                <w:lang w:eastAsia="it-IT"/>
              </w:rPr>
              <w:t>資產總計</w:t>
            </w:r>
          </w:p>
        </w:tc>
        <w:tc>
          <w:tcPr>
            <w:tcW w:w="1205" w:type="dxa"/>
            <w:tcBorders>
              <w:top w:val="single" w:sz="6" w:space="0" w:color="auto"/>
              <w:left w:val="single" w:sz="6" w:space="0" w:color="auto"/>
              <w:bottom w:val="single" w:sz="4" w:space="0" w:color="auto"/>
              <w:right w:val="single" w:sz="6" w:space="0" w:color="auto"/>
            </w:tcBorders>
            <w:shd w:val="clear" w:color="auto" w:fill="auto"/>
          </w:tcPr>
          <w:p w:rsidR="00A731CE" w:rsidRPr="00CA7301" w:rsidRDefault="00A731CE" w:rsidP="00A731CE">
            <w:pPr>
              <w:snapToGrid w:val="0"/>
              <w:spacing w:before="40" w:after="40"/>
              <w:rPr>
                <w:rFonts w:cs="Segoe UI"/>
                <w:sz w:val="17"/>
                <w:lang w:eastAsia="it-IT"/>
              </w:rPr>
            </w:pPr>
          </w:p>
        </w:tc>
        <w:tc>
          <w:tcPr>
            <w:tcW w:w="1205" w:type="dxa"/>
            <w:tcBorders>
              <w:top w:val="single" w:sz="6" w:space="0" w:color="auto"/>
              <w:left w:val="single" w:sz="6" w:space="0" w:color="auto"/>
              <w:bottom w:val="single" w:sz="4" w:space="0" w:color="auto"/>
              <w:right w:val="single" w:sz="4" w:space="0" w:color="auto"/>
            </w:tcBorders>
            <w:shd w:val="clear" w:color="auto" w:fill="auto"/>
          </w:tcPr>
          <w:p w:rsidR="00A731CE" w:rsidRPr="00CA7301" w:rsidRDefault="00A731CE" w:rsidP="00A731CE">
            <w:pPr>
              <w:snapToGrid w:val="0"/>
              <w:spacing w:before="40" w:after="40"/>
              <w:rPr>
                <w:rFonts w:cs="Segoe UI"/>
                <w:sz w:val="17"/>
                <w:lang w:eastAsia="it-IT"/>
              </w:rPr>
            </w:pPr>
          </w:p>
        </w:tc>
      </w:tr>
      <w:tr w:rsidR="00A731CE" w:rsidRPr="00CA7301" w:rsidTr="00877D8D">
        <w:trPr>
          <w:cantSplit/>
          <w:trHeight w:val="354"/>
        </w:trPr>
        <w:tc>
          <w:tcPr>
            <w:tcW w:w="567" w:type="dxa"/>
            <w:tcBorders>
              <w:top w:val="single" w:sz="4" w:space="0" w:color="auto"/>
              <w:left w:val="nil"/>
              <w:bottom w:val="single" w:sz="4" w:space="0" w:color="auto"/>
              <w:right w:val="single" w:sz="6" w:space="0" w:color="auto"/>
            </w:tcBorders>
            <w:shd w:val="clear" w:color="auto" w:fill="auto"/>
          </w:tcPr>
          <w:p w:rsidR="00A731CE" w:rsidRPr="00CA7301" w:rsidRDefault="00A731CE" w:rsidP="00A731CE">
            <w:pPr>
              <w:snapToGrid w:val="0"/>
              <w:spacing w:before="40" w:after="40"/>
              <w:ind w:left="57"/>
              <w:rPr>
                <w:rFonts w:cs="Segoe UI"/>
                <w:sz w:val="17"/>
                <w:szCs w:val="17"/>
                <w:lang w:eastAsia="en-GB"/>
              </w:rPr>
            </w:pPr>
            <w:r w:rsidRPr="00CA7301">
              <w:rPr>
                <w:rFonts w:cs="Segoe UI"/>
                <w:sz w:val="17"/>
                <w:szCs w:val="17"/>
                <w:lang w:eastAsia="en-GB"/>
              </w:rPr>
              <w:t>13</w:t>
            </w:r>
          </w:p>
        </w:tc>
        <w:tc>
          <w:tcPr>
            <w:tcW w:w="6237" w:type="dxa"/>
            <w:tcBorders>
              <w:top w:val="single" w:sz="4" w:space="0" w:color="auto"/>
              <w:left w:val="single" w:sz="6" w:space="0" w:color="auto"/>
              <w:bottom w:val="single" w:sz="4" w:space="0" w:color="auto"/>
              <w:right w:val="single" w:sz="6" w:space="0" w:color="auto"/>
            </w:tcBorders>
            <w:shd w:val="clear" w:color="auto" w:fill="auto"/>
          </w:tcPr>
          <w:p w:rsidR="00A731CE" w:rsidRPr="00CA7301" w:rsidRDefault="00A731CE" w:rsidP="00A731CE">
            <w:pPr>
              <w:snapToGrid w:val="0"/>
              <w:spacing w:before="40" w:after="40"/>
              <w:ind w:left="57" w:rightChars="71" w:right="142"/>
              <w:rPr>
                <w:rFonts w:cs="Segoe UI"/>
                <w:sz w:val="17"/>
                <w:szCs w:val="17"/>
                <w:lang w:eastAsia="it-IT"/>
              </w:rPr>
            </w:pPr>
            <w:r w:rsidRPr="00CA7301">
              <w:rPr>
                <w:rFonts w:eastAsiaTheme="minorEastAsia" w:cs="Segoe UI"/>
                <w:sz w:val="17"/>
                <w:szCs w:val="17"/>
                <w:lang w:eastAsia="zh-TW"/>
              </w:rPr>
              <w:t>扣減</w:t>
            </w:r>
            <w:r w:rsidRPr="00CA7301">
              <w:rPr>
                <w:rFonts w:eastAsia="細明體" w:cs="Segoe UI"/>
                <w:sz w:val="17"/>
                <w:szCs w:val="17"/>
                <w:lang w:eastAsia="it-IT"/>
              </w:rPr>
              <w:t>：</w:t>
            </w:r>
            <w:r w:rsidRPr="00CA7301">
              <w:rPr>
                <w:rFonts w:eastAsia="細明體" w:cs="Segoe UI"/>
                <w:sz w:val="17"/>
                <w:szCs w:val="17"/>
                <w:lang w:eastAsia="zh-TW"/>
              </w:rPr>
              <w:t>SFT</w:t>
            </w:r>
            <w:r w:rsidRPr="00CA7301">
              <w:rPr>
                <w:rFonts w:eastAsia="細明體" w:cs="Segoe UI"/>
                <w:sz w:val="17"/>
                <w:szCs w:val="17"/>
                <w:lang w:eastAsia="it-IT"/>
              </w:rPr>
              <w:t>資產總計的應付現金與應收現金</w:t>
            </w:r>
            <w:r w:rsidRPr="00CA7301">
              <w:rPr>
                <w:rFonts w:eastAsia="細明體" w:cs="Segoe UI"/>
                <w:sz w:val="17"/>
                <w:szCs w:val="17"/>
                <w:lang w:eastAsia="zh-TW"/>
              </w:rPr>
              <w:t>相</w:t>
            </w:r>
            <w:r w:rsidRPr="00CA7301">
              <w:rPr>
                <w:rFonts w:eastAsia="細明體" w:cs="Segoe UI"/>
                <w:sz w:val="17"/>
                <w:szCs w:val="17"/>
                <w:lang w:eastAsia="it-IT"/>
              </w:rPr>
              <w:t>抵</w:t>
            </w:r>
            <w:r w:rsidRPr="00CA7301">
              <w:rPr>
                <w:rFonts w:eastAsia="細明體" w:cs="Segoe UI"/>
                <w:sz w:val="17"/>
                <w:szCs w:val="17"/>
                <w:lang w:eastAsia="zh-TW"/>
              </w:rPr>
              <w:t>後</w:t>
            </w:r>
            <w:r w:rsidRPr="00CA7301">
              <w:rPr>
                <w:rFonts w:eastAsia="細明體" w:cs="Segoe UI"/>
                <w:sz w:val="17"/>
                <w:szCs w:val="17"/>
                <w:lang w:eastAsia="it-IT"/>
              </w:rPr>
              <w:t>的淨額</w:t>
            </w:r>
          </w:p>
        </w:tc>
        <w:tc>
          <w:tcPr>
            <w:tcW w:w="1205" w:type="dxa"/>
            <w:tcBorders>
              <w:top w:val="single" w:sz="4" w:space="0" w:color="auto"/>
              <w:left w:val="single" w:sz="6" w:space="0" w:color="auto"/>
              <w:bottom w:val="single" w:sz="4" w:space="0" w:color="auto"/>
              <w:right w:val="single" w:sz="6" w:space="0" w:color="auto"/>
            </w:tcBorders>
            <w:shd w:val="clear" w:color="auto" w:fill="auto"/>
          </w:tcPr>
          <w:p w:rsidR="00A731CE" w:rsidRPr="00CA7301" w:rsidRDefault="00A731CE" w:rsidP="00A731CE">
            <w:pPr>
              <w:snapToGrid w:val="0"/>
              <w:spacing w:before="40" w:after="40"/>
              <w:rPr>
                <w:rFonts w:cs="Segoe UI"/>
                <w:sz w:val="17"/>
                <w:lang w:eastAsia="it-IT"/>
              </w:rPr>
            </w:pPr>
          </w:p>
        </w:tc>
        <w:tc>
          <w:tcPr>
            <w:tcW w:w="1205" w:type="dxa"/>
            <w:tcBorders>
              <w:top w:val="single" w:sz="4" w:space="0" w:color="auto"/>
              <w:left w:val="single" w:sz="6" w:space="0" w:color="auto"/>
              <w:bottom w:val="single" w:sz="4" w:space="0" w:color="auto"/>
              <w:right w:val="single" w:sz="4" w:space="0" w:color="auto"/>
            </w:tcBorders>
            <w:shd w:val="clear" w:color="auto" w:fill="auto"/>
          </w:tcPr>
          <w:p w:rsidR="00A731CE" w:rsidRPr="00CA7301" w:rsidRDefault="00A731CE" w:rsidP="00A731CE">
            <w:pPr>
              <w:snapToGrid w:val="0"/>
              <w:spacing w:before="40" w:after="40"/>
              <w:rPr>
                <w:rFonts w:cs="Segoe UI"/>
                <w:sz w:val="17"/>
                <w:lang w:eastAsia="it-IT"/>
              </w:rPr>
            </w:pPr>
          </w:p>
        </w:tc>
      </w:tr>
      <w:tr w:rsidR="00A731CE" w:rsidRPr="00CA7301" w:rsidTr="00877D8D">
        <w:trPr>
          <w:cantSplit/>
        </w:trPr>
        <w:tc>
          <w:tcPr>
            <w:tcW w:w="567" w:type="dxa"/>
            <w:tcBorders>
              <w:top w:val="single" w:sz="4" w:space="0" w:color="auto"/>
              <w:left w:val="nil"/>
              <w:bottom w:val="single" w:sz="6" w:space="0" w:color="BCBDBC"/>
              <w:right w:val="single" w:sz="6" w:space="0" w:color="auto"/>
            </w:tcBorders>
            <w:shd w:val="clear" w:color="auto" w:fill="auto"/>
          </w:tcPr>
          <w:p w:rsidR="00A731CE" w:rsidRPr="00CA7301" w:rsidRDefault="00A731CE" w:rsidP="00A731CE">
            <w:pPr>
              <w:snapToGrid w:val="0"/>
              <w:spacing w:before="40" w:after="40"/>
              <w:ind w:left="57"/>
              <w:rPr>
                <w:rFonts w:cs="Segoe UI"/>
                <w:sz w:val="17"/>
                <w:szCs w:val="17"/>
                <w:lang w:eastAsia="en-GB"/>
              </w:rPr>
            </w:pPr>
            <w:r w:rsidRPr="00CA7301">
              <w:rPr>
                <w:rFonts w:cs="Segoe UI"/>
                <w:sz w:val="17"/>
                <w:szCs w:val="17"/>
                <w:lang w:eastAsia="en-GB"/>
              </w:rPr>
              <w:t>14</w:t>
            </w:r>
          </w:p>
        </w:tc>
        <w:tc>
          <w:tcPr>
            <w:tcW w:w="6237" w:type="dxa"/>
            <w:tcBorders>
              <w:top w:val="single" w:sz="4" w:space="0" w:color="auto"/>
              <w:left w:val="single" w:sz="6" w:space="0" w:color="auto"/>
              <w:bottom w:val="single" w:sz="6" w:space="0" w:color="auto"/>
              <w:right w:val="single" w:sz="6" w:space="0" w:color="auto"/>
            </w:tcBorders>
            <w:shd w:val="clear" w:color="auto" w:fill="auto"/>
          </w:tcPr>
          <w:p w:rsidR="00A731CE" w:rsidRPr="00CA7301" w:rsidRDefault="00A731CE" w:rsidP="00A731CE">
            <w:pPr>
              <w:snapToGrid w:val="0"/>
              <w:spacing w:before="40" w:after="40"/>
              <w:ind w:left="57" w:rightChars="71" w:right="142"/>
              <w:rPr>
                <w:rFonts w:cs="Segoe UI"/>
                <w:sz w:val="17"/>
                <w:szCs w:val="17"/>
                <w:lang w:eastAsia="it-IT"/>
              </w:rPr>
            </w:pPr>
            <w:r w:rsidRPr="00CA7301">
              <w:rPr>
                <w:rFonts w:cs="Segoe UI"/>
                <w:sz w:val="17"/>
                <w:szCs w:val="17"/>
                <w:lang w:eastAsia="it-IT"/>
              </w:rPr>
              <w:t>SFT</w:t>
            </w:r>
            <w:r w:rsidRPr="00CA7301">
              <w:rPr>
                <w:rFonts w:eastAsiaTheme="minorEastAsia" w:cs="Segoe UI"/>
                <w:sz w:val="17"/>
                <w:szCs w:val="17"/>
                <w:lang w:eastAsia="zh-TW"/>
              </w:rPr>
              <w:t>資產的對手方信用風險承擔</w:t>
            </w:r>
          </w:p>
        </w:tc>
        <w:tc>
          <w:tcPr>
            <w:tcW w:w="1205" w:type="dxa"/>
            <w:tcBorders>
              <w:top w:val="single" w:sz="4" w:space="0" w:color="auto"/>
              <w:left w:val="single" w:sz="6" w:space="0" w:color="auto"/>
              <w:bottom w:val="single" w:sz="6" w:space="0" w:color="auto"/>
              <w:right w:val="single" w:sz="6" w:space="0" w:color="auto"/>
            </w:tcBorders>
            <w:shd w:val="clear" w:color="auto" w:fill="auto"/>
          </w:tcPr>
          <w:p w:rsidR="00A731CE" w:rsidRPr="00CA7301" w:rsidRDefault="00A731CE" w:rsidP="00A731CE">
            <w:pPr>
              <w:snapToGrid w:val="0"/>
              <w:spacing w:before="40" w:after="40"/>
              <w:rPr>
                <w:rFonts w:cs="Segoe UI"/>
                <w:sz w:val="17"/>
                <w:lang w:eastAsia="it-IT"/>
              </w:rPr>
            </w:pPr>
          </w:p>
        </w:tc>
        <w:tc>
          <w:tcPr>
            <w:tcW w:w="1205" w:type="dxa"/>
            <w:tcBorders>
              <w:top w:val="single" w:sz="4" w:space="0" w:color="auto"/>
              <w:left w:val="single" w:sz="6" w:space="0" w:color="auto"/>
              <w:bottom w:val="single" w:sz="6" w:space="0" w:color="auto"/>
              <w:right w:val="single" w:sz="4" w:space="0" w:color="auto"/>
            </w:tcBorders>
            <w:shd w:val="clear" w:color="auto" w:fill="auto"/>
          </w:tcPr>
          <w:p w:rsidR="00A731CE" w:rsidRPr="00CA7301" w:rsidRDefault="00A731CE" w:rsidP="00A731CE">
            <w:pPr>
              <w:snapToGrid w:val="0"/>
              <w:spacing w:before="40" w:after="40"/>
              <w:rPr>
                <w:rFonts w:cs="Segoe UI"/>
                <w:sz w:val="17"/>
                <w:lang w:eastAsia="it-IT"/>
              </w:rPr>
            </w:pPr>
          </w:p>
        </w:tc>
      </w:tr>
      <w:tr w:rsidR="00A731CE" w:rsidRPr="00CA7301" w:rsidTr="00877D8D">
        <w:trPr>
          <w:cantSplit/>
          <w:trHeight w:val="270"/>
        </w:trPr>
        <w:tc>
          <w:tcPr>
            <w:tcW w:w="567" w:type="dxa"/>
            <w:tcBorders>
              <w:top w:val="single" w:sz="6" w:space="0" w:color="auto"/>
              <w:left w:val="nil"/>
              <w:bottom w:val="single" w:sz="4" w:space="0" w:color="auto"/>
              <w:right w:val="single" w:sz="6" w:space="0" w:color="auto"/>
            </w:tcBorders>
            <w:shd w:val="clear" w:color="auto" w:fill="auto"/>
          </w:tcPr>
          <w:p w:rsidR="00A731CE" w:rsidRPr="00CA7301" w:rsidRDefault="00A731CE" w:rsidP="00A731CE">
            <w:pPr>
              <w:snapToGrid w:val="0"/>
              <w:spacing w:before="40" w:after="40"/>
              <w:ind w:left="57"/>
              <w:rPr>
                <w:rFonts w:cs="Segoe UI"/>
                <w:sz w:val="17"/>
                <w:szCs w:val="17"/>
                <w:lang w:eastAsia="en-GB"/>
              </w:rPr>
            </w:pPr>
            <w:r w:rsidRPr="00CA7301">
              <w:rPr>
                <w:rFonts w:cs="Segoe UI"/>
                <w:sz w:val="17"/>
                <w:szCs w:val="17"/>
                <w:lang w:eastAsia="en-GB"/>
              </w:rPr>
              <w:t>15</w:t>
            </w:r>
          </w:p>
        </w:tc>
        <w:tc>
          <w:tcPr>
            <w:tcW w:w="6237" w:type="dxa"/>
            <w:tcBorders>
              <w:top w:val="single" w:sz="6" w:space="0" w:color="auto"/>
              <w:left w:val="single" w:sz="6" w:space="0" w:color="auto"/>
              <w:bottom w:val="single" w:sz="6" w:space="0" w:color="auto"/>
              <w:right w:val="single" w:sz="6" w:space="0" w:color="auto"/>
            </w:tcBorders>
            <w:shd w:val="clear" w:color="auto" w:fill="auto"/>
          </w:tcPr>
          <w:p w:rsidR="00A731CE" w:rsidRPr="00CA7301" w:rsidRDefault="00A731CE" w:rsidP="00A731CE">
            <w:pPr>
              <w:snapToGrid w:val="0"/>
              <w:spacing w:before="40" w:after="40"/>
              <w:ind w:left="57" w:rightChars="71" w:right="142"/>
              <w:rPr>
                <w:rFonts w:cs="Segoe UI"/>
                <w:sz w:val="17"/>
                <w:szCs w:val="17"/>
                <w:lang w:eastAsia="it-IT"/>
              </w:rPr>
            </w:pPr>
            <w:r w:rsidRPr="00CA7301">
              <w:rPr>
                <w:rFonts w:eastAsia="細明體" w:cs="Segoe UI"/>
                <w:sz w:val="17"/>
                <w:szCs w:val="17"/>
                <w:lang w:eastAsia="it-IT"/>
              </w:rPr>
              <w:t>代理交易風險承擔</w:t>
            </w:r>
          </w:p>
        </w:tc>
        <w:tc>
          <w:tcPr>
            <w:tcW w:w="1205" w:type="dxa"/>
            <w:tcBorders>
              <w:top w:val="single" w:sz="6" w:space="0" w:color="auto"/>
              <w:left w:val="single" w:sz="6" w:space="0" w:color="auto"/>
              <w:bottom w:val="single" w:sz="6" w:space="0" w:color="auto"/>
              <w:right w:val="single" w:sz="6" w:space="0" w:color="auto"/>
            </w:tcBorders>
            <w:shd w:val="clear" w:color="auto" w:fill="auto"/>
          </w:tcPr>
          <w:p w:rsidR="00A731CE" w:rsidRPr="00CA7301" w:rsidRDefault="00A731CE" w:rsidP="00A731CE">
            <w:pPr>
              <w:snapToGrid w:val="0"/>
              <w:spacing w:before="40" w:after="40"/>
              <w:rPr>
                <w:rFonts w:cs="Segoe UI"/>
                <w:sz w:val="17"/>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rsidR="00A731CE" w:rsidRPr="00CA7301" w:rsidRDefault="00A731CE" w:rsidP="00A731CE">
            <w:pPr>
              <w:snapToGrid w:val="0"/>
              <w:spacing w:before="40" w:after="40"/>
              <w:rPr>
                <w:rFonts w:cs="Segoe UI"/>
                <w:sz w:val="17"/>
                <w:lang w:eastAsia="it-IT"/>
              </w:rPr>
            </w:pPr>
          </w:p>
        </w:tc>
      </w:tr>
      <w:tr w:rsidR="00A731CE" w:rsidRPr="00CA7301" w:rsidTr="00877D8D">
        <w:trPr>
          <w:cantSplit/>
          <w:trHeight w:val="270"/>
        </w:trPr>
        <w:tc>
          <w:tcPr>
            <w:tcW w:w="567" w:type="dxa"/>
            <w:tcBorders>
              <w:top w:val="single" w:sz="4" w:space="0" w:color="auto"/>
              <w:left w:val="nil"/>
              <w:bottom w:val="single" w:sz="4" w:space="0" w:color="auto"/>
              <w:right w:val="single" w:sz="6" w:space="0" w:color="auto"/>
            </w:tcBorders>
            <w:shd w:val="clear" w:color="auto" w:fill="auto"/>
          </w:tcPr>
          <w:p w:rsidR="00A731CE" w:rsidRPr="00CA7301" w:rsidRDefault="00A731CE" w:rsidP="00A731CE">
            <w:pPr>
              <w:snapToGrid w:val="0"/>
              <w:spacing w:before="40" w:after="40"/>
              <w:ind w:left="57"/>
              <w:rPr>
                <w:rFonts w:cs="Segoe UI"/>
                <w:sz w:val="17"/>
                <w:szCs w:val="17"/>
                <w:lang w:eastAsia="en-GB"/>
              </w:rPr>
            </w:pPr>
            <w:r w:rsidRPr="00CA7301">
              <w:rPr>
                <w:rFonts w:cs="Segoe UI"/>
                <w:sz w:val="17"/>
                <w:szCs w:val="17"/>
                <w:lang w:eastAsia="en-GB"/>
              </w:rPr>
              <w:t>16</w:t>
            </w:r>
          </w:p>
        </w:tc>
        <w:tc>
          <w:tcPr>
            <w:tcW w:w="62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A731CE" w:rsidRPr="00CA7301" w:rsidRDefault="00A731CE" w:rsidP="00A731CE">
            <w:pPr>
              <w:snapToGrid w:val="0"/>
              <w:spacing w:before="40" w:after="40"/>
              <w:ind w:left="57" w:rightChars="71" w:right="142"/>
              <w:rPr>
                <w:rFonts w:cs="Segoe UI"/>
                <w:b/>
                <w:sz w:val="17"/>
                <w:szCs w:val="17"/>
                <w:lang w:eastAsia="it-IT"/>
              </w:rPr>
            </w:pPr>
            <w:r w:rsidRPr="00CA7301">
              <w:rPr>
                <w:rFonts w:eastAsia="細明體" w:cs="Segoe UI"/>
                <w:b/>
                <w:sz w:val="17"/>
                <w:szCs w:val="17"/>
                <w:lang w:eastAsia="it-IT"/>
              </w:rPr>
              <w:t>由</w:t>
            </w:r>
            <w:r w:rsidRPr="00CA7301">
              <w:rPr>
                <w:rFonts w:cs="Segoe UI"/>
                <w:b/>
                <w:sz w:val="17"/>
                <w:szCs w:val="17"/>
                <w:lang w:eastAsia="it-IT"/>
              </w:rPr>
              <w:t>SFT</w:t>
            </w:r>
            <w:r w:rsidRPr="00CA7301">
              <w:rPr>
                <w:rFonts w:eastAsia="細明體" w:cs="Segoe UI"/>
                <w:b/>
                <w:sz w:val="17"/>
                <w:szCs w:val="17"/>
                <w:lang w:eastAsia="it-IT"/>
              </w:rPr>
              <w:t>產生的風險承擔</w:t>
            </w:r>
            <w:r w:rsidRPr="00CA7301">
              <w:rPr>
                <w:rFonts w:eastAsia="細明體" w:cs="Segoe UI"/>
                <w:b/>
                <w:sz w:val="17"/>
                <w:szCs w:val="17"/>
                <w:lang w:eastAsia="zh-TW"/>
              </w:rPr>
              <w:t>總額</w:t>
            </w:r>
          </w:p>
        </w:tc>
        <w:tc>
          <w:tcPr>
            <w:tcW w:w="12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A731CE" w:rsidRPr="00CA7301" w:rsidRDefault="00A731CE" w:rsidP="00A731CE">
            <w:pPr>
              <w:snapToGrid w:val="0"/>
              <w:spacing w:before="40" w:after="40"/>
              <w:ind w:left="57"/>
              <w:rPr>
                <w:rFonts w:cs="Segoe UI"/>
                <w:sz w:val="17"/>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hemeFill="background1" w:themeFillShade="F2"/>
          </w:tcPr>
          <w:p w:rsidR="00A731CE" w:rsidRPr="00CA7301" w:rsidRDefault="00A731CE" w:rsidP="00A731CE">
            <w:pPr>
              <w:snapToGrid w:val="0"/>
              <w:spacing w:before="40" w:after="40"/>
              <w:rPr>
                <w:rFonts w:cs="Segoe UI"/>
                <w:sz w:val="17"/>
                <w:lang w:eastAsia="it-IT"/>
              </w:rPr>
            </w:pPr>
          </w:p>
        </w:tc>
      </w:tr>
      <w:tr w:rsidR="00A731CE" w:rsidRPr="00CA7301" w:rsidTr="00877D8D">
        <w:trPr>
          <w:cantSplit/>
          <w:trHeight w:val="270"/>
        </w:trPr>
        <w:tc>
          <w:tcPr>
            <w:tcW w:w="6804" w:type="dxa"/>
            <w:gridSpan w:val="2"/>
            <w:tcBorders>
              <w:top w:val="single" w:sz="4" w:space="0" w:color="auto"/>
              <w:left w:val="nil"/>
              <w:bottom w:val="single" w:sz="4" w:space="0" w:color="auto"/>
              <w:right w:val="nil"/>
            </w:tcBorders>
            <w:shd w:val="clear" w:color="auto" w:fill="D9D9D9" w:themeFill="background1" w:themeFillShade="D9"/>
          </w:tcPr>
          <w:p w:rsidR="00A731CE" w:rsidRPr="00CA7301" w:rsidRDefault="00A731CE" w:rsidP="00A731CE">
            <w:pPr>
              <w:widowControl w:val="0"/>
              <w:autoSpaceDE w:val="0"/>
              <w:autoSpaceDN w:val="0"/>
              <w:adjustRightInd w:val="0"/>
              <w:ind w:firstLineChars="50" w:firstLine="85"/>
              <w:rPr>
                <w:rFonts w:eastAsiaTheme="minorEastAsia" w:cs="Segoe UI"/>
                <w:color w:val="000000"/>
                <w:sz w:val="24"/>
                <w:szCs w:val="17"/>
                <w:lang w:val="en-US" w:eastAsia="it-IT"/>
              </w:rPr>
            </w:pPr>
            <w:r w:rsidRPr="00CA7301">
              <w:rPr>
                <w:rFonts w:eastAsia="細明體" w:cs="Segoe UI"/>
                <w:b/>
                <w:sz w:val="17"/>
                <w:lang w:eastAsia="it-IT"/>
              </w:rPr>
              <w:lastRenderedPageBreak/>
              <w:t>其他資產負債表外風險承擔</w:t>
            </w:r>
          </w:p>
        </w:tc>
        <w:tc>
          <w:tcPr>
            <w:tcW w:w="1205" w:type="dxa"/>
            <w:tcBorders>
              <w:top w:val="single" w:sz="6" w:space="0" w:color="auto"/>
              <w:left w:val="nil"/>
              <w:bottom w:val="single" w:sz="6" w:space="0" w:color="auto"/>
              <w:right w:val="nil"/>
            </w:tcBorders>
            <w:shd w:val="clear" w:color="auto" w:fill="D9D9D9" w:themeFill="background1" w:themeFillShade="D9"/>
          </w:tcPr>
          <w:p w:rsidR="00A731CE" w:rsidRPr="00CA7301" w:rsidRDefault="00A731CE" w:rsidP="00A731CE">
            <w:pPr>
              <w:snapToGrid w:val="0"/>
              <w:spacing w:before="40" w:after="40"/>
              <w:ind w:left="57"/>
              <w:rPr>
                <w:rFonts w:cs="Segoe UI"/>
                <w:sz w:val="17"/>
                <w:lang w:eastAsia="it-IT"/>
              </w:rPr>
            </w:pPr>
          </w:p>
        </w:tc>
        <w:tc>
          <w:tcPr>
            <w:tcW w:w="1205" w:type="dxa"/>
            <w:tcBorders>
              <w:top w:val="single" w:sz="6" w:space="0" w:color="auto"/>
              <w:left w:val="nil"/>
              <w:bottom w:val="single" w:sz="6" w:space="0" w:color="auto"/>
              <w:right w:val="single" w:sz="4" w:space="0" w:color="auto"/>
            </w:tcBorders>
            <w:shd w:val="clear" w:color="auto" w:fill="D9D9D9" w:themeFill="background1" w:themeFillShade="D9"/>
          </w:tcPr>
          <w:p w:rsidR="00A731CE" w:rsidRPr="00CA7301" w:rsidRDefault="00A731CE" w:rsidP="00A731CE">
            <w:pPr>
              <w:snapToGrid w:val="0"/>
              <w:spacing w:before="40" w:after="40"/>
              <w:rPr>
                <w:rFonts w:cs="Segoe UI"/>
                <w:sz w:val="17"/>
                <w:lang w:eastAsia="it-IT"/>
              </w:rPr>
            </w:pPr>
          </w:p>
        </w:tc>
      </w:tr>
      <w:tr w:rsidR="00A731CE" w:rsidRPr="00CA7301" w:rsidTr="00877D8D">
        <w:trPr>
          <w:cantSplit/>
          <w:trHeight w:val="270"/>
        </w:trPr>
        <w:tc>
          <w:tcPr>
            <w:tcW w:w="567" w:type="dxa"/>
            <w:tcBorders>
              <w:top w:val="single" w:sz="4" w:space="0" w:color="auto"/>
              <w:left w:val="nil"/>
              <w:bottom w:val="single" w:sz="4" w:space="0" w:color="auto"/>
              <w:right w:val="single" w:sz="6" w:space="0" w:color="auto"/>
            </w:tcBorders>
            <w:shd w:val="clear" w:color="auto" w:fill="auto"/>
          </w:tcPr>
          <w:p w:rsidR="00A731CE" w:rsidRPr="00CA7301" w:rsidRDefault="00A731CE" w:rsidP="00A731CE">
            <w:pPr>
              <w:snapToGrid w:val="0"/>
              <w:spacing w:before="40" w:after="40"/>
              <w:ind w:left="57"/>
              <w:rPr>
                <w:rFonts w:cs="Segoe UI"/>
                <w:sz w:val="16"/>
                <w:szCs w:val="16"/>
                <w:lang w:eastAsia="en-GB"/>
              </w:rPr>
            </w:pPr>
            <w:r w:rsidRPr="00CA7301">
              <w:rPr>
                <w:rFonts w:cs="Segoe UI"/>
                <w:sz w:val="16"/>
                <w:szCs w:val="16"/>
                <w:lang w:eastAsia="en-GB"/>
              </w:rPr>
              <w:t>17</w:t>
            </w:r>
          </w:p>
        </w:tc>
        <w:tc>
          <w:tcPr>
            <w:tcW w:w="6237" w:type="dxa"/>
            <w:tcBorders>
              <w:top w:val="single" w:sz="6" w:space="0" w:color="auto"/>
              <w:left w:val="single" w:sz="6" w:space="0" w:color="auto"/>
              <w:bottom w:val="single" w:sz="6" w:space="0" w:color="auto"/>
              <w:right w:val="single" w:sz="6" w:space="0" w:color="auto"/>
            </w:tcBorders>
            <w:shd w:val="clear" w:color="auto" w:fill="auto"/>
          </w:tcPr>
          <w:p w:rsidR="00A731CE" w:rsidRPr="00CA7301" w:rsidRDefault="005014F5" w:rsidP="00A731CE">
            <w:pPr>
              <w:snapToGrid w:val="0"/>
              <w:spacing w:before="40" w:after="40"/>
              <w:ind w:left="57" w:rightChars="71" w:right="142"/>
              <w:rPr>
                <w:rFonts w:cs="Segoe UI"/>
                <w:sz w:val="17"/>
                <w:szCs w:val="17"/>
                <w:lang w:val="it-IT" w:eastAsia="zh-TW"/>
              </w:rPr>
            </w:pPr>
            <w:r w:rsidRPr="00CA7301">
              <w:rPr>
                <w:rFonts w:eastAsia="細明體" w:cs="Segoe UI"/>
                <w:sz w:val="17"/>
                <w:szCs w:val="17"/>
                <w:lang w:eastAsia="it-IT"/>
              </w:rPr>
              <w:t>資產負債表外風險承擔名義數額總</w:t>
            </w:r>
            <w:r w:rsidRPr="00CA7301">
              <w:rPr>
                <w:rFonts w:eastAsia="細明體" w:cs="Segoe UI"/>
                <w:sz w:val="17"/>
                <w:szCs w:val="17"/>
                <w:lang w:val="it-IT" w:eastAsia="zh-TW"/>
              </w:rPr>
              <w:t>額</w:t>
            </w:r>
          </w:p>
        </w:tc>
        <w:tc>
          <w:tcPr>
            <w:tcW w:w="1205" w:type="dxa"/>
            <w:tcBorders>
              <w:top w:val="single" w:sz="6" w:space="0" w:color="auto"/>
              <w:left w:val="single" w:sz="6" w:space="0" w:color="auto"/>
              <w:bottom w:val="single" w:sz="6" w:space="0" w:color="auto"/>
              <w:right w:val="single" w:sz="6" w:space="0" w:color="auto"/>
            </w:tcBorders>
            <w:shd w:val="clear" w:color="auto" w:fill="auto"/>
          </w:tcPr>
          <w:p w:rsidR="00A731CE" w:rsidRPr="00CA7301" w:rsidRDefault="00A731CE" w:rsidP="00A731CE">
            <w:pPr>
              <w:snapToGrid w:val="0"/>
              <w:spacing w:before="40" w:after="40"/>
              <w:ind w:left="57"/>
              <w:rPr>
                <w:rFonts w:cs="Segoe UI"/>
                <w:sz w:val="17"/>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rsidR="00A731CE" w:rsidRPr="00CA7301" w:rsidRDefault="00A731CE" w:rsidP="00A731CE">
            <w:pPr>
              <w:snapToGrid w:val="0"/>
              <w:spacing w:before="40" w:after="40"/>
              <w:rPr>
                <w:rFonts w:cs="Segoe UI"/>
                <w:sz w:val="17"/>
                <w:lang w:eastAsia="it-IT"/>
              </w:rPr>
            </w:pPr>
          </w:p>
        </w:tc>
      </w:tr>
      <w:tr w:rsidR="00A731CE" w:rsidRPr="00CA7301" w:rsidTr="00877D8D">
        <w:trPr>
          <w:cantSplit/>
          <w:trHeight w:val="270"/>
        </w:trPr>
        <w:tc>
          <w:tcPr>
            <w:tcW w:w="567" w:type="dxa"/>
            <w:tcBorders>
              <w:top w:val="single" w:sz="4" w:space="0" w:color="auto"/>
              <w:left w:val="nil"/>
              <w:bottom w:val="single" w:sz="4" w:space="0" w:color="auto"/>
              <w:right w:val="single" w:sz="6" w:space="0" w:color="auto"/>
            </w:tcBorders>
            <w:shd w:val="clear" w:color="auto" w:fill="auto"/>
          </w:tcPr>
          <w:p w:rsidR="00A731CE" w:rsidRPr="00CA7301" w:rsidRDefault="00A731CE" w:rsidP="00A731CE">
            <w:pPr>
              <w:snapToGrid w:val="0"/>
              <w:spacing w:before="40" w:after="40"/>
              <w:ind w:left="57"/>
              <w:rPr>
                <w:rFonts w:cs="Segoe UI"/>
                <w:sz w:val="16"/>
                <w:szCs w:val="16"/>
                <w:lang w:eastAsia="en-GB"/>
              </w:rPr>
            </w:pPr>
            <w:r w:rsidRPr="00CA7301">
              <w:rPr>
                <w:rFonts w:cs="Segoe UI"/>
                <w:sz w:val="16"/>
                <w:szCs w:val="16"/>
                <w:lang w:eastAsia="en-GB"/>
              </w:rPr>
              <w:t>18</w:t>
            </w:r>
          </w:p>
        </w:tc>
        <w:tc>
          <w:tcPr>
            <w:tcW w:w="6237" w:type="dxa"/>
            <w:tcBorders>
              <w:top w:val="single" w:sz="6" w:space="0" w:color="auto"/>
              <w:left w:val="single" w:sz="6" w:space="0" w:color="auto"/>
              <w:bottom w:val="single" w:sz="6" w:space="0" w:color="auto"/>
              <w:right w:val="single" w:sz="6" w:space="0" w:color="auto"/>
            </w:tcBorders>
            <w:shd w:val="clear" w:color="auto" w:fill="auto"/>
          </w:tcPr>
          <w:p w:rsidR="00A731CE" w:rsidRPr="00CA7301" w:rsidRDefault="00A731CE" w:rsidP="00A731CE">
            <w:pPr>
              <w:snapToGrid w:val="0"/>
              <w:spacing w:before="40" w:after="40"/>
              <w:ind w:left="57" w:rightChars="71" w:right="142"/>
              <w:rPr>
                <w:rFonts w:cs="Segoe UI"/>
                <w:sz w:val="17"/>
                <w:szCs w:val="17"/>
                <w:lang w:eastAsia="it-IT"/>
              </w:rPr>
            </w:pPr>
            <w:r w:rsidRPr="00CA7301">
              <w:rPr>
                <w:rFonts w:eastAsiaTheme="minorEastAsia" w:cs="Segoe UI"/>
                <w:sz w:val="17"/>
                <w:szCs w:val="17"/>
                <w:lang w:eastAsia="zh-TW"/>
              </w:rPr>
              <w:t>扣減</w:t>
            </w:r>
            <w:r w:rsidRPr="00CA7301">
              <w:rPr>
                <w:rFonts w:eastAsia="細明體" w:cs="Segoe UI"/>
                <w:sz w:val="17"/>
                <w:szCs w:val="17"/>
                <w:lang w:eastAsia="it-IT"/>
              </w:rPr>
              <w:t>：就</w:t>
            </w:r>
            <w:r w:rsidRPr="00CA7301">
              <w:rPr>
                <w:rFonts w:eastAsia="細明體" w:cs="Segoe UI"/>
                <w:sz w:val="17"/>
                <w:szCs w:val="17"/>
                <w:lang w:eastAsia="zh-TW"/>
              </w:rPr>
              <w:t>轉</w:t>
            </w:r>
            <w:r w:rsidRPr="00CA7301">
              <w:rPr>
                <w:rFonts w:eastAsia="細明體" w:cs="Segoe UI"/>
                <w:sz w:val="17"/>
                <w:szCs w:val="17"/>
                <w:lang w:eastAsia="it-IT"/>
              </w:rPr>
              <w:t>換為信貸等值數額</w:t>
            </w:r>
            <w:r w:rsidRPr="00CA7301">
              <w:rPr>
                <w:rFonts w:eastAsia="細明體" w:cs="Segoe UI"/>
                <w:sz w:val="17"/>
                <w:szCs w:val="17"/>
                <w:lang w:eastAsia="zh-TW"/>
              </w:rPr>
              <w:t>作出</w:t>
            </w:r>
            <w:r w:rsidRPr="00CA7301">
              <w:rPr>
                <w:rFonts w:eastAsia="細明體" w:cs="Segoe UI"/>
                <w:sz w:val="17"/>
                <w:szCs w:val="17"/>
                <w:lang w:eastAsia="it-IT"/>
              </w:rPr>
              <w:t>的調整</w:t>
            </w:r>
          </w:p>
        </w:tc>
        <w:tc>
          <w:tcPr>
            <w:tcW w:w="1205" w:type="dxa"/>
            <w:tcBorders>
              <w:top w:val="single" w:sz="6" w:space="0" w:color="auto"/>
              <w:left w:val="single" w:sz="6" w:space="0" w:color="auto"/>
              <w:bottom w:val="single" w:sz="6" w:space="0" w:color="auto"/>
              <w:right w:val="single" w:sz="6" w:space="0" w:color="auto"/>
            </w:tcBorders>
            <w:shd w:val="clear" w:color="auto" w:fill="auto"/>
          </w:tcPr>
          <w:p w:rsidR="00A731CE" w:rsidRPr="00CA7301" w:rsidRDefault="00A731CE" w:rsidP="00A731CE">
            <w:pPr>
              <w:snapToGrid w:val="0"/>
              <w:spacing w:before="40" w:after="40"/>
              <w:ind w:left="57"/>
              <w:rPr>
                <w:rFonts w:cs="Segoe UI"/>
                <w:sz w:val="17"/>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auto"/>
          </w:tcPr>
          <w:p w:rsidR="00A731CE" w:rsidRPr="00CA7301" w:rsidRDefault="00A731CE" w:rsidP="00A731CE">
            <w:pPr>
              <w:snapToGrid w:val="0"/>
              <w:spacing w:before="40" w:after="40"/>
              <w:rPr>
                <w:rFonts w:cs="Segoe UI"/>
                <w:sz w:val="17"/>
                <w:lang w:eastAsia="it-IT"/>
              </w:rPr>
            </w:pPr>
          </w:p>
        </w:tc>
      </w:tr>
      <w:tr w:rsidR="00A731CE" w:rsidRPr="00CA7301" w:rsidTr="00877D8D">
        <w:trPr>
          <w:cantSplit/>
          <w:trHeight w:val="270"/>
        </w:trPr>
        <w:tc>
          <w:tcPr>
            <w:tcW w:w="567" w:type="dxa"/>
            <w:tcBorders>
              <w:top w:val="single" w:sz="4" w:space="0" w:color="auto"/>
              <w:left w:val="nil"/>
              <w:bottom w:val="single" w:sz="4" w:space="0" w:color="auto"/>
              <w:right w:val="single" w:sz="6" w:space="0" w:color="auto"/>
            </w:tcBorders>
            <w:shd w:val="clear" w:color="auto" w:fill="auto"/>
          </w:tcPr>
          <w:p w:rsidR="00A731CE" w:rsidRPr="00CA7301" w:rsidRDefault="00A731CE" w:rsidP="00A731CE">
            <w:pPr>
              <w:snapToGrid w:val="0"/>
              <w:spacing w:before="40" w:after="40"/>
              <w:ind w:left="57"/>
              <w:rPr>
                <w:rFonts w:cs="Segoe UI"/>
                <w:sz w:val="16"/>
                <w:szCs w:val="16"/>
                <w:lang w:eastAsia="en-GB"/>
              </w:rPr>
            </w:pPr>
            <w:r w:rsidRPr="00CA7301">
              <w:rPr>
                <w:rFonts w:cs="Segoe UI"/>
                <w:sz w:val="16"/>
                <w:szCs w:val="16"/>
                <w:lang w:eastAsia="en-GB"/>
              </w:rPr>
              <w:t>19</w:t>
            </w:r>
          </w:p>
        </w:tc>
        <w:tc>
          <w:tcPr>
            <w:tcW w:w="62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A731CE" w:rsidRPr="00CA7301" w:rsidRDefault="00A731CE" w:rsidP="00A731CE">
            <w:pPr>
              <w:snapToGrid w:val="0"/>
              <w:spacing w:before="40" w:after="40"/>
              <w:ind w:left="57" w:rightChars="71" w:right="142"/>
              <w:rPr>
                <w:rFonts w:cs="Segoe UI"/>
                <w:b/>
                <w:sz w:val="17"/>
                <w:szCs w:val="17"/>
                <w:lang w:eastAsia="it-IT"/>
              </w:rPr>
            </w:pPr>
            <w:r w:rsidRPr="00CA7301">
              <w:rPr>
                <w:rFonts w:eastAsia="細明體" w:cs="Segoe UI"/>
                <w:b/>
                <w:sz w:val="17"/>
                <w:szCs w:val="17"/>
                <w:lang w:eastAsia="it-IT"/>
              </w:rPr>
              <w:t>資產負債表外</w:t>
            </w:r>
            <w:r w:rsidRPr="00CA7301">
              <w:rPr>
                <w:rFonts w:eastAsia="細明體" w:cs="Segoe UI"/>
                <w:b/>
                <w:sz w:val="17"/>
                <w:szCs w:val="17"/>
                <w:lang w:eastAsia="zh-TW"/>
              </w:rPr>
              <w:t>項目</w:t>
            </w:r>
          </w:p>
        </w:tc>
        <w:tc>
          <w:tcPr>
            <w:tcW w:w="12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A731CE" w:rsidRPr="00CA7301" w:rsidRDefault="00A731CE" w:rsidP="00A731CE">
            <w:pPr>
              <w:snapToGrid w:val="0"/>
              <w:spacing w:before="40" w:after="40"/>
              <w:ind w:left="57"/>
              <w:rPr>
                <w:rFonts w:cs="Segoe UI"/>
                <w:sz w:val="17"/>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hemeFill="background1" w:themeFillShade="F2"/>
          </w:tcPr>
          <w:p w:rsidR="00A731CE" w:rsidRPr="00CA7301" w:rsidRDefault="00A731CE" w:rsidP="00A731CE">
            <w:pPr>
              <w:snapToGrid w:val="0"/>
              <w:spacing w:before="40" w:after="40"/>
              <w:rPr>
                <w:rFonts w:cs="Segoe UI"/>
                <w:sz w:val="17"/>
                <w:lang w:eastAsia="it-IT"/>
              </w:rPr>
            </w:pPr>
          </w:p>
        </w:tc>
      </w:tr>
      <w:tr w:rsidR="00A731CE" w:rsidRPr="00CA7301" w:rsidTr="00877D8D">
        <w:trPr>
          <w:cantSplit/>
          <w:trHeight w:val="270"/>
        </w:trPr>
        <w:tc>
          <w:tcPr>
            <w:tcW w:w="6804" w:type="dxa"/>
            <w:gridSpan w:val="2"/>
            <w:tcBorders>
              <w:top w:val="single" w:sz="4" w:space="0" w:color="auto"/>
              <w:left w:val="nil"/>
              <w:bottom w:val="single" w:sz="4" w:space="0" w:color="auto"/>
              <w:right w:val="nil"/>
            </w:tcBorders>
            <w:shd w:val="clear" w:color="auto" w:fill="D9D9D9" w:themeFill="background1" w:themeFillShade="D9"/>
          </w:tcPr>
          <w:p w:rsidR="00A731CE" w:rsidRPr="00CA7301" w:rsidRDefault="00A731CE" w:rsidP="00A731CE">
            <w:pPr>
              <w:widowControl w:val="0"/>
              <w:autoSpaceDE w:val="0"/>
              <w:autoSpaceDN w:val="0"/>
              <w:adjustRightInd w:val="0"/>
              <w:ind w:firstLineChars="50" w:firstLine="85"/>
              <w:rPr>
                <w:rFonts w:eastAsiaTheme="minorEastAsia" w:cs="Segoe UI"/>
                <w:color w:val="000000"/>
                <w:sz w:val="24"/>
                <w:szCs w:val="17"/>
                <w:lang w:val="en-US" w:eastAsia="it-IT"/>
              </w:rPr>
            </w:pPr>
            <w:r w:rsidRPr="00CA7301">
              <w:rPr>
                <w:rFonts w:eastAsia="細明體" w:cs="Segoe UI"/>
                <w:b/>
                <w:sz w:val="17"/>
                <w:lang w:eastAsia="it-IT"/>
              </w:rPr>
              <w:t>資本及風險承擔</w:t>
            </w:r>
            <w:r w:rsidR="005014F5" w:rsidRPr="00CA7301">
              <w:rPr>
                <w:rFonts w:eastAsia="細明體" w:cs="Segoe UI"/>
                <w:b/>
                <w:sz w:val="17"/>
                <w:lang w:eastAsia="it-IT"/>
              </w:rPr>
              <w:t>總額</w:t>
            </w:r>
          </w:p>
        </w:tc>
        <w:tc>
          <w:tcPr>
            <w:tcW w:w="1205" w:type="dxa"/>
            <w:tcBorders>
              <w:top w:val="single" w:sz="6" w:space="0" w:color="auto"/>
              <w:left w:val="nil"/>
              <w:bottom w:val="single" w:sz="6" w:space="0" w:color="auto"/>
              <w:right w:val="nil"/>
            </w:tcBorders>
            <w:shd w:val="clear" w:color="auto" w:fill="D9D9D9" w:themeFill="background1" w:themeFillShade="D9"/>
          </w:tcPr>
          <w:p w:rsidR="00A731CE" w:rsidRPr="00CA7301" w:rsidRDefault="00A731CE" w:rsidP="00A731CE">
            <w:pPr>
              <w:snapToGrid w:val="0"/>
              <w:spacing w:before="40" w:after="40"/>
              <w:ind w:left="57"/>
              <w:rPr>
                <w:rFonts w:cs="Segoe UI"/>
                <w:sz w:val="17"/>
                <w:lang w:eastAsia="it-IT"/>
              </w:rPr>
            </w:pPr>
          </w:p>
        </w:tc>
        <w:tc>
          <w:tcPr>
            <w:tcW w:w="1205" w:type="dxa"/>
            <w:tcBorders>
              <w:top w:val="single" w:sz="6" w:space="0" w:color="auto"/>
              <w:left w:val="nil"/>
              <w:bottom w:val="single" w:sz="6" w:space="0" w:color="auto"/>
              <w:right w:val="single" w:sz="4" w:space="0" w:color="auto"/>
            </w:tcBorders>
            <w:shd w:val="clear" w:color="auto" w:fill="D9D9D9" w:themeFill="background1" w:themeFillShade="D9"/>
          </w:tcPr>
          <w:p w:rsidR="00A731CE" w:rsidRPr="00CA7301" w:rsidRDefault="00A731CE" w:rsidP="00A731CE">
            <w:pPr>
              <w:snapToGrid w:val="0"/>
              <w:spacing w:before="40" w:after="40"/>
              <w:rPr>
                <w:rFonts w:cs="Segoe UI"/>
                <w:sz w:val="17"/>
                <w:lang w:eastAsia="it-IT"/>
              </w:rPr>
            </w:pPr>
          </w:p>
        </w:tc>
      </w:tr>
      <w:tr w:rsidR="00A731CE" w:rsidRPr="00CA7301" w:rsidTr="00877D8D">
        <w:trPr>
          <w:cantSplit/>
          <w:trHeight w:val="270"/>
        </w:trPr>
        <w:tc>
          <w:tcPr>
            <w:tcW w:w="567" w:type="dxa"/>
            <w:tcBorders>
              <w:top w:val="single" w:sz="4" w:space="0" w:color="auto"/>
              <w:left w:val="nil"/>
              <w:bottom w:val="single" w:sz="4" w:space="0" w:color="auto"/>
              <w:right w:val="single" w:sz="6" w:space="0" w:color="auto"/>
            </w:tcBorders>
            <w:shd w:val="clear" w:color="auto" w:fill="auto"/>
          </w:tcPr>
          <w:p w:rsidR="00A731CE" w:rsidRPr="00CA7301" w:rsidRDefault="00A731CE" w:rsidP="00A731CE">
            <w:pPr>
              <w:snapToGrid w:val="0"/>
              <w:spacing w:before="40" w:after="40"/>
              <w:ind w:left="57"/>
              <w:rPr>
                <w:rFonts w:cs="Segoe UI"/>
                <w:sz w:val="16"/>
                <w:szCs w:val="16"/>
                <w:lang w:eastAsia="en-GB"/>
              </w:rPr>
            </w:pPr>
            <w:r w:rsidRPr="00CA7301">
              <w:rPr>
                <w:rFonts w:cs="Segoe UI"/>
                <w:sz w:val="16"/>
                <w:szCs w:val="16"/>
                <w:lang w:eastAsia="en-GB"/>
              </w:rPr>
              <w:t>20</w:t>
            </w:r>
          </w:p>
        </w:tc>
        <w:tc>
          <w:tcPr>
            <w:tcW w:w="62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A731CE" w:rsidRPr="00CA7301" w:rsidRDefault="00A731CE" w:rsidP="00A731CE">
            <w:pPr>
              <w:snapToGrid w:val="0"/>
              <w:spacing w:before="40" w:after="40"/>
              <w:ind w:left="57" w:rightChars="71" w:right="142"/>
              <w:rPr>
                <w:rFonts w:cs="Segoe UI"/>
                <w:b/>
                <w:sz w:val="17"/>
                <w:szCs w:val="17"/>
                <w:lang w:eastAsia="it-IT"/>
              </w:rPr>
            </w:pPr>
            <w:r w:rsidRPr="00CA7301">
              <w:rPr>
                <w:rFonts w:eastAsiaTheme="minorEastAsia" w:cs="Segoe UI"/>
                <w:b/>
                <w:sz w:val="17"/>
                <w:szCs w:val="17"/>
                <w:lang w:eastAsia="zh-TW"/>
              </w:rPr>
              <w:t>一級資本</w:t>
            </w:r>
          </w:p>
        </w:tc>
        <w:tc>
          <w:tcPr>
            <w:tcW w:w="12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A731CE" w:rsidRPr="00CA7301" w:rsidRDefault="00A731CE" w:rsidP="00A731CE">
            <w:pPr>
              <w:snapToGrid w:val="0"/>
              <w:spacing w:before="40" w:after="40"/>
              <w:ind w:left="57"/>
              <w:rPr>
                <w:rFonts w:cs="Segoe UI"/>
                <w:sz w:val="17"/>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hemeFill="background1" w:themeFillShade="F2"/>
          </w:tcPr>
          <w:p w:rsidR="00A731CE" w:rsidRPr="00CA7301" w:rsidRDefault="00A731CE" w:rsidP="00A731CE">
            <w:pPr>
              <w:snapToGrid w:val="0"/>
              <w:spacing w:before="40" w:after="40"/>
              <w:rPr>
                <w:rFonts w:cs="Segoe UI"/>
                <w:sz w:val="17"/>
                <w:lang w:eastAsia="it-IT"/>
              </w:rPr>
            </w:pPr>
          </w:p>
        </w:tc>
      </w:tr>
      <w:tr w:rsidR="00A731CE" w:rsidRPr="00CA7301" w:rsidTr="00877D8D">
        <w:trPr>
          <w:cantSplit/>
          <w:trHeight w:val="270"/>
        </w:trPr>
        <w:tc>
          <w:tcPr>
            <w:tcW w:w="567" w:type="dxa"/>
            <w:tcBorders>
              <w:top w:val="single" w:sz="4" w:space="0" w:color="auto"/>
              <w:left w:val="nil"/>
              <w:bottom w:val="single" w:sz="4" w:space="0" w:color="auto"/>
              <w:right w:val="single" w:sz="6" w:space="0" w:color="auto"/>
            </w:tcBorders>
            <w:shd w:val="clear" w:color="auto" w:fill="auto"/>
          </w:tcPr>
          <w:p w:rsidR="00A731CE" w:rsidRPr="00CA7301" w:rsidRDefault="00A731CE" w:rsidP="00A731CE">
            <w:pPr>
              <w:snapToGrid w:val="0"/>
              <w:spacing w:before="40" w:after="40"/>
              <w:ind w:left="57"/>
              <w:rPr>
                <w:rFonts w:eastAsiaTheme="minorEastAsia" w:cs="Segoe UI"/>
                <w:sz w:val="16"/>
                <w:szCs w:val="16"/>
                <w:lang w:eastAsia="zh-TW"/>
              </w:rPr>
            </w:pPr>
            <w:r w:rsidRPr="00CA7301">
              <w:rPr>
                <w:rFonts w:cs="Segoe UI"/>
                <w:sz w:val="16"/>
                <w:szCs w:val="16"/>
                <w:lang w:eastAsia="en-GB"/>
              </w:rPr>
              <w:t>20a</w:t>
            </w:r>
          </w:p>
        </w:tc>
        <w:tc>
          <w:tcPr>
            <w:tcW w:w="62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A731CE" w:rsidRPr="00CA7301" w:rsidRDefault="00A731CE" w:rsidP="00A731CE">
            <w:pPr>
              <w:snapToGrid w:val="0"/>
              <w:spacing w:before="40" w:after="40"/>
              <w:ind w:left="57" w:rightChars="71" w:right="142"/>
              <w:rPr>
                <w:rFonts w:eastAsia="細明體" w:cs="Segoe UI"/>
                <w:sz w:val="17"/>
                <w:szCs w:val="17"/>
                <w:lang w:eastAsia="zh-TW"/>
              </w:rPr>
            </w:pPr>
            <w:r w:rsidRPr="00CA7301">
              <w:rPr>
                <w:rFonts w:eastAsia="細明體" w:cs="Segoe UI"/>
                <w:b/>
                <w:sz w:val="17"/>
                <w:szCs w:val="17"/>
                <w:lang w:eastAsia="zh-TW"/>
              </w:rPr>
              <w:t>為特定準備金及集體準備金作出調整前的</w:t>
            </w:r>
            <w:r w:rsidRPr="00CA7301">
              <w:rPr>
                <w:rFonts w:eastAsia="細明體" w:cs="Segoe UI"/>
                <w:b/>
                <w:sz w:val="17"/>
                <w:szCs w:val="17"/>
                <w:lang w:eastAsia="it-IT"/>
              </w:rPr>
              <w:t>風險承擔總額</w:t>
            </w:r>
          </w:p>
        </w:tc>
        <w:tc>
          <w:tcPr>
            <w:tcW w:w="12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A731CE" w:rsidRPr="00CA7301" w:rsidRDefault="00A731CE" w:rsidP="00A731CE">
            <w:pPr>
              <w:snapToGrid w:val="0"/>
              <w:spacing w:before="40" w:after="40"/>
              <w:ind w:left="57"/>
              <w:rPr>
                <w:rFonts w:cs="Segoe UI"/>
                <w:sz w:val="17"/>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hemeFill="background1" w:themeFillShade="F2"/>
          </w:tcPr>
          <w:p w:rsidR="00A731CE" w:rsidRPr="00CA7301" w:rsidRDefault="00A731CE" w:rsidP="00A731CE">
            <w:pPr>
              <w:snapToGrid w:val="0"/>
              <w:spacing w:before="40" w:after="40"/>
              <w:rPr>
                <w:rFonts w:cs="Segoe UI"/>
                <w:sz w:val="17"/>
                <w:lang w:eastAsia="it-IT"/>
              </w:rPr>
            </w:pPr>
          </w:p>
        </w:tc>
      </w:tr>
      <w:tr w:rsidR="00A731CE" w:rsidRPr="00CA7301" w:rsidTr="00877D8D">
        <w:trPr>
          <w:cantSplit/>
          <w:trHeight w:val="270"/>
        </w:trPr>
        <w:tc>
          <w:tcPr>
            <w:tcW w:w="567" w:type="dxa"/>
            <w:tcBorders>
              <w:top w:val="single" w:sz="4" w:space="0" w:color="auto"/>
              <w:left w:val="nil"/>
              <w:bottom w:val="single" w:sz="4" w:space="0" w:color="auto"/>
              <w:right w:val="single" w:sz="6" w:space="0" w:color="auto"/>
            </w:tcBorders>
            <w:shd w:val="clear" w:color="auto" w:fill="auto"/>
          </w:tcPr>
          <w:p w:rsidR="00A731CE" w:rsidRPr="00CA7301" w:rsidRDefault="00A731CE" w:rsidP="00A731CE">
            <w:pPr>
              <w:snapToGrid w:val="0"/>
              <w:spacing w:before="40" w:after="40"/>
              <w:ind w:left="57"/>
              <w:rPr>
                <w:rFonts w:cs="Segoe UI"/>
                <w:sz w:val="16"/>
                <w:szCs w:val="16"/>
                <w:lang w:eastAsia="en-GB"/>
              </w:rPr>
            </w:pPr>
            <w:r w:rsidRPr="00CA7301">
              <w:rPr>
                <w:rFonts w:cs="Segoe UI"/>
                <w:sz w:val="16"/>
                <w:szCs w:val="16"/>
                <w:lang w:eastAsia="en-GB"/>
              </w:rPr>
              <w:t>20b</w:t>
            </w:r>
          </w:p>
        </w:tc>
        <w:tc>
          <w:tcPr>
            <w:tcW w:w="62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A731CE" w:rsidRPr="00CA7301" w:rsidRDefault="00A731CE" w:rsidP="00A731CE">
            <w:pPr>
              <w:snapToGrid w:val="0"/>
              <w:spacing w:before="40" w:after="40"/>
              <w:ind w:left="57" w:rightChars="71" w:right="142"/>
              <w:rPr>
                <w:rFonts w:eastAsia="細明體" w:cs="Segoe UI"/>
                <w:b/>
                <w:sz w:val="17"/>
                <w:szCs w:val="17"/>
                <w:lang w:eastAsia="it-IT"/>
              </w:rPr>
            </w:pPr>
            <w:r w:rsidRPr="00CA7301">
              <w:rPr>
                <w:rFonts w:eastAsia="細明體" w:cs="Segoe UI"/>
                <w:b/>
                <w:sz w:val="17"/>
                <w:szCs w:val="17"/>
                <w:lang w:eastAsia="zh-TW"/>
              </w:rPr>
              <w:t>為特定準備金及集體準備金作出</w:t>
            </w:r>
            <w:r w:rsidRPr="00CA7301">
              <w:rPr>
                <w:rFonts w:eastAsiaTheme="minorEastAsia" w:cs="Segoe UI"/>
                <w:b/>
                <w:sz w:val="17"/>
                <w:szCs w:val="17"/>
                <w:lang w:eastAsia="zh-TW"/>
              </w:rPr>
              <w:t>的</w:t>
            </w:r>
            <w:r w:rsidRPr="00CA7301">
              <w:rPr>
                <w:rFonts w:eastAsia="細明體" w:cs="Segoe UI"/>
                <w:b/>
                <w:sz w:val="17"/>
                <w:szCs w:val="17"/>
                <w:lang w:eastAsia="zh-TW"/>
              </w:rPr>
              <w:t>調整</w:t>
            </w:r>
          </w:p>
        </w:tc>
        <w:tc>
          <w:tcPr>
            <w:tcW w:w="12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A731CE" w:rsidRPr="00CA7301" w:rsidRDefault="00A731CE" w:rsidP="00A731CE">
            <w:pPr>
              <w:snapToGrid w:val="0"/>
              <w:spacing w:before="40" w:after="40"/>
              <w:ind w:left="57"/>
              <w:rPr>
                <w:rFonts w:cs="Segoe UI"/>
                <w:sz w:val="17"/>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hemeFill="background1" w:themeFillShade="F2"/>
          </w:tcPr>
          <w:p w:rsidR="00A731CE" w:rsidRPr="00CA7301" w:rsidRDefault="00A731CE" w:rsidP="00A731CE">
            <w:pPr>
              <w:snapToGrid w:val="0"/>
              <w:spacing w:before="40" w:after="40"/>
              <w:rPr>
                <w:rFonts w:cs="Segoe UI"/>
                <w:sz w:val="17"/>
                <w:lang w:eastAsia="it-IT"/>
              </w:rPr>
            </w:pPr>
          </w:p>
        </w:tc>
      </w:tr>
      <w:tr w:rsidR="00A731CE" w:rsidRPr="00CA7301" w:rsidTr="00877D8D">
        <w:trPr>
          <w:cantSplit/>
          <w:trHeight w:val="270"/>
        </w:trPr>
        <w:tc>
          <w:tcPr>
            <w:tcW w:w="567" w:type="dxa"/>
            <w:tcBorders>
              <w:top w:val="single" w:sz="4" w:space="0" w:color="auto"/>
              <w:left w:val="nil"/>
              <w:bottom w:val="single" w:sz="4" w:space="0" w:color="auto"/>
              <w:right w:val="single" w:sz="6" w:space="0" w:color="auto"/>
            </w:tcBorders>
            <w:shd w:val="clear" w:color="auto" w:fill="auto"/>
          </w:tcPr>
          <w:p w:rsidR="00A731CE" w:rsidRPr="00CA7301" w:rsidRDefault="00A731CE" w:rsidP="00A731CE">
            <w:pPr>
              <w:snapToGrid w:val="0"/>
              <w:spacing w:before="40" w:after="40"/>
              <w:ind w:left="57"/>
              <w:rPr>
                <w:rFonts w:cs="Segoe UI"/>
                <w:sz w:val="16"/>
                <w:szCs w:val="16"/>
                <w:lang w:eastAsia="en-GB"/>
              </w:rPr>
            </w:pPr>
            <w:r w:rsidRPr="00CA7301">
              <w:rPr>
                <w:rFonts w:cs="Segoe UI"/>
                <w:sz w:val="16"/>
                <w:szCs w:val="16"/>
                <w:lang w:eastAsia="en-GB"/>
              </w:rPr>
              <w:t>21</w:t>
            </w:r>
          </w:p>
        </w:tc>
        <w:tc>
          <w:tcPr>
            <w:tcW w:w="62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A731CE" w:rsidRPr="00CA7301" w:rsidRDefault="00A731CE" w:rsidP="00A731CE">
            <w:pPr>
              <w:snapToGrid w:val="0"/>
              <w:spacing w:before="40" w:after="40"/>
              <w:ind w:left="57" w:rightChars="71" w:right="142"/>
              <w:rPr>
                <w:rFonts w:cs="Segoe UI"/>
                <w:b/>
                <w:sz w:val="17"/>
                <w:szCs w:val="17"/>
                <w:lang w:eastAsia="it-IT"/>
              </w:rPr>
            </w:pPr>
            <w:r w:rsidRPr="00CA7301">
              <w:rPr>
                <w:rFonts w:eastAsia="細明體" w:cs="Segoe UI"/>
                <w:b/>
                <w:sz w:val="17"/>
                <w:szCs w:val="17"/>
                <w:lang w:eastAsia="zh-TW"/>
              </w:rPr>
              <w:t>為特定準備金及集體準備金作出調整後的</w:t>
            </w:r>
            <w:r w:rsidRPr="00CA7301">
              <w:rPr>
                <w:rFonts w:eastAsia="細明體" w:cs="Segoe UI"/>
                <w:b/>
                <w:sz w:val="17"/>
                <w:szCs w:val="17"/>
                <w:lang w:eastAsia="it-IT"/>
              </w:rPr>
              <w:t>風險承擔總額</w:t>
            </w:r>
          </w:p>
        </w:tc>
        <w:tc>
          <w:tcPr>
            <w:tcW w:w="12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A731CE" w:rsidRPr="00CA7301" w:rsidRDefault="00A731CE" w:rsidP="00A731CE">
            <w:pPr>
              <w:snapToGrid w:val="0"/>
              <w:spacing w:before="40" w:after="40"/>
              <w:ind w:left="57"/>
              <w:rPr>
                <w:rFonts w:cs="Segoe UI"/>
                <w:sz w:val="17"/>
                <w:lang w:eastAsia="it-IT"/>
              </w:rPr>
            </w:pPr>
          </w:p>
        </w:tc>
        <w:tc>
          <w:tcPr>
            <w:tcW w:w="1205" w:type="dxa"/>
            <w:tcBorders>
              <w:top w:val="single" w:sz="6" w:space="0" w:color="auto"/>
              <w:left w:val="single" w:sz="6" w:space="0" w:color="auto"/>
              <w:bottom w:val="single" w:sz="6" w:space="0" w:color="auto"/>
              <w:right w:val="single" w:sz="4" w:space="0" w:color="auto"/>
            </w:tcBorders>
            <w:shd w:val="clear" w:color="auto" w:fill="F2F2F2" w:themeFill="background1" w:themeFillShade="F2"/>
          </w:tcPr>
          <w:p w:rsidR="00A731CE" w:rsidRPr="00CA7301" w:rsidRDefault="00A731CE" w:rsidP="00A731CE">
            <w:pPr>
              <w:snapToGrid w:val="0"/>
              <w:spacing w:before="40" w:after="40"/>
              <w:rPr>
                <w:rFonts w:cs="Segoe UI"/>
                <w:sz w:val="17"/>
                <w:lang w:eastAsia="it-IT"/>
              </w:rPr>
            </w:pPr>
          </w:p>
        </w:tc>
      </w:tr>
      <w:tr w:rsidR="00A731CE" w:rsidRPr="00CA7301" w:rsidTr="00877D8D">
        <w:trPr>
          <w:cantSplit/>
          <w:trHeight w:val="270"/>
        </w:trPr>
        <w:tc>
          <w:tcPr>
            <w:tcW w:w="6804" w:type="dxa"/>
            <w:gridSpan w:val="2"/>
            <w:tcBorders>
              <w:top w:val="single" w:sz="6" w:space="0" w:color="auto"/>
              <w:left w:val="nil"/>
              <w:bottom w:val="single" w:sz="6" w:space="0" w:color="auto"/>
              <w:right w:val="nil"/>
            </w:tcBorders>
            <w:shd w:val="clear" w:color="auto" w:fill="D9D9D9" w:themeFill="background1" w:themeFillShade="D9"/>
          </w:tcPr>
          <w:p w:rsidR="00A731CE" w:rsidRPr="00CA7301" w:rsidRDefault="00A731CE" w:rsidP="00A731CE">
            <w:pPr>
              <w:widowControl w:val="0"/>
              <w:autoSpaceDE w:val="0"/>
              <w:autoSpaceDN w:val="0"/>
              <w:adjustRightInd w:val="0"/>
              <w:ind w:firstLineChars="50" w:firstLine="85"/>
              <w:rPr>
                <w:rFonts w:eastAsiaTheme="minorEastAsia" w:cs="Segoe UI"/>
                <w:b/>
                <w:color w:val="000000"/>
                <w:sz w:val="17"/>
                <w:szCs w:val="17"/>
                <w:lang w:val="en-US" w:eastAsia="it-IT"/>
              </w:rPr>
            </w:pPr>
            <w:r w:rsidRPr="00CA7301">
              <w:rPr>
                <w:rFonts w:eastAsiaTheme="minorEastAsia" w:cs="Segoe UI"/>
                <w:b/>
                <w:color w:val="000000"/>
                <w:sz w:val="17"/>
                <w:szCs w:val="17"/>
                <w:lang w:val="en-US" w:eastAsia="it-IT"/>
              </w:rPr>
              <w:t>槓桿比率</w:t>
            </w:r>
          </w:p>
        </w:tc>
        <w:tc>
          <w:tcPr>
            <w:tcW w:w="1205" w:type="dxa"/>
            <w:tcBorders>
              <w:top w:val="single" w:sz="6" w:space="0" w:color="auto"/>
              <w:left w:val="nil"/>
              <w:bottom w:val="single" w:sz="6" w:space="0" w:color="auto"/>
              <w:right w:val="nil"/>
            </w:tcBorders>
            <w:shd w:val="clear" w:color="auto" w:fill="D9D9D9" w:themeFill="background1" w:themeFillShade="D9"/>
          </w:tcPr>
          <w:p w:rsidR="00A731CE" w:rsidRPr="00CA7301" w:rsidRDefault="00A731CE" w:rsidP="00A731CE">
            <w:pPr>
              <w:snapToGrid w:val="0"/>
              <w:spacing w:before="40" w:after="40"/>
              <w:ind w:left="57"/>
              <w:rPr>
                <w:rFonts w:cs="Segoe UI"/>
                <w:sz w:val="17"/>
                <w:lang w:eastAsia="it-IT"/>
              </w:rPr>
            </w:pPr>
          </w:p>
        </w:tc>
        <w:tc>
          <w:tcPr>
            <w:tcW w:w="1205" w:type="dxa"/>
            <w:tcBorders>
              <w:top w:val="single" w:sz="6" w:space="0" w:color="auto"/>
              <w:left w:val="nil"/>
              <w:bottom w:val="single" w:sz="6" w:space="0" w:color="auto"/>
              <w:right w:val="single" w:sz="6" w:space="0" w:color="auto"/>
            </w:tcBorders>
            <w:shd w:val="clear" w:color="auto" w:fill="D9D9D9" w:themeFill="background1" w:themeFillShade="D9"/>
          </w:tcPr>
          <w:p w:rsidR="00A731CE" w:rsidRPr="00CA7301" w:rsidRDefault="00A731CE" w:rsidP="00A731CE">
            <w:pPr>
              <w:snapToGrid w:val="0"/>
              <w:spacing w:before="40" w:after="40"/>
              <w:rPr>
                <w:rFonts w:cs="Segoe UI"/>
                <w:sz w:val="17"/>
                <w:lang w:eastAsia="it-IT"/>
              </w:rPr>
            </w:pPr>
          </w:p>
        </w:tc>
      </w:tr>
      <w:tr w:rsidR="00A731CE" w:rsidRPr="00CA7301" w:rsidTr="00877D8D">
        <w:trPr>
          <w:cantSplit/>
          <w:trHeight w:val="230"/>
        </w:trPr>
        <w:tc>
          <w:tcPr>
            <w:tcW w:w="567" w:type="dxa"/>
            <w:tcBorders>
              <w:top w:val="single" w:sz="6" w:space="0" w:color="auto"/>
              <w:left w:val="nil"/>
              <w:bottom w:val="single" w:sz="6" w:space="0" w:color="auto"/>
              <w:right w:val="single" w:sz="6" w:space="0" w:color="auto"/>
            </w:tcBorders>
            <w:shd w:val="clear" w:color="auto" w:fill="auto"/>
          </w:tcPr>
          <w:p w:rsidR="00A731CE" w:rsidRPr="00CA7301" w:rsidRDefault="00A731CE" w:rsidP="00A731CE">
            <w:pPr>
              <w:snapToGrid w:val="0"/>
              <w:spacing w:before="40" w:after="40"/>
              <w:ind w:left="57"/>
              <w:rPr>
                <w:rFonts w:cs="Segoe UI"/>
                <w:sz w:val="16"/>
                <w:szCs w:val="16"/>
                <w:lang w:eastAsia="en-GB"/>
              </w:rPr>
            </w:pPr>
            <w:r w:rsidRPr="00CA7301">
              <w:rPr>
                <w:rFonts w:cs="Segoe UI"/>
                <w:sz w:val="16"/>
                <w:szCs w:val="16"/>
                <w:lang w:eastAsia="en-GB"/>
              </w:rPr>
              <w:t>22</w:t>
            </w:r>
          </w:p>
        </w:tc>
        <w:tc>
          <w:tcPr>
            <w:tcW w:w="623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A731CE" w:rsidRPr="00CA7301" w:rsidRDefault="00A731CE" w:rsidP="00A731CE">
            <w:pPr>
              <w:snapToGrid w:val="0"/>
              <w:spacing w:before="40" w:after="40"/>
              <w:ind w:left="57" w:rightChars="71" w:right="142"/>
              <w:rPr>
                <w:rFonts w:cs="Segoe UI"/>
                <w:b/>
                <w:sz w:val="17"/>
                <w:szCs w:val="17"/>
                <w:lang w:eastAsia="it-IT"/>
              </w:rPr>
            </w:pPr>
            <w:r w:rsidRPr="00CA7301">
              <w:rPr>
                <w:rFonts w:eastAsia="細明體" w:cs="Segoe UI"/>
                <w:b/>
                <w:sz w:val="17"/>
                <w:szCs w:val="17"/>
                <w:lang w:eastAsia="it-IT"/>
              </w:rPr>
              <w:t>槓桿比率</w:t>
            </w:r>
          </w:p>
        </w:tc>
        <w:tc>
          <w:tcPr>
            <w:tcW w:w="12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A731CE" w:rsidRPr="00CA7301" w:rsidRDefault="00A731CE" w:rsidP="00A731CE">
            <w:pPr>
              <w:snapToGrid w:val="0"/>
              <w:spacing w:before="40" w:after="40"/>
              <w:ind w:left="57"/>
              <w:rPr>
                <w:rFonts w:cs="Segoe UI"/>
                <w:sz w:val="17"/>
                <w:lang w:eastAsia="it-IT"/>
              </w:rPr>
            </w:pPr>
          </w:p>
        </w:tc>
        <w:tc>
          <w:tcPr>
            <w:tcW w:w="1205"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A731CE" w:rsidRPr="00CA7301" w:rsidRDefault="00A731CE" w:rsidP="00A731CE">
            <w:pPr>
              <w:snapToGrid w:val="0"/>
              <w:spacing w:before="40" w:after="40"/>
              <w:rPr>
                <w:rFonts w:cs="Segoe UI"/>
                <w:sz w:val="17"/>
                <w:lang w:eastAsia="it-IT"/>
              </w:rPr>
            </w:pPr>
          </w:p>
        </w:tc>
      </w:tr>
    </w:tbl>
    <w:p w:rsidR="00A731CE" w:rsidRPr="00CA7301" w:rsidRDefault="00A731CE" w:rsidP="00A731CE">
      <w:pPr>
        <w:spacing w:before="120" w:after="120"/>
        <w:ind w:leftChars="-283" w:left="-566"/>
        <w:rPr>
          <w:rFonts w:cs="Segoe UI"/>
          <w:sz w:val="22"/>
        </w:rPr>
      </w:pPr>
    </w:p>
    <w:tbl>
      <w:tblPr>
        <w:tblStyle w:val="TableGrid8"/>
        <w:tblW w:w="9214" w:type="dxa"/>
        <w:tblInd w:w="-459" w:type="dxa"/>
        <w:tblLook w:val="04A0" w:firstRow="1" w:lastRow="0" w:firstColumn="1" w:lastColumn="0" w:noHBand="0" w:noVBand="1"/>
      </w:tblPr>
      <w:tblGrid>
        <w:gridCol w:w="567"/>
        <w:gridCol w:w="8647"/>
      </w:tblGrid>
      <w:tr w:rsidR="00A731CE" w:rsidRPr="00CA7301" w:rsidTr="00877D8D">
        <w:trPr>
          <w:tblHeader/>
        </w:trPr>
        <w:tc>
          <w:tcPr>
            <w:tcW w:w="9214" w:type="dxa"/>
            <w:gridSpan w:val="2"/>
            <w:shd w:val="clear" w:color="auto" w:fill="BFBFBF" w:themeFill="background1" w:themeFillShade="BF"/>
          </w:tcPr>
          <w:p w:rsidR="00A731CE" w:rsidRPr="00CA7301" w:rsidRDefault="00A731CE" w:rsidP="00A731CE">
            <w:pPr>
              <w:spacing w:before="40" w:after="40"/>
              <w:jc w:val="both"/>
              <w:rPr>
                <w:rFonts w:eastAsiaTheme="minorEastAsia" w:cs="Segoe UI"/>
                <w:b/>
                <w:sz w:val="17"/>
                <w:szCs w:val="17"/>
                <w:lang w:eastAsia="en-GB"/>
              </w:rPr>
            </w:pPr>
            <w:r w:rsidRPr="00CA7301">
              <w:rPr>
                <w:rFonts w:eastAsiaTheme="minorEastAsia" w:cs="Segoe UI"/>
                <w:b/>
                <w:sz w:val="17"/>
                <w:szCs w:val="17"/>
                <w:lang w:eastAsia="zh-TW"/>
              </w:rPr>
              <w:t>註釋</w:t>
            </w:r>
          </w:p>
        </w:tc>
      </w:tr>
      <w:tr w:rsidR="00A731CE" w:rsidRPr="00CA7301" w:rsidTr="00877D8D">
        <w:trPr>
          <w:trHeight w:val="373"/>
        </w:trPr>
        <w:tc>
          <w:tcPr>
            <w:tcW w:w="9214" w:type="dxa"/>
            <w:gridSpan w:val="2"/>
            <w:shd w:val="clear" w:color="auto" w:fill="F2F2F2" w:themeFill="background1" w:themeFillShade="F2"/>
          </w:tcPr>
          <w:p w:rsidR="00A731CE" w:rsidRPr="00CA7301" w:rsidRDefault="00A731CE" w:rsidP="00A731CE">
            <w:pPr>
              <w:spacing w:before="40" w:after="40"/>
              <w:jc w:val="both"/>
              <w:rPr>
                <w:rFonts w:cs="Segoe UI"/>
                <w:i/>
                <w:sz w:val="17"/>
                <w:szCs w:val="17"/>
                <w:lang w:eastAsia="zh-TW"/>
              </w:rPr>
            </w:pPr>
            <w:r w:rsidRPr="00CA7301">
              <w:rPr>
                <w:rFonts w:eastAsiaTheme="minorEastAsia" w:cs="Segoe UI"/>
                <w:b/>
                <w:sz w:val="17"/>
                <w:szCs w:val="17"/>
                <w:lang w:eastAsia="en-GB"/>
              </w:rPr>
              <w:t>行</w:t>
            </w:r>
          </w:p>
        </w:tc>
      </w:tr>
      <w:tr w:rsidR="00A731CE" w:rsidRPr="00CA7301" w:rsidTr="00877D8D">
        <w:trPr>
          <w:trHeight w:val="373"/>
        </w:trPr>
        <w:tc>
          <w:tcPr>
            <w:tcW w:w="567" w:type="dxa"/>
          </w:tcPr>
          <w:p w:rsidR="00A731CE" w:rsidRPr="00CA7301" w:rsidRDefault="00A731CE" w:rsidP="00A731CE">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w:t>
            </w:r>
          </w:p>
        </w:tc>
        <w:tc>
          <w:tcPr>
            <w:tcW w:w="8647" w:type="dxa"/>
          </w:tcPr>
          <w:p w:rsidR="00A731CE" w:rsidRPr="00CA7301" w:rsidRDefault="00A731CE" w:rsidP="00A731CE">
            <w:pPr>
              <w:spacing w:before="40" w:after="40"/>
              <w:jc w:val="both"/>
              <w:rPr>
                <w:rFonts w:cs="Segoe UI"/>
                <w:sz w:val="17"/>
                <w:szCs w:val="17"/>
                <w:lang w:eastAsia="zh-TW"/>
              </w:rPr>
            </w:pPr>
            <w:r w:rsidRPr="00CA7301">
              <w:rPr>
                <w:rFonts w:eastAsia="細明體" w:cs="Segoe UI"/>
                <w:sz w:val="17"/>
                <w:szCs w:val="17"/>
                <w:lang w:eastAsia="zh-TW"/>
              </w:rPr>
              <w:t>認可機構應包括在財務報表所載的資產負債表的所有綜合資產，包括資產負債表內衍生工具合約的抵押品及</w:t>
            </w:r>
            <w:r w:rsidRPr="00CA7301">
              <w:rPr>
                <w:rFonts w:eastAsia="細明體" w:cs="Segoe UI"/>
                <w:sz w:val="17"/>
                <w:szCs w:val="17"/>
                <w:lang w:eastAsia="zh-TW"/>
              </w:rPr>
              <w:t>SFT</w:t>
            </w:r>
            <w:r w:rsidRPr="00CA7301">
              <w:rPr>
                <w:rFonts w:eastAsia="細明體" w:cs="Segoe UI"/>
                <w:sz w:val="17"/>
                <w:szCs w:val="17"/>
                <w:lang w:eastAsia="zh-TW"/>
              </w:rPr>
              <w:t>的抵押品，惟計入第</w:t>
            </w:r>
            <w:r w:rsidRPr="00CA7301">
              <w:rPr>
                <w:rFonts w:cs="Segoe UI"/>
                <w:sz w:val="17"/>
                <w:szCs w:val="17"/>
                <w:lang w:eastAsia="zh-TW"/>
              </w:rPr>
              <w:t>4</w:t>
            </w:r>
            <w:r w:rsidRPr="00CA7301">
              <w:rPr>
                <w:rFonts w:eastAsiaTheme="minorEastAsia" w:cs="Segoe UI"/>
                <w:sz w:val="17"/>
                <w:szCs w:val="17"/>
                <w:lang w:eastAsia="zh-TW"/>
              </w:rPr>
              <w:t>至</w:t>
            </w:r>
            <w:r w:rsidRPr="00CA7301">
              <w:rPr>
                <w:rFonts w:cs="Segoe UI"/>
                <w:sz w:val="17"/>
                <w:szCs w:val="17"/>
                <w:lang w:eastAsia="zh-TW"/>
              </w:rPr>
              <w:t>16</w:t>
            </w:r>
            <w:r w:rsidRPr="00CA7301">
              <w:rPr>
                <w:rFonts w:eastAsiaTheme="minorEastAsia" w:cs="Segoe UI"/>
                <w:sz w:val="17"/>
                <w:szCs w:val="17"/>
                <w:lang w:eastAsia="zh-TW"/>
              </w:rPr>
              <w:t>行的</w:t>
            </w:r>
            <w:r w:rsidRPr="00CA7301">
              <w:rPr>
                <w:rFonts w:eastAsia="細明體" w:cs="Segoe UI"/>
                <w:sz w:val="17"/>
                <w:szCs w:val="17"/>
                <w:lang w:eastAsia="zh-TW"/>
              </w:rPr>
              <w:t>資產負債表內衍生工具合約及</w:t>
            </w:r>
            <w:r w:rsidRPr="00CA7301">
              <w:rPr>
                <w:rFonts w:eastAsia="細明體" w:cs="Segoe UI"/>
                <w:sz w:val="17"/>
                <w:szCs w:val="17"/>
                <w:lang w:eastAsia="zh-TW"/>
              </w:rPr>
              <w:t>SFT</w:t>
            </w:r>
            <w:r w:rsidRPr="00CA7301">
              <w:rPr>
                <w:rFonts w:eastAsia="細明體" w:cs="Segoe UI"/>
                <w:sz w:val="17"/>
                <w:szCs w:val="17"/>
                <w:lang w:eastAsia="zh-TW"/>
              </w:rPr>
              <w:t>資產除外。如認可機構為《法定貨幣紙幣發行條例》</w:t>
            </w:r>
            <w:r w:rsidRPr="00CA7301">
              <w:rPr>
                <w:rFonts w:eastAsiaTheme="minorEastAsia" w:cs="Segoe UI"/>
                <w:sz w:val="17"/>
                <w:szCs w:val="17"/>
                <w:lang w:eastAsia="zh-TW"/>
              </w:rPr>
              <w:t>（</w:t>
            </w:r>
            <w:r w:rsidRPr="00CA7301">
              <w:rPr>
                <w:rFonts w:eastAsia="細明體" w:cs="Segoe UI"/>
                <w:sz w:val="17"/>
                <w:szCs w:val="17"/>
                <w:lang w:eastAsia="zh-TW"/>
              </w:rPr>
              <w:t>第</w:t>
            </w:r>
            <w:r w:rsidRPr="00CA7301">
              <w:rPr>
                <w:rFonts w:cs="Segoe UI"/>
                <w:sz w:val="17"/>
                <w:szCs w:val="17"/>
                <w:lang w:eastAsia="zh-TW"/>
              </w:rPr>
              <w:t>65</w:t>
            </w:r>
            <w:r w:rsidRPr="00CA7301">
              <w:rPr>
                <w:rFonts w:eastAsia="細明體" w:cs="Segoe UI"/>
                <w:sz w:val="17"/>
                <w:szCs w:val="17"/>
                <w:lang w:eastAsia="zh-TW"/>
              </w:rPr>
              <w:t>章</w:t>
            </w:r>
            <w:r w:rsidRPr="00CA7301">
              <w:rPr>
                <w:rFonts w:eastAsiaTheme="minorEastAsia" w:cs="Segoe UI"/>
                <w:sz w:val="17"/>
                <w:szCs w:val="17"/>
                <w:lang w:eastAsia="zh-TW"/>
              </w:rPr>
              <w:t>）</w:t>
            </w:r>
            <w:r w:rsidRPr="00CA7301">
              <w:rPr>
                <w:rFonts w:eastAsia="細明體" w:cs="Segoe UI"/>
                <w:sz w:val="17"/>
                <w:szCs w:val="17"/>
                <w:lang w:eastAsia="zh-TW"/>
              </w:rPr>
              <w:t>所界定的發鈔銀行，就本模版而言，該機構不應</w:t>
            </w:r>
            <w:r w:rsidRPr="00CA7301">
              <w:rPr>
                <w:rFonts w:eastAsia="細明體" w:cs="Segoe UI"/>
                <w:sz w:val="17"/>
                <w:szCs w:val="17"/>
                <w:lang w:eastAsia="zh-HK"/>
              </w:rPr>
              <w:t>將</w:t>
            </w:r>
            <w:r w:rsidRPr="00CA7301">
              <w:rPr>
                <w:rFonts w:eastAsia="細明體" w:cs="Segoe UI"/>
                <w:sz w:val="17"/>
                <w:szCs w:val="17"/>
                <w:lang w:eastAsia="zh-TW"/>
              </w:rPr>
              <w:t>根據《外匯基金條例》</w:t>
            </w:r>
            <w:r w:rsidRPr="00CA7301">
              <w:rPr>
                <w:rFonts w:eastAsiaTheme="minorEastAsia" w:cs="Segoe UI"/>
                <w:sz w:val="17"/>
                <w:szCs w:val="17"/>
                <w:lang w:eastAsia="zh-TW"/>
              </w:rPr>
              <w:t>（</w:t>
            </w:r>
            <w:r w:rsidRPr="00CA7301">
              <w:rPr>
                <w:rFonts w:eastAsia="細明體" w:cs="Segoe UI"/>
                <w:sz w:val="17"/>
                <w:szCs w:val="17"/>
                <w:lang w:eastAsia="zh-TW"/>
              </w:rPr>
              <w:t>第</w:t>
            </w:r>
            <w:r w:rsidRPr="00CA7301">
              <w:rPr>
                <w:rFonts w:cs="Segoe UI"/>
                <w:sz w:val="17"/>
                <w:szCs w:val="17"/>
                <w:lang w:eastAsia="zh-TW"/>
              </w:rPr>
              <w:t>66</w:t>
            </w:r>
            <w:r w:rsidRPr="00CA7301">
              <w:rPr>
                <w:rFonts w:eastAsia="細明體" w:cs="Segoe UI"/>
                <w:sz w:val="17"/>
                <w:szCs w:val="17"/>
                <w:lang w:eastAsia="zh-TW"/>
              </w:rPr>
              <w:t>章</w:t>
            </w:r>
            <w:r w:rsidRPr="00CA7301">
              <w:rPr>
                <w:rFonts w:eastAsiaTheme="minorEastAsia" w:cs="Segoe UI"/>
                <w:sz w:val="17"/>
                <w:szCs w:val="17"/>
                <w:lang w:eastAsia="zh-TW"/>
              </w:rPr>
              <w:t>）</w:t>
            </w:r>
            <w:r w:rsidRPr="00CA7301">
              <w:rPr>
                <w:rFonts w:eastAsia="細明體" w:cs="Segoe UI"/>
                <w:sz w:val="17"/>
                <w:szCs w:val="17"/>
                <w:lang w:eastAsia="zh-TW"/>
              </w:rPr>
              <w:t>發行，並由其持有作為已發行法定貨幣紙幣的保證的負債證明書計入其資產負債表內風險承擔。</w:t>
            </w:r>
          </w:p>
        </w:tc>
      </w:tr>
      <w:tr w:rsidR="00A731CE" w:rsidRPr="00CA7301" w:rsidTr="00877D8D">
        <w:trPr>
          <w:trHeight w:val="373"/>
        </w:trPr>
        <w:tc>
          <w:tcPr>
            <w:tcW w:w="567" w:type="dxa"/>
          </w:tcPr>
          <w:p w:rsidR="00A731CE" w:rsidRPr="00CA7301" w:rsidRDefault="00A731CE" w:rsidP="00A731CE">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w:t>
            </w:r>
          </w:p>
        </w:tc>
        <w:tc>
          <w:tcPr>
            <w:tcW w:w="8647" w:type="dxa"/>
          </w:tcPr>
          <w:p w:rsidR="00A731CE" w:rsidRPr="00CA7301" w:rsidRDefault="00A731CE" w:rsidP="00A731CE">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細明體" w:cs="Segoe UI"/>
                <w:sz w:val="17"/>
                <w:szCs w:val="17"/>
                <w:lang w:eastAsia="zh-TW"/>
              </w:rPr>
              <w:t>因根據《資本規則》第</w:t>
            </w:r>
            <w:r w:rsidRPr="00CA7301">
              <w:rPr>
                <w:rFonts w:cs="Segoe UI"/>
                <w:sz w:val="17"/>
                <w:szCs w:val="17"/>
                <w:lang w:eastAsia="zh-TW"/>
              </w:rPr>
              <w:t>3ZB(4)</w:t>
            </w:r>
            <w:r w:rsidRPr="00CA7301">
              <w:rPr>
                <w:rFonts w:eastAsiaTheme="minorEastAsia" w:cs="Segoe UI"/>
                <w:sz w:val="17"/>
                <w:szCs w:val="17"/>
                <w:lang w:eastAsia="zh-TW"/>
              </w:rPr>
              <w:t>條</w:t>
            </w:r>
            <w:r w:rsidRPr="00CA7301">
              <w:rPr>
                <w:rFonts w:eastAsia="細明體" w:cs="Segoe UI"/>
                <w:sz w:val="17"/>
                <w:szCs w:val="17"/>
                <w:lang w:eastAsia="zh-TW"/>
              </w:rPr>
              <w:t>從一級資本作出扣減而對資產負債表資產的調整</w:t>
            </w:r>
            <w:r w:rsidRPr="00CA7301">
              <w:rPr>
                <w:rFonts w:eastAsiaTheme="minorEastAsia" w:cs="Segoe UI"/>
                <w:sz w:val="17"/>
                <w:szCs w:val="17"/>
                <w:lang w:eastAsia="zh-TW"/>
              </w:rPr>
              <w:t>。例如：</w:t>
            </w:r>
          </w:p>
          <w:p w:rsidR="00A731CE" w:rsidRPr="00CA7301" w:rsidRDefault="00A731CE" w:rsidP="00A731CE">
            <w:pPr>
              <w:keepLines/>
              <w:widowControl w:val="0"/>
              <w:numPr>
                <w:ilvl w:val="0"/>
                <w:numId w:val="29"/>
              </w:numPr>
              <w:spacing w:before="40" w:after="40"/>
              <w:jc w:val="both"/>
              <w:rPr>
                <w:rFonts w:cs="Segoe UI"/>
                <w:sz w:val="17"/>
                <w:szCs w:val="17"/>
                <w:lang w:eastAsia="zh-TW"/>
              </w:rPr>
            </w:pPr>
            <w:r w:rsidRPr="00CA7301">
              <w:rPr>
                <w:rFonts w:eastAsiaTheme="minorEastAsia" w:cs="Segoe UI"/>
                <w:sz w:val="17"/>
                <w:szCs w:val="17"/>
                <w:lang w:eastAsia="zh-TW"/>
              </w:rPr>
              <w:t>如金融業實體不包括在監管綜合範圍，認可機構可從風險承擔計量中扣減按照相應扣減方法從其普通股權一級</w:t>
            </w:r>
            <w:r w:rsidRPr="00CA7301">
              <w:rPr>
                <w:rFonts w:eastAsiaTheme="minorEastAsia" w:cs="Segoe UI"/>
                <w:sz w:val="17"/>
                <w:szCs w:val="17"/>
                <w:lang w:eastAsia="zh-TW"/>
              </w:rPr>
              <w:t>(</w:t>
            </w:r>
            <w:r w:rsidRPr="00CA7301">
              <w:rPr>
                <w:rFonts w:cs="Segoe UI"/>
                <w:sz w:val="17"/>
                <w:szCs w:val="17"/>
                <w:lang w:eastAsia="zh-TW"/>
              </w:rPr>
              <w:t>CET1</w:t>
            </w:r>
            <w:r w:rsidRPr="00CA7301">
              <w:rPr>
                <w:rFonts w:eastAsiaTheme="minorEastAsia" w:cs="Segoe UI"/>
                <w:sz w:val="17"/>
                <w:szCs w:val="17"/>
                <w:lang w:eastAsia="zh-TW"/>
              </w:rPr>
              <w:t>)</w:t>
            </w:r>
            <w:r w:rsidRPr="00CA7301">
              <w:rPr>
                <w:rFonts w:eastAsiaTheme="minorEastAsia" w:cs="Segoe UI"/>
                <w:sz w:val="17"/>
                <w:szCs w:val="17"/>
                <w:lang w:eastAsia="zh-TW"/>
              </w:rPr>
              <w:t>資本或額外一級資本中已完全或部分扣減於該實體任何資本投資的數額。</w:t>
            </w:r>
          </w:p>
          <w:p w:rsidR="00A731CE" w:rsidRPr="00CA7301" w:rsidRDefault="00A731CE" w:rsidP="00A731CE">
            <w:pPr>
              <w:keepLines/>
              <w:widowControl w:val="0"/>
              <w:numPr>
                <w:ilvl w:val="0"/>
                <w:numId w:val="29"/>
              </w:numPr>
              <w:spacing w:before="40" w:after="40"/>
              <w:jc w:val="both"/>
              <w:rPr>
                <w:rFonts w:cs="Segoe UI"/>
                <w:sz w:val="17"/>
                <w:szCs w:val="17"/>
                <w:lang w:eastAsia="zh-TW"/>
              </w:rPr>
            </w:pPr>
            <w:r w:rsidRPr="00CA7301">
              <w:rPr>
                <w:rFonts w:eastAsiaTheme="minorEastAsia" w:cs="Segoe UI"/>
                <w:sz w:val="17"/>
                <w:szCs w:val="17"/>
                <w:lang w:eastAsia="zh-TW"/>
              </w:rPr>
              <w:t>如</w:t>
            </w:r>
            <w:r w:rsidRPr="00CA7301">
              <w:rPr>
                <w:rFonts w:eastAsia="細明體" w:cs="Segoe UI"/>
                <w:sz w:val="17"/>
                <w:szCs w:val="17"/>
                <w:lang w:eastAsia="zh-TW"/>
              </w:rPr>
              <w:t>認可機構</w:t>
            </w:r>
            <w:r w:rsidRPr="00CA7301">
              <w:rPr>
                <w:rFonts w:eastAsiaTheme="minorEastAsia" w:cs="Segoe UI"/>
                <w:sz w:val="17"/>
                <w:szCs w:val="17"/>
                <w:lang w:eastAsia="zh-TW"/>
              </w:rPr>
              <w:t>使用</w:t>
            </w:r>
            <w:r w:rsidRPr="00CA7301">
              <w:rPr>
                <w:rFonts w:cs="Segoe UI"/>
                <w:sz w:val="17"/>
                <w:szCs w:val="17"/>
                <w:lang w:eastAsia="zh-TW"/>
              </w:rPr>
              <w:t>IRB</w:t>
            </w:r>
            <w:r w:rsidRPr="00CA7301">
              <w:rPr>
                <w:rFonts w:eastAsiaTheme="minorEastAsia" w:cs="Segoe UI"/>
                <w:sz w:val="17"/>
                <w:szCs w:val="17"/>
                <w:lang w:eastAsia="zh-TW"/>
              </w:rPr>
              <w:t>計算法斷定信用風險的資本規定</w:t>
            </w:r>
            <w:r w:rsidRPr="00CA7301">
              <w:rPr>
                <w:rFonts w:eastAsia="細明體" w:cs="Segoe UI"/>
                <w:sz w:val="17"/>
                <w:szCs w:val="17"/>
                <w:lang w:eastAsia="zh-TW"/>
              </w:rPr>
              <w:t>，必須從</w:t>
            </w:r>
            <w:r w:rsidRPr="00CA7301">
              <w:rPr>
                <w:rFonts w:cs="Segoe UI"/>
                <w:sz w:val="17"/>
                <w:szCs w:val="17"/>
                <w:lang w:eastAsia="zh-TW"/>
              </w:rPr>
              <w:t>CET1</w:t>
            </w:r>
            <w:r w:rsidRPr="00CA7301">
              <w:rPr>
                <w:rFonts w:eastAsiaTheme="minorEastAsia" w:cs="Segoe UI"/>
                <w:sz w:val="17"/>
                <w:szCs w:val="17"/>
                <w:lang w:eastAsia="zh-TW"/>
              </w:rPr>
              <w:t>資本中扣減預期損失總額超出合資格準備金總額的任何數額。該相同數額可從風險承擔計量中扣減。</w:t>
            </w:r>
          </w:p>
          <w:p w:rsidR="00A731CE" w:rsidRPr="00CA7301" w:rsidRDefault="00A731CE" w:rsidP="00A731CE">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Theme="minorEastAsia" w:cs="Segoe UI"/>
                <w:sz w:val="17"/>
                <w:szCs w:val="17"/>
                <w:lang w:eastAsia="zh-TW"/>
              </w:rPr>
              <w:t>由於</w:t>
            </w:r>
            <w:r w:rsidRPr="00CA7301">
              <w:rPr>
                <w:rFonts w:eastAsia="細明體" w:cs="Segoe UI"/>
                <w:sz w:val="17"/>
                <w:szCs w:val="17"/>
                <w:lang w:eastAsia="zh-TW"/>
              </w:rPr>
              <w:t>第</w:t>
            </w:r>
            <w:r w:rsidRPr="00CA7301">
              <w:rPr>
                <w:rFonts w:cs="Segoe UI"/>
                <w:sz w:val="17"/>
                <w:szCs w:val="17"/>
                <w:lang w:eastAsia="zh-TW"/>
              </w:rPr>
              <w:t>2</w:t>
            </w:r>
            <w:r w:rsidRPr="00CA7301">
              <w:rPr>
                <w:rFonts w:eastAsiaTheme="minorEastAsia" w:cs="Segoe UI"/>
                <w:sz w:val="17"/>
                <w:szCs w:val="17"/>
                <w:lang w:eastAsia="zh-TW"/>
              </w:rPr>
              <w:t>行的調整會降低風險承擔計量，此項應以負數形式填報。</w:t>
            </w:r>
          </w:p>
        </w:tc>
      </w:tr>
      <w:tr w:rsidR="00A731CE" w:rsidRPr="00CA7301" w:rsidTr="00877D8D">
        <w:trPr>
          <w:trHeight w:val="373"/>
        </w:trPr>
        <w:tc>
          <w:tcPr>
            <w:tcW w:w="567" w:type="dxa"/>
          </w:tcPr>
          <w:p w:rsidR="00A731CE" w:rsidRPr="00CA7301" w:rsidRDefault="00A731CE" w:rsidP="00A731CE">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w:t>
            </w:r>
          </w:p>
        </w:tc>
        <w:tc>
          <w:tcPr>
            <w:tcW w:w="8647" w:type="dxa"/>
          </w:tcPr>
          <w:p w:rsidR="00A731CE" w:rsidRPr="00CA7301" w:rsidRDefault="00A731CE" w:rsidP="00A731CE">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細明體" w:cs="Segoe UI"/>
                <w:sz w:val="17"/>
                <w:szCs w:val="17"/>
                <w:lang w:eastAsia="zh-TW"/>
              </w:rPr>
              <w:t>第</w:t>
            </w:r>
            <w:r w:rsidRPr="00CA7301">
              <w:rPr>
                <w:rFonts w:cs="Segoe UI"/>
                <w:sz w:val="17"/>
                <w:szCs w:val="17"/>
              </w:rPr>
              <w:t>1</w:t>
            </w:r>
            <w:r w:rsidRPr="00CA7301">
              <w:rPr>
                <w:rFonts w:eastAsiaTheme="minorEastAsia" w:cs="Segoe UI"/>
                <w:sz w:val="17"/>
                <w:szCs w:val="17"/>
                <w:lang w:eastAsia="zh-TW"/>
              </w:rPr>
              <w:t>及</w:t>
            </w:r>
            <w:r w:rsidRPr="00CA7301">
              <w:rPr>
                <w:rFonts w:cs="Segoe UI"/>
                <w:sz w:val="17"/>
                <w:szCs w:val="17"/>
              </w:rPr>
              <w:t>2</w:t>
            </w:r>
            <w:r w:rsidRPr="00CA7301">
              <w:rPr>
                <w:rFonts w:eastAsiaTheme="minorEastAsia" w:cs="Segoe UI"/>
                <w:sz w:val="17"/>
                <w:szCs w:val="17"/>
                <w:lang w:eastAsia="zh-TW"/>
              </w:rPr>
              <w:t>行值的總和。</w:t>
            </w:r>
          </w:p>
        </w:tc>
      </w:tr>
      <w:tr w:rsidR="00A731CE" w:rsidRPr="00CA7301" w:rsidTr="00877D8D">
        <w:trPr>
          <w:trHeight w:val="373"/>
        </w:trPr>
        <w:tc>
          <w:tcPr>
            <w:tcW w:w="567" w:type="dxa"/>
          </w:tcPr>
          <w:p w:rsidR="00A731CE" w:rsidRPr="00CA7301" w:rsidRDefault="00A731CE" w:rsidP="00A731CE">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4</w:t>
            </w:r>
          </w:p>
        </w:tc>
        <w:tc>
          <w:tcPr>
            <w:tcW w:w="8647" w:type="dxa"/>
          </w:tcPr>
          <w:p w:rsidR="00A731CE" w:rsidRPr="00CA7301" w:rsidRDefault="00A731CE" w:rsidP="00A731CE">
            <w:pPr>
              <w:spacing w:before="40" w:after="40"/>
              <w:jc w:val="both"/>
              <w:rPr>
                <w:rFonts w:eastAsiaTheme="minorEastAsia" w:cs="Segoe UI"/>
                <w:sz w:val="17"/>
                <w:szCs w:val="17"/>
                <w:lang w:eastAsia="zh-TW"/>
              </w:rPr>
            </w:pPr>
            <w:r w:rsidRPr="00CA7301">
              <w:rPr>
                <w:rFonts w:eastAsiaTheme="minorEastAsia" w:cs="Segoe UI"/>
                <w:sz w:val="17"/>
                <w:szCs w:val="17"/>
                <w:lang w:eastAsia="zh-TW"/>
              </w:rPr>
              <w:t>所有與衍生工具合約有關的重置成本（包括因客戶與中央交易對手方之間的直接交易產生，而由銀行擔保其客戶對</w:t>
            </w:r>
            <w:r w:rsidRPr="00CA7301">
              <w:rPr>
                <w:rFonts w:eastAsia="細明體" w:cs="Segoe UI"/>
                <w:sz w:val="17"/>
                <w:szCs w:val="17"/>
                <w:lang w:eastAsia="zh-TW"/>
              </w:rPr>
              <w:t>中央交易對手方</w:t>
            </w:r>
            <w:r w:rsidRPr="00CA7301">
              <w:rPr>
                <w:rFonts w:eastAsiaTheme="minorEastAsia" w:cs="Segoe UI"/>
                <w:sz w:val="17"/>
                <w:szCs w:val="17"/>
                <w:lang w:eastAsia="zh-TW"/>
              </w:rPr>
              <w:t>的衍生工具交易風險承擔履約的風險承擔），並扣除已收的現金變動保證金及根據有效的雙邊淨額結算協議（如適用）進行的雙邊淨額結算數額。</w:t>
            </w:r>
          </w:p>
        </w:tc>
      </w:tr>
      <w:tr w:rsidR="00A731CE" w:rsidRPr="00CA7301" w:rsidTr="00877D8D">
        <w:trPr>
          <w:trHeight w:val="373"/>
        </w:trPr>
        <w:tc>
          <w:tcPr>
            <w:tcW w:w="567" w:type="dxa"/>
          </w:tcPr>
          <w:p w:rsidR="00A731CE" w:rsidRPr="00CA7301" w:rsidRDefault="00A731CE" w:rsidP="00A731CE">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w:t>
            </w:r>
          </w:p>
        </w:tc>
        <w:tc>
          <w:tcPr>
            <w:tcW w:w="8647" w:type="dxa"/>
          </w:tcPr>
          <w:p w:rsidR="00A731CE" w:rsidRPr="00CA7301" w:rsidRDefault="00A731CE" w:rsidP="00A731CE">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細明體" w:cs="Segoe UI"/>
                <w:sz w:val="17"/>
                <w:szCs w:val="17"/>
                <w:lang w:eastAsia="zh-TW"/>
              </w:rPr>
              <w:t>所有與衍生工具合約有關的潛在未來風險承擔的附加數額。</w:t>
            </w:r>
          </w:p>
        </w:tc>
      </w:tr>
      <w:tr w:rsidR="00A731CE" w:rsidRPr="00CA7301" w:rsidTr="00877D8D">
        <w:trPr>
          <w:trHeight w:val="373"/>
        </w:trPr>
        <w:tc>
          <w:tcPr>
            <w:tcW w:w="567" w:type="dxa"/>
          </w:tcPr>
          <w:p w:rsidR="00A731CE" w:rsidRPr="00CA7301" w:rsidRDefault="00A731CE" w:rsidP="00A731CE">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6</w:t>
            </w:r>
          </w:p>
        </w:tc>
        <w:tc>
          <w:tcPr>
            <w:tcW w:w="8647" w:type="dxa"/>
          </w:tcPr>
          <w:p w:rsidR="00A731CE" w:rsidRPr="00CA7301" w:rsidRDefault="00A731CE" w:rsidP="00A731CE">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Theme="minorEastAsia" w:cs="Segoe UI"/>
                <w:sz w:val="17"/>
                <w:szCs w:val="17"/>
                <w:lang w:eastAsia="zh-TW"/>
              </w:rPr>
              <w:t>還原就衍生工具合約</w:t>
            </w:r>
            <w:r w:rsidRPr="00CA7301">
              <w:rPr>
                <w:rFonts w:eastAsiaTheme="majorEastAsia" w:cs="Segoe UI"/>
                <w:sz w:val="17"/>
                <w:szCs w:val="17"/>
                <w:lang w:eastAsia="zh-TW"/>
              </w:rPr>
              <w:t>提供抵押品</w:t>
            </w:r>
            <w:r w:rsidRPr="00CA7301">
              <w:rPr>
                <w:rFonts w:eastAsiaTheme="majorEastAsia" w:cs="Segoe UI"/>
                <w:sz w:val="17"/>
                <w:szCs w:val="17"/>
                <w:lang w:eastAsia="it-IT"/>
              </w:rPr>
              <w:t>予對手方</w:t>
            </w:r>
            <w:r w:rsidRPr="00CA7301">
              <w:rPr>
                <w:rFonts w:eastAsiaTheme="majorEastAsia" w:cs="Segoe UI"/>
                <w:sz w:val="17"/>
                <w:szCs w:val="17"/>
                <w:lang w:eastAsia="zh-HK"/>
              </w:rPr>
              <w:t>而</w:t>
            </w:r>
            <w:r w:rsidRPr="00CA7301">
              <w:rPr>
                <w:rFonts w:eastAsiaTheme="majorEastAsia" w:cs="Segoe UI"/>
                <w:sz w:val="17"/>
                <w:szCs w:val="17"/>
                <w:lang w:eastAsia="it-IT"/>
              </w:rPr>
              <w:t>須</w:t>
            </w:r>
            <w:r w:rsidRPr="00CA7301">
              <w:rPr>
                <w:rFonts w:eastAsiaTheme="minorEastAsia" w:cs="Segoe UI"/>
                <w:sz w:val="17"/>
                <w:szCs w:val="17"/>
                <w:lang w:eastAsia="zh-TW"/>
              </w:rPr>
              <w:t>根據適用會計框架扣減</w:t>
            </w:r>
            <w:r w:rsidRPr="00CA7301">
              <w:rPr>
                <w:rFonts w:eastAsia="細明體" w:cs="Segoe UI"/>
                <w:sz w:val="17"/>
                <w:szCs w:val="17"/>
                <w:lang w:eastAsia="zh-TW"/>
              </w:rPr>
              <w:t>認可機構</w:t>
            </w:r>
            <w:r w:rsidRPr="00CA7301">
              <w:rPr>
                <w:rFonts w:eastAsiaTheme="minorEastAsia" w:cs="Segoe UI"/>
                <w:sz w:val="17"/>
                <w:szCs w:val="17"/>
                <w:lang w:eastAsia="zh-TW"/>
              </w:rPr>
              <w:t>的資產負債表資產的的抵押品數</w:t>
            </w:r>
            <w:r w:rsidRPr="00CA7301">
              <w:rPr>
                <w:rFonts w:eastAsia="細明體" w:cs="Segoe UI"/>
                <w:sz w:val="17"/>
                <w:szCs w:val="17"/>
                <w:lang w:eastAsia="zh-TW"/>
              </w:rPr>
              <w:t>額</w:t>
            </w:r>
            <w:r w:rsidRPr="00CA7301">
              <w:rPr>
                <w:rFonts w:eastAsiaTheme="minorEastAsia" w:cs="Segoe UI"/>
                <w:sz w:val="17"/>
                <w:szCs w:val="17"/>
                <w:lang w:eastAsia="zh-TW"/>
              </w:rPr>
              <w:t>。</w:t>
            </w:r>
          </w:p>
        </w:tc>
      </w:tr>
      <w:tr w:rsidR="00A731CE" w:rsidRPr="00CA7301" w:rsidTr="00877D8D">
        <w:trPr>
          <w:trHeight w:val="373"/>
        </w:trPr>
        <w:tc>
          <w:tcPr>
            <w:tcW w:w="567" w:type="dxa"/>
          </w:tcPr>
          <w:p w:rsidR="00A731CE" w:rsidRPr="00CA7301" w:rsidRDefault="00A731CE" w:rsidP="00A731CE">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7</w:t>
            </w:r>
          </w:p>
        </w:tc>
        <w:tc>
          <w:tcPr>
            <w:tcW w:w="8647" w:type="dxa"/>
          </w:tcPr>
          <w:p w:rsidR="00A731CE" w:rsidRPr="00CA7301" w:rsidRDefault="00A731CE" w:rsidP="00A731CE">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細明體" w:cs="Segoe UI"/>
                <w:sz w:val="17"/>
                <w:szCs w:val="17"/>
                <w:lang w:eastAsia="zh-TW"/>
              </w:rPr>
              <w:t>就衍生工具合約下提供的現金變動保證金的應收資產作出的扣減，而</w:t>
            </w:r>
            <w:r w:rsidRPr="00CA7301">
              <w:rPr>
                <w:rFonts w:eastAsiaTheme="minorEastAsia" w:cs="Segoe UI"/>
                <w:sz w:val="17"/>
                <w:szCs w:val="17"/>
                <w:lang w:eastAsia="zh-TW"/>
              </w:rPr>
              <w:t>根據</w:t>
            </w:r>
            <w:r w:rsidRPr="00CA7301">
              <w:rPr>
                <w:rFonts w:eastAsia="細明體" w:cs="Segoe UI"/>
                <w:sz w:val="17"/>
                <w:szCs w:val="17"/>
                <w:lang w:eastAsia="zh-TW"/>
              </w:rPr>
              <w:t>認可機構的</w:t>
            </w:r>
            <w:r w:rsidRPr="00CA7301">
              <w:rPr>
                <w:rFonts w:eastAsiaTheme="minorEastAsia" w:cs="Segoe UI"/>
                <w:sz w:val="17"/>
                <w:szCs w:val="17"/>
                <w:lang w:eastAsia="zh-TW"/>
              </w:rPr>
              <w:t>適用會計框架該</w:t>
            </w:r>
            <w:r w:rsidRPr="00CA7301">
              <w:rPr>
                <w:rFonts w:eastAsia="細明體" w:cs="Segoe UI"/>
                <w:sz w:val="17"/>
                <w:szCs w:val="17"/>
                <w:lang w:eastAsia="zh-TW"/>
              </w:rPr>
              <w:t>現金變動保證金的提供已確認為應收資產。</w:t>
            </w:r>
            <w:r w:rsidRPr="00CA7301">
              <w:rPr>
                <w:rFonts w:eastAsiaTheme="minorEastAsia" w:cs="Segoe UI"/>
                <w:sz w:val="17"/>
                <w:szCs w:val="17"/>
                <w:lang w:eastAsia="zh-TW"/>
              </w:rPr>
              <w:t>由於</w:t>
            </w:r>
            <w:r w:rsidRPr="00CA7301">
              <w:rPr>
                <w:rFonts w:eastAsia="細明體" w:cs="Segoe UI"/>
                <w:sz w:val="17"/>
                <w:szCs w:val="17"/>
                <w:lang w:eastAsia="zh-TW"/>
              </w:rPr>
              <w:t>第</w:t>
            </w:r>
            <w:r w:rsidRPr="00CA7301">
              <w:rPr>
                <w:rFonts w:eastAsia="細明體" w:cs="Segoe UI"/>
                <w:sz w:val="17"/>
                <w:szCs w:val="17"/>
                <w:lang w:eastAsia="zh-TW"/>
              </w:rPr>
              <w:t>7</w:t>
            </w:r>
            <w:r w:rsidRPr="00CA7301">
              <w:rPr>
                <w:rFonts w:eastAsia="細明體" w:cs="Segoe UI"/>
                <w:sz w:val="17"/>
                <w:szCs w:val="17"/>
                <w:lang w:eastAsia="zh-TW"/>
              </w:rPr>
              <w:t>行</w:t>
            </w:r>
            <w:r w:rsidRPr="00CA7301">
              <w:rPr>
                <w:rFonts w:eastAsiaTheme="minorEastAsia" w:cs="Segoe UI"/>
                <w:sz w:val="17"/>
                <w:szCs w:val="17"/>
                <w:lang w:eastAsia="zh-TW"/>
              </w:rPr>
              <w:t>的調整會降低風險承擔計量，此項應以負數形式填報</w:t>
            </w:r>
            <w:r w:rsidRPr="00CA7301">
              <w:rPr>
                <w:rFonts w:eastAsia="細明體" w:cs="Segoe UI"/>
                <w:sz w:val="17"/>
                <w:szCs w:val="17"/>
                <w:lang w:eastAsia="zh-TW"/>
              </w:rPr>
              <w:t>。</w:t>
            </w:r>
          </w:p>
        </w:tc>
      </w:tr>
      <w:tr w:rsidR="00A731CE" w:rsidRPr="00CA7301" w:rsidTr="00877D8D">
        <w:trPr>
          <w:trHeight w:val="373"/>
        </w:trPr>
        <w:tc>
          <w:tcPr>
            <w:tcW w:w="567" w:type="dxa"/>
          </w:tcPr>
          <w:p w:rsidR="00A731CE" w:rsidRPr="00CA7301" w:rsidRDefault="00A731CE" w:rsidP="00A731CE">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8</w:t>
            </w:r>
          </w:p>
        </w:tc>
        <w:tc>
          <w:tcPr>
            <w:tcW w:w="8647" w:type="dxa"/>
          </w:tcPr>
          <w:p w:rsidR="00A731CE" w:rsidRPr="00CA7301" w:rsidRDefault="00A731CE" w:rsidP="00A731CE">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Theme="minorEastAsia" w:cs="Segoe UI"/>
                <w:sz w:val="17"/>
                <w:szCs w:val="17"/>
                <w:lang w:eastAsia="zh-TW"/>
              </w:rPr>
              <w:t>因客戶結算交易引起的，或根據與客戶的合約安排在合資格中央交易對手方違責的情況下結算成員無責任向客戶償還因其交易價值的變動所受的任何損失，而與衍生工具合約的中央交易對手方的部分有關的獲豁免交易風險承擔。由於第</w:t>
            </w:r>
            <w:r w:rsidRPr="00CA7301">
              <w:rPr>
                <w:rFonts w:eastAsiaTheme="minorEastAsia" w:cs="Segoe UI"/>
                <w:sz w:val="17"/>
                <w:szCs w:val="17"/>
                <w:lang w:eastAsia="zh-TW"/>
              </w:rPr>
              <w:t>8</w:t>
            </w:r>
            <w:r w:rsidRPr="00CA7301">
              <w:rPr>
                <w:rFonts w:eastAsia="細明體" w:cs="Segoe UI"/>
                <w:sz w:val="17"/>
                <w:szCs w:val="17"/>
                <w:lang w:eastAsia="zh-TW"/>
              </w:rPr>
              <w:t>行</w:t>
            </w:r>
            <w:r w:rsidRPr="00CA7301">
              <w:rPr>
                <w:rFonts w:eastAsiaTheme="minorEastAsia" w:cs="Segoe UI"/>
                <w:sz w:val="17"/>
                <w:szCs w:val="17"/>
                <w:lang w:eastAsia="zh-TW"/>
              </w:rPr>
              <w:t>的調整會降低風險承擔計量，此項應以負數形式填報。</w:t>
            </w:r>
          </w:p>
        </w:tc>
      </w:tr>
      <w:tr w:rsidR="00A731CE" w:rsidRPr="00CA7301" w:rsidTr="00877D8D">
        <w:trPr>
          <w:trHeight w:val="373"/>
        </w:trPr>
        <w:tc>
          <w:tcPr>
            <w:tcW w:w="567" w:type="dxa"/>
          </w:tcPr>
          <w:p w:rsidR="00A731CE" w:rsidRPr="00CA7301" w:rsidRDefault="00A731CE" w:rsidP="00A731CE">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9</w:t>
            </w:r>
          </w:p>
        </w:tc>
        <w:tc>
          <w:tcPr>
            <w:tcW w:w="8647" w:type="dxa"/>
          </w:tcPr>
          <w:p w:rsidR="00A731CE" w:rsidRPr="00CA7301" w:rsidRDefault="00A731CE" w:rsidP="00A731CE">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Theme="minorEastAsia" w:cs="Segoe UI"/>
                <w:sz w:val="17"/>
                <w:szCs w:val="17"/>
                <w:lang w:eastAsia="zh-TW"/>
              </w:rPr>
              <w:t>就已出售信用衍生工具合約的有效名義數額的調整，而其可按已納入一級資本計算的有關已出售信用衍生工具合約的公平值數額的負變動的總額調減。</w:t>
            </w:r>
          </w:p>
        </w:tc>
      </w:tr>
      <w:tr w:rsidR="00A731CE" w:rsidRPr="00CA7301" w:rsidTr="00877D8D">
        <w:trPr>
          <w:trHeight w:val="373"/>
        </w:trPr>
        <w:tc>
          <w:tcPr>
            <w:tcW w:w="567" w:type="dxa"/>
          </w:tcPr>
          <w:p w:rsidR="00A731CE" w:rsidRPr="00CA7301" w:rsidRDefault="00A731CE" w:rsidP="00A731CE">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10</w:t>
            </w:r>
          </w:p>
        </w:tc>
        <w:tc>
          <w:tcPr>
            <w:tcW w:w="8647" w:type="dxa"/>
          </w:tcPr>
          <w:p w:rsidR="00A731CE" w:rsidRPr="00CA7301" w:rsidRDefault="00A731CE" w:rsidP="00A731CE">
            <w:pPr>
              <w:keepLines/>
              <w:widowControl w:val="0"/>
              <w:tabs>
                <w:tab w:val="left" w:pos="150"/>
                <w:tab w:val="left" w:pos="397"/>
                <w:tab w:val="left" w:pos="794"/>
                <w:tab w:val="left" w:pos="1191"/>
              </w:tabs>
              <w:spacing w:before="40" w:after="40"/>
              <w:jc w:val="both"/>
              <w:rPr>
                <w:rFonts w:cs="Segoe UI"/>
                <w:sz w:val="17"/>
                <w:szCs w:val="17"/>
              </w:rPr>
            </w:pPr>
            <w:r w:rsidRPr="00CA7301">
              <w:rPr>
                <w:rFonts w:eastAsiaTheme="minorEastAsia" w:cs="Segoe UI"/>
                <w:sz w:val="17"/>
                <w:szCs w:val="17"/>
                <w:lang w:eastAsia="zh-TW"/>
              </w:rPr>
              <w:t>調整有關：</w:t>
            </w:r>
          </w:p>
          <w:p w:rsidR="00A731CE" w:rsidRPr="00CA7301" w:rsidRDefault="00A731CE" w:rsidP="00A731CE">
            <w:pPr>
              <w:keepLines/>
              <w:widowControl w:val="0"/>
              <w:numPr>
                <w:ilvl w:val="0"/>
                <w:numId w:val="29"/>
              </w:numPr>
              <w:spacing w:before="40" w:after="40"/>
              <w:ind w:left="318" w:hanging="318"/>
              <w:jc w:val="both"/>
              <w:rPr>
                <w:rFonts w:cs="Segoe UI"/>
                <w:sz w:val="17"/>
                <w:szCs w:val="17"/>
                <w:lang w:eastAsia="zh-TW"/>
              </w:rPr>
            </w:pPr>
            <w:r w:rsidRPr="00CA7301">
              <w:rPr>
                <w:rFonts w:eastAsiaTheme="minorEastAsia" w:cs="Segoe UI"/>
                <w:sz w:val="17"/>
                <w:szCs w:val="17"/>
                <w:lang w:eastAsia="zh-TW"/>
              </w:rPr>
              <w:t>採用以相同提述名稱或名字</w:t>
            </w:r>
            <w:r w:rsidR="00D4645F" w:rsidRPr="00CA7301">
              <w:rPr>
                <w:rFonts w:eastAsiaTheme="minorEastAsia" w:cs="Segoe UI"/>
                <w:sz w:val="17"/>
                <w:szCs w:val="17"/>
                <w:lang w:eastAsia="zh-TW"/>
              </w:rPr>
              <w:t>的</w:t>
            </w:r>
            <w:r w:rsidRPr="00CA7301">
              <w:rPr>
                <w:rFonts w:eastAsiaTheme="minorEastAsia" w:cs="Segoe UI"/>
                <w:sz w:val="17"/>
                <w:szCs w:val="17"/>
                <w:lang w:eastAsia="zh-TW"/>
              </w:rPr>
              <w:t>已購入信用衍生工具調減已出售信用衍生工具合約名義數額的數額；及</w:t>
            </w:r>
          </w:p>
          <w:p w:rsidR="00A731CE" w:rsidRPr="00CA7301" w:rsidRDefault="00A731CE" w:rsidP="00A731CE">
            <w:pPr>
              <w:keepLines/>
              <w:widowControl w:val="0"/>
              <w:numPr>
                <w:ilvl w:val="0"/>
                <w:numId w:val="29"/>
              </w:numPr>
              <w:spacing w:before="40" w:after="40"/>
              <w:ind w:left="318" w:hanging="318"/>
              <w:jc w:val="both"/>
              <w:rPr>
                <w:rFonts w:eastAsiaTheme="minorEastAsia" w:cs="Segoe UI"/>
                <w:sz w:val="17"/>
                <w:szCs w:val="17"/>
                <w:lang w:eastAsia="zh-TW"/>
              </w:rPr>
            </w:pPr>
            <w:r w:rsidRPr="00CA7301">
              <w:rPr>
                <w:rFonts w:eastAsiaTheme="minorEastAsia" w:cs="Segoe UI"/>
                <w:sz w:val="17"/>
                <w:szCs w:val="17"/>
                <w:lang w:eastAsia="zh-TW"/>
              </w:rPr>
              <w:t>就已出售信用衍生工具合約的潛在未來風險承擔的附加數額扣減。</w:t>
            </w:r>
          </w:p>
          <w:p w:rsidR="00A731CE" w:rsidRPr="00CA7301" w:rsidRDefault="00A731CE" w:rsidP="00A731CE">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Theme="minorEastAsia" w:cs="Segoe UI"/>
                <w:sz w:val="17"/>
                <w:szCs w:val="17"/>
                <w:lang w:eastAsia="zh-TW"/>
              </w:rPr>
              <w:t>由於第</w:t>
            </w:r>
            <w:r w:rsidRPr="00CA7301">
              <w:rPr>
                <w:rFonts w:eastAsiaTheme="minorEastAsia" w:cs="Segoe UI"/>
                <w:sz w:val="17"/>
                <w:szCs w:val="17"/>
                <w:lang w:eastAsia="zh-TW"/>
              </w:rPr>
              <w:t>10</w:t>
            </w:r>
            <w:r w:rsidRPr="00CA7301">
              <w:rPr>
                <w:rFonts w:eastAsia="細明體" w:cs="Segoe UI"/>
                <w:sz w:val="17"/>
                <w:szCs w:val="17"/>
                <w:lang w:eastAsia="zh-TW"/>
              </w:rPr>
              <w:t>行</w:t>
            </w:r>
            <w:r w:rsidRPr="00CA7301">
              <w:rPr>
                <w:rFonts w:eastAsiaTheme="minorEastAsia" w:cs="Segoe UI"/>
                <w:sz w:val="17"/>
                <w:szCs w:val="17"/>
                <w:lang w:eastAsia="zh-TW"/>
              </w:rPr>
              <w:t>的調整會降低風險承擔計量，此項應以負數形式填報。</w:t>
            </w:r>
          </w:p>
        </w:tc>
      </w:tr>
      <w:tr w:rsidR="00A731CE" w:rsidRPr="00CA7301" w:rsidTr="00877D8D">
        <w:trPr>
          <w:trHeight w:val="373"/>
        </w:trPr>
        <w:tc>
          <w:tcPr>
            <w:tcW w:w="567" w:type="dxa"/>
          </w:tcPr>
          <w:p w:rsidR="00A731CE" w:rsidRPr="00CA7301" w:rsidRDefault="00A731CE" w:rsidP="00A731CE">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11</w:t>
            </w:r>
          </w:p>
        </w:tc>
        <w:tc>
          <w:tcPr>
            <w:tcW w:w="8647" w:type="dxa"/>
          </w:tcPr>
          <w:p w:rsidR="00A731CE" w:rsidRPr="00CA7301" w:rsidRDefault="00A731CE" w:rsidP="00A731CE">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細明體" w:cs="Segoe UI"/>
                <w:sz w:val="17"/>
                <w:szCs w:val="17"/>
                <w:lang w:eastAsia="zh-TW"/>
              </w:rPr>
              <w:t>第</w:t>
            </w:r>
            <w:r w:rsidRPr="00CA7301">
              <w:rPr>
                <w:rFonts w:cs="Segoe UI"/>
                <w:sz w:val="17"/>
                <w:szCs w:val="17"/>
                <w:lang w:eastAsia="zh-TW"/>
              </w:rPr>
              <w:t>4</w:t>
            </w:r>
            <w:r w:rsidRPr="00CA7301">
              <w:rPr>
                <w:rFonts w:eastAsiaTheme="minorEastAsia" w:cs="Segoe UI"/>
                <w:sz w:val="17"/>
                <w:szCs w:val="17"/>
                <w:lang w:eastAsia="zh-TW"/>
              </w:rPr>
              <w:t>至</w:t>
            </w:r>
            <w:r w:rsidRPr="00CA7301">
              <w:rPr>
                <w:rFonts w:cs="Segoe UI"/>
                <w:sz w:val="17"/>
                <w:szCs w:val="17"/>
                <w:lang w:eastAsia="zh-TW"/>
              </w:rPr>
              <w:t>10</w:t>
            </w:r>
            <w:r w:rsidRPr="00CA7301">
              <w:rPr>
                <w:rFonts w:eastAsiaTheme="minorEastAsia" w:cs="Segoe UI"/>
                <w:sz w:val="17"/>
                <w:szCs w:val="17"/>
                <w:lang w:eastAsia="zh-TW"/>
              </w:rPr>
              <w:t>行的值的總和。</w:t>
            </w:r>
          </w:p>
        </w:tc>
      </w:tr>
      <w:tr w:rsidR="00A731CE" w:rsidRPr="00CA7301" w:rsidTr="00877D8D">
        <w:trPr>
          <w:trHeight w:val="373"/>
        </w:trPr>
        <w:tc>
          <w:tcPr>
            <w:tcW w:w="567" w:type="dxa"/>
          </w:tcPr>
          <w:p w:rsidR="00A731CE" w:rsidRPr="00CA7301" w:rsidRDefault="00A731CE" w:rsidP="00A731CE">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12</w:t>
            </w:r>
          </w:p>
        </w:tc>
        <w:tc>
          <w:tcPr>
            <w:tcW w:w="8647" w:type="dxa"/>
          </w:tcPr>
          <w:p w:rsidR="00A731CE" w:rsidRPr="00CA7301" w:rsidRDefault="00D4645F" w:rsidP="00A731CE">
            <w:pPr>
              <w:keepLines/>
              <w:widowControl w:val="0"/>
              <w:spacing w:before="40" w:after="40"/>
              <w:jc w:val="both"/>
              <w:rPr>
                <w:rFonts w:eastAsiaTheme="minorEastAsia" w:cs="Segoe UI"/>
                <w:sz w:val="17"/>
                <w:szCs w:val="17"/>
                <w:lang w:eastAsia="zh-TW"/>
              </w:rPr>
            </w:pPr>
            <w:r>
              <w:rPr>
                <w:rFonts w:eastAsiaTheme="majorEastAsia" w:cs="Segoe UI" w:hint="eastAsia"/>
                <w:sz w:val="17"/>
                <w:szCs w:val="17"/>
                <w:lang w:eastAsia="zh-TW"/>
              </w:rPr>
              <w:t>SFT</w:t>
            </w:r>
            <w:r w:rsidRPr="00CA7301">
              <w:rPr>
                <w:rFonts w:eastAsiaTheme="majorEastAsia" w:cs="Segoe UI"/>
                <w:sz w:val="17"/>
                <w:szCs w:val="17"/>
                <w:lang w:eastAsia="it-IT"/>
              </w:rPr>
              <w:t>資產總計</w:t>
            </w:r>
            <w:r w:rsidR="00A731CE" w:rsidRPr="00CA7301">
              <w:rPr>
                <w:rFonts w:eastAsiaTheme="majorEastAsia" w:cs="Segoe UI"/>
                <w:sz w:val="17"/>
                <w:szCs w:val="17"/>
                <w:lang w:eastAsia="it-IT"/>
              </w:rPr>
              <w:t>，除與</w:t>
            </w:r>
            <w:r w:rsidR="00A731CE" w:rsidRPr="00CA7301">
              <w:rPr>
                <w:rFonts w:eastAsiaTheme="minorEastAsia" w:cs="Segoe UI"/>
                <w:sz w:val="17"/>
                <w:szCs w:val="17"/>
                <w:lang w:eastAsia="zh-TW"/>
              </w:rPr>
              <w:t>合資格中央交易對手方的約務更替（在此情況下，以最終合約風險承擔取代</w:t>
            </w:r>
            <w:r w:rsidR="00A731CE" w:rsidRPr="00CA7301">
              <w:rPr>
                <w:rFonts w:eastAsiaTheme="minorEastAsia" w:cs="Segoe UI"/>
                <w:sz w:val="17"/>
                <w:szCs w:val="17"/>
                <w:lang w:eastAsia="zh-TW"/>
              </w:rPr>
              <w:t>SFT</w:t>
            </w:r>
            <w:r w:rsidR="00A731CE" w:rsidRPr="00CA7301">
              <w:rPr>
                <w:rFonts w:eastAsiaTheme="minorEastAsia" w:cs="Segoe UI"/>
                <w:sz w:val="17"/>
                <w:szCs w:val="17"/>
                <w:lang w:eastAsia="zh-TW"/>
              </w:rPr>
              <w:t>資產總計）外不確認任何淨額結算，並須按照槓桿比率框架就</w:t>
            </w:r>
            <w:r w:rsidR="00A731CE" w:rsidRPr="00CA7301">
              <w:rPr>
                <w:rFonts w:eastAsiaTheme="minorEastAsia" w:cs="Segoe UI"/>
                <w:sz w:val="17"/>
                <w:szCs w:val="17"/>
                <w:lang w:eastAsia="zh-TW"/>
              </w:rPr>
              <w:t>SFT</w:t>
            </w:r>
            <w:r w:rsidR="00A731CE" w:rsidRPr="00CA7301">
              <w:rPr>
                <w:rFonts w:eastAsiaTheme="minorEastAsia" w:cs="Segoe UI"/>
                <w:sz w:val="17"/>
                <w:szCs w:val="17"/>
                <w:lang w:eastAsia="zh-TW"/>
              </w:rPr>
              <w:t>風險承擔所斷定（例如豁除根據</w:t>
            </w:r>
            <w:r w:rsidR="00A731CE" w:rsidRPr="00CA7301">
              <w:rPr>
                <w:rFonts w:eastAsiaTheme="minorEastAsia" w:cs="Segoe UI"/>
                <w:sz w:val="17"/>
                <w:szCs w:val="17"/>
                <w:lang w:eastAsia="zh-TW"/>
              </w:rPr>
              <w:t>SFT</w:t>
            </w:r>
            <w:r w:rsidR="00A731CE" w:rsidRPr="00CA7301">
              <w:rPr>
                <w:rFonts w:eastAsiaTheme="minorEastAsia" w:cs="Segoe UI"/>
                <w:sz w:val="17"/>
                <w:szCs w:val="17"/>
                <w:lang w:eastAsia="zh-TW"/>
              </w:rPr>
              <w:t>所收到，而認可機構在資產負債表內已確認為資產的任何證券），及就任何銷售會計交易作出調整。</w:t>
            </w:r>
          </w:p>
        </w:tc>
      </w:tr>
      <w:tr w:rsidR="00A731CE" w:rsidRPr="00CA7301" w:rsidTr="00877D8D">
        <w:trPr>
          <w:trHeight w:val="373"/>
        </w:trPr>
        <w:tc>
          <w:tcPr>
            <w:tcW w:w="567" w:type="dxa"/>
          </w:tcPr>
          <w:p w:rsidR="00A731CE" w:rsidRPr="00CA7301" w:rsidRDefault="00A731CE" w:rsidP="00A731CE">
            <w:pPr>
              <w:keepLines/>
              <w:widowControl w:val="0"/>
              <w:tabs>
                <w:tab w:val="left" w:pos="150"/>
                <w:tab w:val="left" w:pos="397"/>
                <w:tab w:val="left" w:pos="794"/>
                <w:tab w:val="left" w:pos="1191"/>
              </w:tabs>
              <w:spacing w:before="40" w:after="40"/>
              <w:rPr>
                <w:rFonts w:cs="Segoe UI"/>
                <w:sz w:val="17"/>
                <w:szCs w:val="17"/>
                <w:lang w:eastAsia="zh-TW"/>
              </w:rPr>
            </w:pPr>
            <w:r w:rsidRPr="00CA7301">
              <w:rPr>
                <w:rFonts w:cs="Segoe UI"/>
                <w:sz w:val="17"/>
                <w:szCs w:val="17"/>
                <w:lang w:eastAsia="zh-TW"/>
              </w:rPr>
              <w:t>13</w:t>
            </w:r>
          </w:p>
        </w:tc>
        <w:tc>
          <w:tcPr>
            <w:tcW w:w="8647" w:type="dxa"/>
          </w:tcPr>
          <w:p w:rsidR="00A731CE" w:rsidRPr="00CA7301" w:rsidRDefault="00A731CE" w:rsidP="00A731CE">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sz w:val="17"/>
                <w:szCs w:val="17"/>
                <w:lang w:eastAsia="zh-TW"/>
              </w:rPr>
              <w:t>根據槓桿比率框架就</w:t>
            </w:r>
            <w:r w:rsidRPr="00CA7301">
              <w:rPr>
                <w:rFonts w:cs="Segoe UI"/>
                <w:sz w:val="17"/>
                <w:szCs w:val="17"/>
                <w:lang w:eastAsia="zh-TW"/>
              </w:rPr>
              <w:t>SFT</w:t>
            </w:r>
            <w:r w:rsidRPr="00CA7301">
              <w:rPr>
                <w:rFonts w:eastAsiaTheme="minorEastAsia" w:cs="Segoe UI"/>
                <w:sz w:val="17"/>
                <w:szCs w:val="17"/>
                <w:lang w:eastAsia="zh-TW"/>
              </w:rPr>
              <w:t>風險承擔所定，就</w:t>
            </w:r>
            <w:r w:rsidRPr="00CA7301">
              <w:rPr>
                <w:rFonts w:eastAsiaTheme="minorEastAsia" w:cs="Segoe UI"/>
                <w:sz w:val="17"/>
                <w:szCs w:val="17"/>
                <w:lang w:eastAsia="zh-TW"/>
              </w:rPr>
              <w:t>SFT</w:t>
            </w:r>
            <w:r w:rsidRPr="00CA7301">
              <w:rPr>
                <w:rFonts w:eastAsiaTheme="minorEastAsia" w:cs="Segoe UI"/>
                <w:sz w:val="17"/>
                <w:szCs w:val="17"/>
                <w:lang w:eastAsia="zh-TW"/>
              </w:rPr>
              <w:t>資產總額的應付現金與應收現金淨額計算的調整。</w:t>
            </w:r>
            <w:r w:rsidRPr="00CA7301">
              <w:rPr>
                <w:rFonts w:eastAsia="細明體" w:cs="Segoe UI"/>
                <w:sz w:val="17"/>
                <w:szCs w:val="17"/>
                <w:lang w:eastAsia="zh-TW"/>
              </w:rPr>
              <w:t>由於這類調整會降低風險承擔計量，此項應以負數形式填報。</w:t>
            </w:r>
          </w:p>
        </w:tc>
      </w:tr>
      <w:tr w:rsidR="00A731CE" w:rsidRPr="00CA7301" w:rsidTr="00877D8D">
        <w:trPr>
          <w:trHeight w:val="373"/>
        </w:trPr>
        <w:tc>
          <w:tcPr>
            <w:tcW w:w="567" w:type="dxa"/>
          </w:tcPr>
          <w:p w:rsidR="00A731CE" w:rsidRPr="00CA7301" w:rsidRDefault="00A731CE" w:rsidP="00A731CE">
            <w:pPr>
              <w:keepLines/>
              <w:widowControl w:val="0"/>
              <w:tabs>
                <w:tab w:val="left" w:pos="150"/>
                <w:tab w:val="left" w:pos="397"/>
                <w:tab w:val="left" w:pos="794"/>
                <w:tab w:val="left" w:pos="1191"/>
              </w:tabs>
              <w:spacing w:before="40" w:after="40"/>
              <w:rPr>
                <w:rFonts w:cs="Segoe UI"/>
                <w:sz w:val="17"/>
                <w:szCs w:val="17"/>
                <w:lang w:eastAsia="zh-TW"/>
              </w:rPr>
            </w:pPr>
            <w:r w:rsidRPr="00CA7301">
              <w:rPr>
                <w:rFonts w:cs="Segoe UI"/>
                <w:sz w:val="17"/>
                <w:szCs w:val="17"/>
                <w:lang w:eastAsia="zh-TW"/>
              </w:rPr>
              <w:t>14</w:t>
            </w:r>
          </w:p>
        </w:tc>
        <w:tc>
          <w:tcPr>
            <w:tcW w:w="8647" w:type="dxa"/>
          </w:tcPr>
          <w:p w:rsidR="00A731CE" w:rsidRPr="00CA7301" w:rsidRDefault="00A731CE" w:rsidP="00A731CE">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Theme="minorEastAsia" w:cs="Segoe UI"/>
                <w:sz w:val="17"/>
                <w:szCs w:val="17"/>
                <w:lang w:eastAsia="zh-TW"/>
              </w:rPr>
              <w:t>根據槓桿比率框架就</w:t>
            </w:r>
            <w:r w:rsidRPr="00CA7301">
              <w:rPr>
                <w:rFonts w:cs="Segoe UI"/>
                <w:sz w:val="17"/>
                <w:szCs w:val="17"/>
                <w:lang w:eastAsia="zh-TW"/>
              </w:rPr>
              <w:t>SFT</w:t>
            </w:r>
            <w:r w:rsidRPr="00CA7301">
              <w:rPr>
                <w:rFonts w:eastAsiaTheme="minorEastAsia" w:cs="Segoe UI"/>
                <w:sz w:val="17"/>
                <w:szCs w:val="17"/>
                <w:lang w:eastAsia="zh-TW"/>
              </w:rPr>
              <w:t>風險承擔所定，就</w:t>
            </w:r>
            <w:r w:rsidRPr="00CA7301">
              <w:rPr>
                <w:rFonts w:eastAsiaTheme="minorEastAsia" w:cs="Segoe UI"/>
                <w:sz w:val="17"/>
                <w:szCs w:val="17"/>
                <w:lang w:eastAsia="zh-TW"/>
              </w:rPr>
              <w:t>SFT</w:t>
            </w:r>
            <w:r w:rsidRPr="00CA7301">
              <w:rPr>
                <w:rFonts w:eastAsiaTheme="minorEastAsia" w:cs="Segoe UI"/>
                <w:sz w:val="17"/>
                <w:szCs w:val="17"/>
                <w:lang w:eastAsia="zh-TW"/>
              </w:rPr>
              <w:t>的對手方信用風險的附加數額。</w:t>
            </w:r>
          </w:p>
        </w:tc>
      </w:tr>
      <w:tr w:rsidR="00A731CE" w:rsidRPr="00CA7301" w:rsidTr="00877D8D">
        <w:trPr>
          <w:trHeight w:val="373"/>
        </w:trPr>
        <w:tc>
          <w:tcPr>
            <w:tcW w:w="567" w:type="dxa"/>
          </w:tcPr>
          <w:p w:rsidR="00A731CE" w:rsidRPr="00CA7301" w:rsidRDefault="00A731CE" w:rsidP="00A731CE">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15</w:t>
            </w:r>
          </w:p>
        </w:tc>
        <w:tc>
          <w:tcPr>
            <w:tcW w:w="8647" w:type="dxa"/>
          </w:tcPr>
          <w:p w:rsidR="00A731CE" w:rsidRPr="00CA7301" w:rsidRDefault="00A731CE" w:rsidP="00A731CE">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Theme="minorEastAsia" w:cs="Segoe UI"/>
                <w:sz w:val="17"/>
                <w:szCs w:val="17"/>
                <w:lang w:eastAsia="zh-TW"/>
              </w:rPr>
              <w:t>根據槓桿比率框架就</w:t>
            </w:r>
            <w:r w:rsidRPr="00CA7301">
              <w:rPr>
                <w:rFonts w:cs="Segoe UI"/>
                <w:sz w:val="17"/>
                <w:szCs w:val="17"/>
                <w:lang w:eastAsia="zh-TW"/>
              </w:rPr>
              <w:t>SFT</w:t>
            </w:r>
            <w:r w:rsidRPr="00CA7301">
              <w:rPr>
                <w:rFonts w:eastAsiaTheme="minorEastAsia" w:cs="Segoe UI"/>
                <w:sz w:val="17"/>
                <w:szCs w:val="17"/>
                <w:lang w:eastAsia="zh-TW"/>
              </w:rPr>
              <w:t>風險承擔所定，由</w:t>
            </w:r>
            <w:r w:rsidRPr="00CA7301">
              <w:rPr>
                <w:rFonts w:eastAsia="細明體" w:cs="Segoe UI"/>
                <w:sz w:val="17"/>
                <w:szCs w:val="17"/>
                <w:lang w:eastAsia="zh-TW"/>
              </w:rPr>
              <w:t>認可機構在</w:t>
            </w:r>
            <w:r w:rsidRPr="00CA7301">
              <w:rPr>
                <w:rFonts w:cs="Segoe UI"/>
                <w:sz w:val="17"/>
                <w:szCs w:val="17"/>
                <w:lang w:eastAsia="zh-TW"/>
              </w:rPr>
              <w:t>SFT</w:t>
            </w:r>
            <w:r w:rsidRPr="00CA7301">
              <w:rPr>
                <w:rFonts w:eastAsiaTheme="minorEastAsia" w:cs="Segoe UI"/>
                <w:sz w:val="17"/>
                <w:szCs w:val="17"/>
                <w:lang w:eastAsia="zh-TW"/>
              </w:rPr>
              <w:t>作為代理提供彌償或擔保的數額。</w:t>
            </w:r>
          </w:p>
        </w:tc>
      </w:tr>
      <w:tr w:rsidR="00A731CE" w:rsidRPr="00CA7301" w:rsidTr="00877D8D">
        <w:trPr>
          <w:trHeight w:val="373"/>
        </w:trPr>
        <w:tc>
          <w:tcPr>
            <w:tcW w:w="567" w:type="dxa"/>
          </w:tcPr>
          <w:p w:rsidR="00A731CE" w:rsidRPr="00CA7301" w:rsidRDefault="00A731CE" w:rsidP="00A731CE">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16</w:t>
            </w:r>
          </w:p>
        </w:tc>
        <w:tc>
          <w:tcPr>
            <w:tcW w:w="8647" w:type="dxa"/>
          </w:tcPr>
          <w:p w:rsidR="00A731CE" w:rsidRPr="00CA7301" w:rsidRDefault="00A731CE" w:rsidP="00A731CE">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細明體" w:cs="Segoe UI"/>
                <w:sz w:val="17"/>
                <w:szCs w:val="17"/>
                <w:lang w:eastAsia="zh-TW"/>
              </w:rPr>
              <w:t>第</w:t>
            </w:r>
            <w:r w:rsidRPr="00CA7301">
              <w:rPr>
                <w:rFonts w:cs="Segoe UI"/>
                <w:sz w:val="17"/>
                <w:szCs w:val="17"/>
                <w:lang w:eastAsia="zh-TW"/>
              </w:rPr>
              <w:t>12</w:t>
            </w:r>
            <w:r w:rsidRPr="00CA7301">
              <w:rPr>
                <w:rFonts w:eastAsiaTheme="minorEastAsia" w:cs="Segoe UI"/>
                <w:sz w:val="17"/>
                <w:szCs w:val="17"/>
                <w:lang w:eastAsia="zh-TW"/>
              </w:rPr>
              <w:t>至</w:t>
            </w:r>
            <w:r w:rsidRPr="00CA7301">
              <w:rPr>
                <w:rFonts w:eastAsiaTheme="minorEastAsia" w:cs="Segoe UI"/>
                <w:sz w:val="17"/>
                <w:szCs w:val="17"/>
                <w:lang w:eastAsia="zh-TW"/>
              </w:rPr>
              <w:t>15</w:t>
            </w:r>
            <w:r w:rsidRPr="00CA7301">
              <w:rPr>
                <w:rFonts w:eastAsia="細明體" w:cs="Segoe UI"/>
                <w:sz w:val="17"/>
                <w:szCs w:val="17"/>
                <w:lang w:eastAsia="zh-TW"/>
              </w:rPr>
              <w:t>行</w:t>
            </w:r>
            <w:r w:rsidRPr="00CA7301">
              <w:rPr>
                <w:rFonts w:eastAsiaTheme="minorEastAsia" w:cs="Segoe UI"/>
                <w:sz w:val="17"/>
                <w:szCs w:val="17"/>
                <w:lang w:eastAsia="zh-TW"/>
              </w:rPr>
              <w:t>的值的總和。</w:t>
            </w:r>
          </w:p>
        </w:tc>
      </w:tr>
      <w:tr w:rsidR="00A731CE" w:rsidRPr="00CA7301" w:rsidTr="00877D8D">
        <w:trPr>
          <w:trHeight w:val="373"/>
        </w:trPr>
        <w:tc>
          <w:tcPr>
            <w:tcW w:w="567" w:type="dxa"/>
          </w:tcPr>
          <w:p w:rsidR="00A731CE" w:rsidRPr="00CA7301" w:rsidRDefault="00A731CE" w:rsidP="00A731CE">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17</w:t>
            </w:r>
          </w:p>
        </w:tc>
        <w:tc>
          <w:tcPr>
            <w:tcW w:w="8647" w:type="dxa"/>
          </w:tcPr>
          <w:p w:rsidR="00A731CE" w:rsidRPr="00CA7301" w:rsidRDefault="00A731CE" w:rsidP="00A731CE">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Theme="minorEastAsia" w:cs="Segoe UI"/>
                <w:sz w:val="17"/>
                <w:szCs w:val="17"/>
                <w:lang w:eastAsia="zh-TW"/>
              </w:rPr>
              <w:t>就信貸轉換因數作出調整前，按名義數額基礎計算的資產負債表外風險承擔總</w:t>
            </w:r>
            <w:r w:rsidR="006747C0" w:rsidRPr="00CA7301">
              <w:rPr>
                <w:rFonts w:eastAsiaTheme="minorEastAsia" w:cs="Segoe UI"/>
                <w:sz w:val="17"/>
                <w:szCs w:val="17"/>
                <w:lang w:eastAsia="zh-TW"/>
              </w:rPr>
              <w:t>額</w:t>
            </w:r>
            <w:r w:rsidRPr="00CA7301">
              <w:rPr>
                <w:rFonts w:eastAsiaTheme="minorEastAsia" w:cs="Segoe UI"/>
                <w:sz w:val="17"/>
                <w:szCs w:val="17"/>
                <w:lang w:eastAsia="zh-TW"/>
              </w:rPr>
              <w:t>（不包括</w:t>
            </w:r>
            <w:r w:rsidRPr="00CA7301">
              <w:rPr>
                <w:rFonts w:cs="Segoe UI"/>
                <w:sz w:val="17"/>
                <w:szCs w:val="17"/>
                <w:lang w:eastAsia="zh-TW"/>
              </w:rPr>
              <w:t>SFT</w:t>
            </w:r>
            <w:r w:rsidRPr="00CA7301">
              <w:rPr>
                <w:rFonts w:eastAsiaTheme="minorEastAsia" w:cs="Segoe UI"/>
                <w:sz w:val="17"/>
                <w:szCs w:val="17"/>
                <w:lang w:eastAsia="zh-TW"/>
              </w:rPr>
              <w:t>及衍生工具交易有關的資產負債表外風險承擔數額）。</w:t>
            </w:r>
          </w:p>
        </w:tc>
      </w:tr>
      <w:tr w:rsidR="00A731CE" w:rsidRPr="00CA7301" w:rsidTr="00877D8D">
        <w:trPr>
          <w:trHeight w:val="373"/>
        </w:trPr>
        <w:tc>
          <w:tcPr>
            <w:tcW w:w="567" w:type="dxa"/>
          </w:tcPr>
          <w:p w:rsidR="00A731CE" w:rsidRPr="00CA7301" w:rsidRDefault="00A731CE" w:rsidP="00A731CE">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18</w:t>
            </w:r>
          </w:p>
        </w:tc>
        <w:tc>
          <w:tcPr>
            <w:tcW w:w="8647" w:type="dxa"/>
          </w:tcPr>
          <w:p w:rsidR="00A731CE" w:rsidRPr="00CA7301" w:rsidRDefault="00A731CE" w:rsidP="00A731CE">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Theme="minorEastAsia" w:cs="Segoe UI"/>
                <w:sz w:val="17"/>
                <w:szCs w:val="17"/>
                <w:lang w:eastAsia="zh-TW"/>
              </w:rPr>
              <w:t>因按照信貸轉換因數而造成資產負債表外風險承擔數額總額的減少。這與</w:t>
            </w:r>
            <w:r w:rsidRPr="00CA7301">
              <w:rPr>
                <w:rFonts w:eastAsia="細明體" w:cs="Segoe UI"/>
                <w:sz w:val="17"/>
                <w:szCs w:val="17"/>
                <w:lang w:eastAsia="zh-TW"/>
              </w:rPr>
              <w:t>標準</w:t>
            </w:r>
            <w:r w:rsidRPr="00CA7301">
              <w:rPr>
                <w:rFonts w:eastAsia="細明體" w:cs="Segoe UI"/>
                <w:sz w:val="17"/>
                <w:szCs w:val="17"/>
                <w:lang w:eastAsia="zh-TW"/>
              </w:rPr>
              <w:t>(</w:t>
            </w:r>
            <w:r w:rsidRPr="00CA7301">
              <w:rPr>
                <w:rFonts w:eastAsiaTheme="minorEastAsia" w:cs="Segoe UI"/>
                <w:sz w:val="17"/>
                <w:szCs w:val="17"/>
                <w:lang w:eastAsia="zh-TW"/>
              </w:rPr>
              <w:t>信</w:t>
            </w:r>
            <w:r w:rsidRPr="00CA7301">
              <w:rPr>
                <w:rFonts w:eastAsia="細明體" w:cs="Segoe UI"/>
                <w:sz w:val="17"/>
                <w:szCs w:val="17"/>
                <w:lang w:eastAsia="zh-TW"/>
              </w:rPr>
              <w:t>用風險</w:t>
            </w:r>
            <w:r w:rsidRPr="00CA7301">
              <w:rPr>
                <w:rFonts w:eastAsia="細明體" w:cs="Segoe UI"/>
                <w:sz w:val="17"/>
                <w:szCs w:val="17"/>
                <w:lang w:eastAsia="zh-TW"/>
              </w:rPr>
              <w:t>)</w:t>
            </w:r>
            <w:r w:rsidRPr="00CA7301">
              <w:rPr>
                <w:rFonts w:eastAsiaTheme="minorEastAsia" w:cs="Segoe UI"/>
                <w:sz w:val="17"/>
                <w:szCs w:val="17"/>
                <w:lang w:eastAsia="zh-TW"/>
              </w:rPr>
              <w:t>計算法的信貸轉換因數對應補足，並須受</w:t>
            </w:r>
            <w:r w:rsidRPr="00CA7301">
              <w:rPr>
                <w:rFonts w:eastAsiaTheme="minorEastAsia" w:cs="Segoe UI"/>
                <w:sz w:val="17"/>
                <w:szCs w:val="17"/>
                <w:lang w:eastAsia="zh-TW"/>
              </w:rPr>
              <w:t>10%</w:t>
            </w:r>
            <w:r w:rsidRPr="00CA7301">
              <w:rPr>
                <w:rFonts w:eastAsiaTheme="minorEastAsia" w:cs="Segoe UI"/>
                <w:sz w:val="17"/>
                <w:szCs w:val="17"/>
                <w:lang w:eastAsia="zh-TW"/>
              </w:rPr>
              <w:t>下限規限。此</w:t>
            </w:r>
            <w:r w:rsidRPr="00CA7301">
              <w:rPr>
                <w:rFonts w:eastAsiaTheme="minorEastAsia" w:cs="Segoe UI"/>
                <w:sz w:val="17"/>
                <w:szCs w:val="17"/>
                <w:lang w:eastAsia="zh-TW"/>
              </w:rPr>
              <w:t>10%</w:t>
            </w:r>
            <w:r w:rsidRPr="00CA7301">
              <w:rPr>
                <w:rFonts w:eastAsiaTheme="minorEastAsia" w:cs="Segoe UI"/>
                <w:sz w:val="17"/>
                <w:szCs w:val="17"/>
                <w:lang w:eastAsia="zh-TW"/>
              </w:rPr>
              <w:t>下限會影響</w:t>
            </w:r>
            <w:r w:rsidRPr="00CA7301">
              <w:rPr>
                <w:rFonts w:eastAsia="細明體" w:cs="Segoe UI"/>
                <w:sz w:val="17"/>
                <w:szCs w:val="17"/>
                <w:lang w:eastAsia="zh-TW"/>
              </w:rPr>
              <w:t>認可機構在無事先通知下可無條件隨時取消，或實質上訂有因貸款人信貸質素轉差而自動取消的承諾。</w:t>
            </w:r>
            <w:r w:rsidRPr="00CA7301">
              <w:rPr>
                <w:rFonts w:eastAsiaTheme="minorEastAsia" w:cs="Segoe UI"/>
                <w:sz w:val="17"/>
                <w:szCs w:val="17"/>
                <w:lang w:eastAsia="zh-TW"/>
              </w:rPr>
              <w:t>由於這些調整會降低風險承擔計量，此項應以負數形式填報。</w:t>
            </w:r>
          </w:p>
        </w:tc>
      </w:tr>
      <w:tr w:rsidR="00A731CE" w:rsidRPr="00CA7301" w:rsidTr="00877D8D">
        <w:trPr>
          <w:trHeight w:val="373"/>
        </w:trPr>
        <w:tc>
          <w:tcPr>
            <w:tcW w:w="567" w:type="dxa"/>
          </w:tcPr>
          <w:p w:rsidR="00A731CE" w:rsidRPr="00CA7301" w:rsidRDefault="00A731CE" w:rsidP="00A731CE">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19</w:t>
            </w:r>
          </w:p>
        </w:tc>
        <w:tc>
          <w:tcPr>
            <w:tcW w:w="8647" w:type="dxa"/>
          </w:tcPr>
          <w:p w:rsidR="00A731CE" w:rsidRPr="00CA7301" w:rsidRDefault="00A731CE" w:rsidP="00A731CE">
            <w:pPr>
              <w:keepLines/>
              <w:widowControl w:val="0"/>
              <w:spacing w:before="40" w:after="40"/>
              <w:jc w:val="both"/>
              <w:rPr>
                <w:rFonts w:eastAsiaTheme="minorEastAsia" w:cs="Segoe UI"/>
                <w:sz w:val="17"/>
                <w:szCs w:val="17"/>
                <w:lang w:eastAsia="zh-TW"/>
              </w:rPr>
            </w:pPr>
            <w:r w:rsidRPr="00CA7301">
              <w:rPr>
                <w:rFonts w:eastAsia="細明體" w:cs="Segoe UI"/>
                <w:sz w:val="17"/>
                <w:szCs w:val="17"/>
                <w:lang w:eastAsia="zh-TW"/>
              </w:rPr>
              <w:t>第</w:t>
            </w:r>
            <w:r w:rsidRPr="00CA7301">
              <w:rPr>
                <w:rFonts w:cs="Segoe UI"/>
                <w:sz w:val="17"/>
                <w:szCs w:val="17"/>
                <w:lang w:eastAsia="zh-TW"/>
              </w:rPr>
              <w:t>17</w:t>
            </w:r>
            <w:r w:rsidRPr="00CA7301">
              <w:rPr>
                <w:rFonts w:eastAsiaTheme="minorEastAsia" w:cs="Segoe UI"/>
                <w:sz w:val="17"/>
                <w:szCs w:val="17"/>
                <w:lang w:eastAsia="zh-TW"/>
              </w:rPr>
              <w:t>及</w:t>
            </w:r>
            <w:r w:rsidRPr="00CA7301">
              <w:rPr>
                <w:rFonts w:cs="Segoe UI"/>
                <w:sz w:val="17"/>
                <w:szCs w:val="17"/>
                <w:lang w:eastAsia="zh-TW"/>
              </w:rPr>
              <w:t>18</w:t>
            </w:r>
            <w:r w:rsidRPr="00CA7301">
              <w:rPr>
                <w:rFonts w:eastAsia="細明體" w:cs="Segoe UI"/>
                <w:sz w:val="17"/>
                <w:szCs w:val="17"/>
                <w:lang w:eastAsia="zh-TW"/>
              </w:rPr>
              <w:t>行</w:t>
            </w:r>
            <w:r w:rsidRPr="00CA7301">
              <w:rPr>
                <w:rFonts w:eastAsiaTheme="minorEastAsia" w:cs="Segoe UI"/>
                <w:sz w:val="17"/>
                <w:szCs w:val="17"/>
                <w:lang w:eastAsia="zh-TW"/>
              </w:rPr>
              <w:t>的值的總和。</w:t>
            </w:r>
          </w:p>
        </w:tc>
      </w:tr>
      <w:tr w:rsidR="00A731CE" w:rsidRPr="00CA7301" w:rsidTr="00877D8D">
        <w:trPr>
          <w:trHeight w:val="373"/>
        </w:trPr>
        <w:tc>
          <w:tcPr>
            <w:tcW w:w="567" w:type="dxa"/>
          </w:tcPr>
          <w:p w:rsidR="00A731CE" w:rsidRPr="00CA7301" w:rsidRDefault="00A731CE" w:rsidP="00A731CE">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20</w:t>
            </w:r>
          </w:p>
        </w:tc>
        <w:tc>
          <w:tcPr>
            <w:tcW w:w="8647" w:type="dxa"/>
          </w:tcPr>
          <w:p w:rsidR="00A731CE" w:rsidRPr="00CA7301" w:rsidRDefault="00A731CE" w:rsidP="006747C0">
            <w:pPr>
              <w:keepLines/>
              <w:widowControl w:val="0"/>
              <w:tabs>
                <w:tab w:val="left" w:pos="150"/>
                <w:tab w:val="left" w:pos="397"/>
                <w:tab w:val="left" w:pos="794"/>
                <w:tab w:val="left" w:pos="1191"/>
              </w:tabs>
              <w:spacing w:before="40" w:after="40"/>
              <w:jc w:val="both"/>
              <w:rPr>
                <w:rFonts w:cs="Segoe UI"/>
                <w:sz w:val="17"/>
                <w:szCs w:val="17"/>
              </w:rPr>
            </w:pPr>
            <w:r w:rsidRPr="00CA7301">
              <w:rPr>
                <w:rFonts w:eastAsiaTheme="minorEastAsia" w:cs="Segoe UI"/>
                <w:sz w:val="17"/>
                <w:szCs w:val="17"/>
                <w:lang w:eastAsia="zh-TW"/>
              </w:rPr>
              <w:t>根據《資本規則》所定的一級資本數額，並已顧及過渡安排。</w:t>
            </w:r>
            <w:r w:rsidRPr="00CA7301">
              <w:rPr>
                <w:rFonts w:cs="Segoe UI"/>
                <w:sz w:val="17"/>
                <w:szCs w:val="17"/>
              </w:rPr>
              <w:t>[LR2:20/a]</w:t>
            </w:r>
            <w:r w:rsidRPr="00CA7301">
              <w:rPr>
                <w:rFonts w:eastAsiaTheme="minorEastAsia" w:cs="Segoe UI"/>
                <w:sz w:val="17"/>
                <w:szCs w:val="17"/>
                <w:lang w:eastAsia="zh-TW"/>
              </w:rPr>
              <w:t>的值等同</w:t>
            </w:r>
            <w:r w:rsidRPr="00CA7301">
              <w:rPr>
                <w:rFonts w:cs="Segoe UI"/>
                <w:sz w:val="17"/>
                <w:szCs w:val="17"/>
              </w:rPr>
              <w:t>[KM1:2/a]</w:t>
            </w:r>
            <w:r w:rsidRPr="00CA7301">
              <w:rPr>
                <w:rFonts w:eastAsiaTheme="minorEastAsia" w:cs="Segoe UI"/>
                <w:sz w:val="17"/>
                <w:szCs w:val="17"/>
                <w:lang w:eastAsia="zh-TW"/>
              </w:rPr>
              <w:t>的值。</w:t>
            </w:r>
          </w:p>
        </w:tc>
      </w:tr>
      <w:tr w:rsidR="00A731CE" w:rsidRPr="00CA7301" w:rsidTr="00877D8D">
        <w:trPr>
          <w:trHeight w:val="373"/>
        </w:trPr>
        <w:tc>
          <w:tcPr>
            <w:tcW w:w="567" w:type="dxa"/>
          </w:tcPr>
          <w:p w:rsidR="00A731CE" w:rsidRPr="00CA7301" w:rsidRDefault="00A731CE" w:rsidP="00A731CE">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20a</w:t>
            </w:r>
          </w:p>
        </w:tc>
        <w:tc>
          <w:tcPr>
            <w:tcW w:w="8647" w:type="dxa"/>
          </w:tcPr>
          <w:p w:rsidR="00A731CE" w:rsidRPr="00CA7301" w:rsidDel="005B2341" w:rsidRDefault="00A731CE" w:rsidP="00A731CE">
            <w:pPr>
              <w:spacing w:before="40" w:after="40"/>
              <w:jc w:val="both"/>
              <w:rPr>
                <w:rFonts w:eastAsia="細明體" w:cs="Segoe UI"/>
                <w:sz w:val="17"/>
                <w:szCs w:val="17"/>
                <w:lang w:eastAsia="zh-TW"/>
              </w:rPr>
            </w:pPr>
            <w:r w:rsidRPr="00CA7301">
              <w:rPr>
                <w:rFonts w:eastAsia="細明體" w:cs="Segoe UI"/>
                <w:sz w:val="17"/>
                <w:szCs w:val="17"/>
                <w:lang w:eastAsia="zh-TW"/>
              </w:rPr>
              <w:t>第</w:t>
            </w:r>
            <w:r w:rsidRPr="00CA7301">
              <w:rPr>
                <w:rFonts w:eastAsia="細明體" w:cs="Segoe UI"/>
                <w:sz w:val="17"/>
                <w:szCs w:val="17"/>
                <w:lang w:eastAsia="zh-TW"/>
              </w:rPr>
              <w:t>3</w:t>
            </w:r>
            <w:r w:rsidRPr="00CA7301">
              <w:rPr>
                <w:rFonts w:ascii="細明體" w:eastAsia="細明體" w:hAnsi="細明體" w:cs="細明體" w:hint="eastAsia"/>
                <w:sz w:val="17"/>
                <w:szCs w:val="17"/>
                <w:lang w:eastAsia="zh-TW"/>
              </w:rPr>
              <w:t>、</w:t>
            </w:r>
            <w:r w:rsidRPr="00CA7301">
              <w:rPr>
                <w:rFonts w:cs="Segoe UI"/>
                <w:sz w:val="17"/>
                <w:szCs w:val="17"/>
                <w:lang w:eastAsia="zh-TW"/>
              </w:rPr>
              <w:t>11</w:t>
            </w:r>
            <w:r w:rsidRPr="00CA7301">
              <w:rPr>
                <w:rFonts w:eastAsia="細明體" w:cs="Segoe UI"/>
                <w:sz w:val="17"/>
                <w:szCs w:val="17"/>
                <w:lang w:eastAsia="zh-TW"/>
              </w:rPr>
              <w:t>、</w:t>
            </w:r>
            <w:r w:rsidRPr="00CA7301">
              <w:rPr>
                <w:rFonts w:cs="Segoe UI"/>
                <w:sz w:val="17"/>
                <w:szCs w:val="17"/>
                <w:lang w:eastAsia="zh-TW"/>
              </w:rPr>
              <w:t>16</w:t>
            </w:r>
            <w:r w:rsidRPr="00CA7301">
              <w:rPr>
                <w:rFonts w:eastAsiaTheme="minorEastAsia" w:cs="Segoe UI"/>
                <w:sz w:val="17"/>
                <w:szCs w:val="17"/>
                <w:lang w:eastAsia="zh-TW"/>
              </w:rPr>
              <w:t>及</w:t>
            </w:r>
            <w:r w:rsidRPr="00CA7301">
              <w:rPr>
                <w:rFonts w:eastAsiaTheme="minorEastAsia" w:cs="Segoe UI"/>
                <w:sz w:val="17"/>
                <w:szCs w:val="17"/>
                <w:lang w:eastAsia="zh-TW"/>
              </w:rPr>
              <w:t>19</w:t>
            </w:r>
            <w:r w:rsidRPr="00CA7301">
              <w:rPr>
                <w:rFonts w:eastAsia="細明體" w:cs="Segoe UI"/>
                <w:sz w:val="17"/>
                <w:szCs w:val="17"/>
                <w:lang w:eastAsia="zh-TW"/>
              </w:rPr>
              <w:t>行</w:t>
            </w:r>
            <w:r w:rsidRPr="00CA7301">
              <w:rPr>
                <w:rFonts w:eastAsiaTheme="minorEastAsia" w:cs="Segoe UI"/>
                <w:sz w:val="17"/>
                <w:szCs w:val="17"/>
                <w:lang w:eastAsia="zh-TW"/>
              </w:rPr>
              <w:t>的值的總和。</w:t>
            </w:r>
          </w:p>
        </w:tc>
      </w:tr>
      <w:tr w:rsidR="00A731CE" w:rsidRPr="00CA7301" w:rsidTr="00877D8D">
        <w:trPr>
          <w:trHeight w:val="373"/>
        </w:trPr>
        <w:tc>
          <w:tcPr>
            <w:tcW w:w="567" w:type="dxa"/>
          </w:tcPr>
          <w:p w:rsidR="00A731CE" w:rsidRPr="00CA7301" w:rsidRDefault="00A731CE" w:rsidP="00A731CE">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20b</w:t>
            </w:r>
          </w:p>
        </w:tc>
        <w:tc>
          <w:tcPr>
            <w:tcW w:w="8647" w:type="dxa"/>
          </w:tcPr>
          <w:p w:rsidR="00A731CE" w:rsidRPr="00CA7301" w:rsidDel="005B2341" w:rsidRDefault="00A731CE" w:rsidP="00A731CE">
            <w:pPr>
              <w:spacing w:before="40" w:after="40"/>
              <w:jc w:val="both"/>
              <w:rPr>
                <w:rFonts w:eastAsiaTheme="minorEastAsia" w:cs="Segoe UI"/>
                <w:sz w:val="17"/>
                <w:szCs w:val="17"/>
                <w:lang w:eastAsia="zh-TW"/>
              </w:rPr>
            </w:pPr>
            <w:r w:rsidRPr="00CA7301">
              <w:rPr>
                <w:rFonts w:eastAsiaTheme="minorEastAsia" w:cs="Segoe UI"/>
                <w:sz w:val="17"/>
                <w:szCs w:val="17"/>
                <w:lang w:eastAsia="zh-TW"/>
              </w:rPr>
              <w:t>在此行填報</w:t>
            </w:r>
            <w:r w:rsidRPr="00CA7301">
              <w:rPr>
                <w:rFonts w:eastAsia="細明體" w:cs="Segoe UI"/>
                <w:sz w:val="17"/>
                <w:szCs w:val="17"/>
                <w:lang w:eastAsia="zh-TW"/>
              </w:rPr>
              <w:t>按照《資本規則》第</w:t>
            </w:r>
            <w:r w:rsidRPr="00CA7301">
              <w:rPr>
                <w:rFonts w:eastAsia="細明體" w:cs="Segoe UI"/>
                <w:sz w:val="17"/>
                <w:szCs w:val="17"/>
                <w:lang w:eastAsia="zh-TW"/>
              </w:rPr>
              <w:t>1C</w:t>
            </w:r>
            <w:r w:rsidRPr="00CA7301">
              <w:rPr>
                <w:rFonts w:eastAsia="細明體" w:cs="Segoe UI"/>
                <w:sz w:val="17"/>
                <w:szCs w:val="17"/>
                <w:lang w:eastAsia="zh-TW"/>
              </w:rPr>
              <w:t>部可</w:t>
            </w:r>
            <w:r w:rsidRPr="00CA7301">
              <w:rPr>
                <w:rFonts w:eastAsiaTheme="minorEastAsia" w:cs="Segoe UI"/>
                <w:sz w:val="17"/>
                <w:szCs w:val="17"/>
                <w:lang w:eastAsia="zh-TW"/>
              </w:rPr>
              <w:t>降低風險承擔計量及可從資產負債表內及資產負債表外的風險承擔計量扣減的特定準備金及集體準備金（如有的話）。由於此調整會降低風險承擔計量，此項應以負數形式填報。</w:t>
            </w:r>
          </w:p>
        </w:tc>
      </w:tr>
      <w:tr w:rsidR="00A731CE" w:rsidRPr="00CA7301" w:rsidTr="00877D8D">
        <w:trPr>
          <w:trHeight w:val="373"/>
        </w:trPr>
        <w:tc>
          <w:tcPr>
            <w:tcW w:w="567" w:type="dxa"/>
          </w:tcPr>
          <w:p w:rsidR="00A731CE" w:rsidRPr="00CA7301" w:rsidRDefault="00A731CE" w:rsidP="00A731CE">
            <w:pPr>
              <w:keepLines/>
              <w:widowControl w:val="0"/>
              <w:tabs>
                <w:tab w:val="left" w:pos="150"/>
                <w:tab w:val="left" w:pos="397"/>
                <w:tab w:val="left" w:pos="794"/>
                <w:tab w:val="left" w:pos="1191"/>
              </w:tabs>
              <w:spacing w:before="40" w:after="40"/>
              <w:rPr>
                <w:rFonts w:cs="Segoe UI"/>
                <w:sz w:val="17"/>
                <w:szCs w:val="17"/>
                <w:lang w:eastAsia="zh-TW"/>
              </w:rPr>
            </w:pPr>
            <w:r w:rsidRPr="00CA7301">
              <w:rPr>
                <w:rFonts w:cs="Segoe UI"/>
                <w:sz w:val="17"/>
                <w:szCs w:val="17"/>
                <w:lang w:eastAsia="zh-TW"/>
              </w:rPr>
              <w:t>21</w:t>
            </w:r>
          </w:p>
        </w:tc>
        <w:tc>
          <w:tcPr>
            <w:tcW w:w="8647" w:type="dxa"/>
          </w:tcPr>
          <w:p w:rsidR="00A731CE" w:rsidRPr="00CA7301" w:rsidRDefault="00A731CE" w:rsidP="006747C0">
            <w:pPr>
              <w:spacing w:before="40" w:after="40"/>
              <w:jc w:val="both"/>
              <w:rPr>
                <w:rFonts w:cs="Segoe UI"/>
                <w:sz w:val="17"/>
                <w:szCs w:val="17"/>
                <w:lang w:eastAsia="zh-TW"/>
              </w:rPr>
            </w:pPr>
            <w:r w:rsidRPr="00CA7301">
              <w:rPr>
                <w:rFonts w:eastAsia="細明體" w:cs="Segoe UI"/>
                <w:sz w:val="17"/>
                <w:szCs w:val="17"/>
                <w:lang w:eastAsia="zh-TW"/>
              </w:rPr>
              <w:t>第</w:t>
            </w:r>
            <w:r w:rsidRPr="00CA7301">
              <w:rPr>
                <w:rFonts w:eastAsia="細明體" w:cs="Segoe UI"/>
                <w:sz w:val="17"/>
                <w:szCs w:val="17"/>
                <w:lang w:eastAsia="zh-TW"/>
              </w:rPr>
              <w:t>20a</w:t>
            </w:r>
            <w:r w:rsidRPr="00CA7301">
              <w:rPr>
                <w:rFonts w:eastAsia="細明體" w:cs="Segoe UI"/>
                <w:sz w:val="17"/>
                <w:szCs w:val="17"/>
                <w:lang w:eastAsia="zh-TW"/>
              </w:rPr>
              <w:t>及</w:t>
            </w:r>
            <w:r w:rsidRPr="00CA7301">
              <w:rPr>
                <w:rFonts w:eastAsia="細明體" w:cs="Segoe UI"/>
                <w:sz w:val="17"/>
                <w:szCs w:val="17"/>
                <w:lang w:eastAsia="zh-TW"/>
              </w:rPr>
              <w:t>20b</w:t>
            </w:r>
            <w:r w:rsidRPr="00CA7301">
              <w:rPr>
                <w:rFonts w:eastAsia="細明體" w:cs="Segoe UI"/>
                <w:sz w:val="17"/>
                <w:szCs w:val="17"/>
                <w:lang w:eastAsia="zh-TW"/>
              </w:rPr>
              <w:t>行的值的總和。</w:t>
            </w:r>
            <w:r w:rsidR="006747C0" w:rsidRPr="00CA7301">
              <w:rPr>
                <w:rFonts w:cs="Segoe UI"/>
                <w:sz w:val="17"/>
                <w:szCs w:val="17"/>
                <w:lang w:eastAsia="zh-TW"/>
              </w:rPr>
              <w:t>[LR2:21/a</w:t>
            </w:r>
            <w:r w:rsidRPr="00CA7301">
              <w:rPr>
                <w:rFonts w:cs="Segoe UI"/>
                <w:sz w:val="17"/>
                <w:szCs w:val="17"/>
                <w:lang w:eastAsia="zh-TW"/>
              </w:rPr>
              <w:t>]</w:t>
            </w:r>
            <w:r w:rsidRPr="00CA7301">
              <w:rPr>
                <w:rFonts w:eastAsiaTheme="minorEastAsia" w:cs="Segoe UI"/>
                <w:sz w:val="17"/>
                <w:szCs w:val="17"/>
                <w:lang w:eastAsia="zh-TW"/>
              </w:rPr>
              <w:t>的值等同</w:t>
            </w:r>
            <w:r w:rsidRPr="00CA7301">
              <w:rPr>
                <w:rFonts w:cs="Segoe UI"/>
                <w:sz w:val="17"/>
                <w:szCs w:val="17"/>
                <w:lang w:eastAsia="zh-TW"/>
              </w:rPr>
              <w:t>[KM1:13/a]</w:t>
            </w:r>
            <w:r w:rsidRPr="00CA7301">
              <w:rPr>
                <w:rFonts w:eastAsiaTheme="minorEastAsia" w:cs="Segoe UI"/>
                <w:sz w:val="17"/>
                <w:szCs w:val="17"/>
                <w:lang w:eastAsia="zh-TW"/>
              </w:rPr>
              <w:t>及</w:t>
            </w:r>
            <w:r w:rsidRPr="00CA7301">
              <w:rPr>
                <w:rFonts w:cs="Segoe UI"/>
                <w:sz w:val="17"/>
                <w:szCs w:val="17"/>
                <w:lang w:eastAsia="zh-TW"/>
              </w:rPr>
              <w:t>[LR1</w:t>
            </w:r>
            <w:r w:rsidRPr="00CA7301">
              <w:rPr>
                <w:rFonts w:eastAsia="細明體" w:cs="Segoe UI"/>
                <w:sz w:val="17"/>
                <w:szCs w:val="17"/>
                <w:lang w:eastAsia="zh-TW"/>
              </w:rPr>
              <w:t>：</w:t>
            </w:r>
            <w:r w:rsidRPr="00CA7301">
              <w:rPr>
                <w:rFonts w:cs="Segoe UI"/>
                <w:sz w:val="17"/>
                <w:szCs w:val="17"/>
                <w:lang w:eastAsia="zh-TW"/>
              </w:rPr>
              <w:t>8/</w:t>
            </w:r>
            <w:r w:rsidR="006747C0" w:rsidRPr="00CA7301">
              <w:rPr>
                <w:rFonts w:cs="Segoe UI"/>
                <w:sz w:val="17"/>
                <w:szCs w:val="17"/>
                <w:lang w:eastAsia="zh-TW"/>
              </w:rPr>
              <w:t>a</w:t>
            </w:r>
            <w:r w:rsidRPr="00CA7301">
              <w:rPr>
                <w:rFonts w:cs="Segoe UI"/>
                <w:sz w:val="17"/>
                <w:szCs w:val="17"/>
                <w:lang w:eastAsia="zh-TW"/>
              </w:rPr>
              <w:t>]</w:t>
            </w:r>
            <w:r w:rsidRPr="00CA7301">
              <w:rPr>
                <w:rFonts w:eastAsiaTheme="minorEastAsia" w:cs="Segoe UI"/>
                <w:sz w:val="17"/>
                <w:szCs w:val="17"/>
                <w:lang w:eastAsia="zh-TW"/>
              </w:rPr>
              <w:t>的值。</w:t>
            </w:r>
          </w:p>
        </w:tc>
      </w:tr>
      <w:tr w:rsidR="00A731CE" w:rsidRPr="00CA7301" w:rsidTr="00877D8D">
        <w:trPr>
          <w:trHeight w:val="373"/>
        </w:trPr>
        <w:tc>
          <w:tcPr>
            <w:tcW w:w="567" w:type="dxa"/>
          </w:tcPr>
          <w:p w:rsidR="00A731CE" w:rsidRPr="00CA7301" w:rsidRDefault="00A731CE" w:rsidP="00A731CE">
            <w:pPr>
              <w:keepLines/>
              <w:widowControl w:val="0"/>
              <w:tabs>
                <w:tab w:val="left" w:pos="150"/>
                <w:tab w:val="left" w:pos="397"/>
                <w:tab w:val="left" w:pos="794"/>
                <w:tab w:val="left" w:pos="1191"/>
              </w:tabs>
              <w:spacing w:before="40" w:after="40"/>
              <w:rPr>
                <w:rFonts w:cs="Segoe UI"/>
                <w:sz w:val="17"/>
                <w:szCs w:val="17"/>
                <w:lang w:eastAsia="zh-TW"/>
              </w:rPr>
            </w:pPr>
            <w:r w:rsidRPr="00CA7301">
              <w:rPr>
                <w:rFonts w:cs="Segoe UI"/>
                <w:sz w:val="17"/>
                <w:szCs w:val="17"/>
                <w:lang w:eastAsia="zh-TW"/>
              </w:rPr>
              <w:t>22</w:t>
            </w:r>
          </w:p>
        </w:tc>
        <w:tc>
          <w:tcPr>
            <w:tcW w:w="8647" w:type="dxa"/>
          </w:tcPr>
          <w:p w:rsidR="00A731CE" w:rsidRPr="00CA7301" w:rsidRDefault="00A731CE" w:rsidP="001D7C56">
            <w:pPr>
              <w:spacing w:before="40" w:after="40"/>
              <w:jc w:val="both"/>
              <w:rPr>
                <w:rFonts w:eastAsiaTheme="minorEastAsia" w:cs="Segoe UI"/>
                <w:sz w:val="17"/>
                <w:szCs w:val="17"/>
                <w:lang w:eastAsia="zh-TW"/>
              </w:rPr>
            </w:pPr>
            <w:r w:rsidRPr="00CA7301">
              <w:rPr>
                <w:rFonts w:eastAsia="細明體" w:cs="Segoe UI"/>
                <w:sz w:val="17"/>
                <w:szCs w:val="17"/>
                <w:lang w:eastAsia="zh-TW"/>
              </w:rPr>
              <w:t>槓桿比率界定為第</w:t>
            </w:r>
            <w:r w:rsidRPr="00CA7301">
              <w:rPr>
                <w:rFonts w:cs="Segoe UI"/>
                <w:sz w:val="17"/>
                <w:szCs w:val="17"/>
                <w:lang w:eastAsia="zh-TW"/>
              </w:rPr>
              <w:t>20</w:t>
            </w:r>
            <w:r w:rsidRPr="00CA7301">
              <w:rPr>
                <w:rFonts w:eastAsia="細明體" w:cs="Segoe UI"/>
                <w:sz w:val="17"/>
                <w:szCs w:val="17"/>
                <w:lang w:eastAsia="zh-TW"/>
              </w:rPr>
              <w:t>行</w:t>
            </w:r>
            <w:r w:rsidRPr="00CA7301">
              <w:rPr>
                <w:rFonts w:eastAsiaTheme="minorEastAsia" w:cs="Segoe UI"/>
                <w:sz w:val="17"/>
                <w:szCs w:val="17"/>
                <w:lang w:eastAsia="zh-TW"/>
              </w:rPr>
              <w:t>的一級資本計量（即分子）除以第</w:t>
            </w:r>
            <w:r w:rsidRPr="00CA7301">
              <w:rPr>
                <w:rFonts w:eastAsiaTheme="minorEastAsia" w:cs="Segoe UI"/>
                <w:sz w:val="17"/>
                <w:szCs w:val="17"/>
                <w:lang w:eastAsia="zh-TW"/>
              </w:rPr>
              <w:t>21</w:t>
            </w:r>
            <w:r w:rsidRPr="00CA7301">
              <w:rPr>
                <w:rFonts w:eastAsia="細明體" w:cs="Segoe UI"/>
                <w:sz w:val="17"/>
                <w:szCs w:val="17"/>
                <w:lang w:eastAsia="zh-TW"/>
              </w:rPr>
              <w:t>行</w:t>
            </w:r>
            <w:r w:rsidRPr="00CA7301">
              <w:rPr>
                <w:rFonts w:eastAsiaTheme="minorEastAsia" w:cs="Segoe UI"/>
                <w:sz w:val="17"/>
                <w:szCs w:val="17"/>
                <w:lang w:eastAsia="zh-TW"/>
              </w:rPr>
              <w:t>的風險承擔計量（即分母），得出的商數以百分比表示。</w:t>
            </w:r>
            <w:r w:rsidRPr="00CA7301">
              <w:rPr>
                <w:rFonts w:cs="Segoe UI"/>
                <w:sz w:val="17"/>
                <w:szCs w:val="17"/>
              </w:rPr>
              <w:t>[LR2:22/</w:t>
            </w:r>
            <w:r w:rsidR="006747C0" w:rsidRPr="00CA7301">
              <w:rPr>
                <w:rFonts w:cs="Segoe UI"/>
                <w:sz w:val="17"/>
                <w:szCs w:val="17"/>
              </w:rPr>
              <w:t>a</w:t>
            </w:r>
            <w:r w:rsidRPr="00CA7301">
              <w:rPr>
                <w:rFonts w:cs="Segoe UI"/>
                <w:sz w:val="17"/>
                <w:szCs w:val="17"/>
              </w:rPr>
              <w:t>]</w:t>
            </w:r>
            <w:r w:rsidRPr="00CA7301">
              <w:rPr>
                <w:rFonts w:eastAsiaTheme="minorEastAsia" w:cs="Segoe UI"/>
                <w:sz w:val="17"/>
                <w:szCs w:val="17"/>
                <w:lang w:eastAsia="zh-TW"/>
              </w:rPr>
              <w:t>的值等同</w:t>
            </w:r>
            <w:r w:rsidRPr="00CA7301">
              <w:rPr>
                <w:rFonts w:cs="Segoe UI"/>
                <w:sz w:val="17"/>
                <w:szCs w:val="17"/>
              </w:rPr>
              <w:t>[KM1:14/a]</w:t>
            </w:r>
            <w:r w:rsidRPr="00CA7301">
              <w:rPr>
                <w:rFonts w:eastAsiaTheme="minorEastAsia" w:cs="Segoe UI"/>
                <w:sz w:val="17"/>
                <w:szCs w:val="17"/>
                <w:lang w:eastAsia="zh-TW"/>
              </w:rPr>
              <w:t>的值。</w:t>
            </w:r>
          </w:p>
        </w:tc>
      </w:tr>
    </w:tbl>
    <w:p w:rsidR="00A731CE" w:rsidRPr="00CA7301" w:rsidRDefault="00A731CE">
      <w:pPr>
        <w:rPr>
          <w:rFonts w:eastAsiaTheme="minorEastAsia" w:cs="Segoe UI"/>
          <w:lang w:eastAsia="zh-TW"/>
        </w:rPr>
        <w:sectPr w:rsidR="00A731CE" w:rsidRPr="00CA7301" w:rsidSect="00877D8D">
          <w:headerReference w:type="even" r:id="rId46"/>
          <w:headerReference w:type="default" r:id="rId47"/>
          <w:footerReference w:type="even" r:id="rId48"/>
          <w:footerReference w:type="default" r:id="rId49"/>
          <w:headerReference w:type="first" r:id="rId50"/>
          <w:footerReference w:type="first" r:id="rId51"/>
          <w:pgSz w:w="11906" w:h="16838"/>
          <w:pgMar w:top="1440" w:right="1800" w:bottom="1440" w:left="1800" w:header="851" w:footer="992" w:gutter="0"/>
          <w:cols w:space="425"/>
          <w:docGrid w:type="lines" w:linePitch="360"/>
        </w:sectPr>
      </w:pPr>
    </w:p>
    <w:p w:rsidR="005223FA" w:rsidRPr="00CA7301" w:rsidRDefault="005223FA" w:rsidP="005223FA">
      <w:pPr>
        <w:pStyle w:val="Heading1"/>
        <w:tabs>
          <w:tab w:val="clear" w:pos="794"/>
          <w:tab w:val="left" w:pos="426"/>
        </w:tabs>
        <w:spacing w:before="0"/>
        <w:ind w:leftChars="-283" w:left="-566"/>
        <w:rPr>
          <w:rFonts w:cs="Segoe UI"/>
        </w:rPr>
      </w:pPr>
      <w:r w:rsidRPr="00CA7301">
        <w:rPr>
          <w:rFonts w:eastAsiaTheme="minorEastAsia" w:cs="Segoe UI"/>
          <w:lang w:eastAsia="zh-TW"/>
        </w:rPr>
        <w:t>第</w:t>
      </w:r>
      <w:r w:rsidRPr="00CA7301">
        <w:rPr>
          <w:rFonts w:eastAsiaTheme="minorEastAsia" w:cs="Segoe UI"/>
          <w:lang w:eastAsia="zh-TW"/>
        </w:rPr>
        <w:t>IID</w:t>
      </w:r>
      <w:r w:rsidRPr="00CA7301">
        <w:rPr>
          <w:rFonts w:eastAsiaTheme="minorEastAsia" w:cs="Segoe UI"/>
          <w:lang w:eastAsia="zh-TW"/>
        </w:rPr>
        <w:t>部：流動性</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645EA1" w:rsidTr="00645EA1">
        <w:tc>
          <w:tcPr>
            <w:tcW w:w="9242" w:type="dxa"/>
            <w:gridSpan w:val="2"/>
            <w:tcBorders>
              <w:top w:val="nil"/>
              <w:left w:val="nil"/>
              <w:bottom w:val="single" w:sz="4" w:space="0" w:color="auto"/>
              <w:right w:val="nil"/>
            </w:tcBorders>
            <w:hideMark/>
          </w:tcPr>
          <w:p w:rsidR="00645EA1" w:rsidRDefault="00645EA1">
            <w:pPr>
              <w:spacing w:before="40" w:after="40"/>
              <w:rPr>
                <w:rFonts w:cs="Segoe UI"/>
                <w:noProof/>
                <w:kern w:val="2"/>
                <w:sz w:val="17"/>
                <w:lang w:eastAsia="zh-TW"/>
              </w:rPr>
            </w:pPr>
            <w:r>
              <w:rPr>
                <w:rFonts w:eastAsiaTheme="minorEastAsia" w:cs="Segoe UI" w:hint="eastAsia"/>
                <w:kern w:val="2"/>
                <w:sz w:val="22"/>
                <w:lang w:eastAsia="zh-TW"/>
              </w:rPr>
              <w:t>表</w:t>
            </w:r>
            <w:r>
              <w:rPr>
                <w:rFonts w:cs="Segoe UI"/>
                <w:kern w:val="2"/>
                <w:sz w:val="22"/>
                <w:lang w:eastAsia="zh-TW"/>
              </w:rPr>
              <w:t>LIQA</w:t>
            </w:r>
            <w:r>
              <w:rPr>
                <w:rFonts w:eastAsiaTheme="minorEastAsia" w:cs="Segoe UI" w:hint="eastAsia"/>
                <w:kern w:val="2"/>
                <w:sz w:val="22"/>
                <w:lang w:eastAsia="zh-TW"/>
              </w:rPr>
              <w:t>：流動性風險管理</w:t>
            </w:r>
          </w:p>
        </w:tc>
      </w:tr>
      <w:tr w:rsidR="00645EA1" w:rsidTr="00645EA1">
        <w:trPr>
          <w:trHeight w:val="607"/>
        </w:trPr>
        <w:tc>
          <w:tcPr>
            <w:tcW w:w="2008" w:type="dxa"/>
            <w:tcBorders>
              <w:top w:val="single" w:sz="4" w:space="0" w:color="auto"/>
              <w:left w:val="nil"/>
              <w:bottom w:val="single" w:sz="4" w:space="0" w:color="auto"/>
              <w:right w:val="single" w:sz="4" w:space="0" w:color="auto"/>
            </w:tcBorders>
            <w:hideMark/>
          </w:tcPr>
          <w:p w:rsidR="00645EA1" w:rsidRDefault="00645EA1">
            <w:pPr>
              <w:spacing w:before="40" w:after="40"/>
              <w:rPr>
                <w:rFonts w:cs="Segoe UI"/>
                <w:noProof/>
                <w:kern w:val="2"/>
                <w:sz w:val="17"/>
                <w:lang w:eastAsia="en-GB"/>
              </w:rPr>
            </w:pPr>
            <w:r>
              <w:rPr>
                <w:rFonts w:eastAsiaTheme="minorEastAsia" w:cs="Segoe UI" w:hint="eastAsia"/>
                <w:b/>
                <w:kern w:val="2"/>
                <w:sz w:val="17"/>
                <w:lang w:eastAsia="zh-TW"/>
              </w:rPr>
              <w:t>目的</w:t>
            </w:r>
            <w:r>
              <w:rPr>
                <w:rFonts w:eastAsia="細明體" w:cs="Segoe UI" w:hint="eastAsia"/>
                <w:b/>
                <w:kern w:val="2"/>
                <w:sz w:val="17"/>
                <w:lang w:eastAsia="en-GB"/>
              </w:rPr>
              <w:t>：</w:t>
            </w:r>
          </w:p>
        </w:tc>
        <w:tc>
          <w:tcPr>
            <w:tcW w:w="7234" w:type="dxa"/>
            <w:tcBorders>
              <w:top w:val="single" w:sz="4" w:space="0" w:color="auto"/>
              <w:left w:val="single" w:sz="4" w:space="0" w:color="auto"/>
              <w:bottom w:val="single" w:sz="4" w:space="0" w:color="auto"/>
              <w:right w:val="nil"/>
            </w:tcBorders>
            <w:hideMark/>
          </w:tcPr>
          <w:p w:rsidR="00645EA1" w:rsidRDefault="00645EA1">
            <w:pPr>
              <w:spacing w:before="40" w:after="40"/>
              <w:jc w:val="both"/>
              <w:rPr>
                <w:rFonts w:cs="Segoe UI"/>
                <w:noProof/>
                <w:kern w:val="2"/>
                <w:sz w:val="17"/>
                <w:lang w:val="en-US" w:eastAsia="zh-TW"/>
              </w:rPr>
            </w:pPr>
            <w:r>
              <w:rPr>
                <w:rFonts w:eastAsiaTheme="minorEastAsia" w:cs="Segoe UI" w:hint="eastAsia"/>
                <w:kern w:val="2"/>
                <w:sz w:val="17"/>
                <w:lang w:eastAsia="zh-TW"/>
              </w:rPr>
              <w:t>讓第三支柱數據的使用者就</w:t>
            </w:r>
            <w:r>
              <w:rPr>
                <w:rFonts w:eastAsia="細明體" w:cs="Segoe UI" w:hint="eastAsia"/>
                <w:kern w:val="2"/>
                <w:sz w:val="17"/>
                <w:lang w:eastAsia="zh-TW"/>
              </w:rPr>
              <w:t>認可機構</w:t>
            </w:r>
            <w:r>
              <w:rPr>
                <w:rFonts w:eastAsiaTheme="minorEastAsia" w:cs="Segoe UI" w:hint="eastAsia"/>
                <w:kern w:val="2"/>
                <w:sz w:val="17"/>
                <w:lang w:eastAsia="zh-TW"/>
              </w:rPr>
              <w:t>的</w:t>
            </w:r>
            <w:r>
              <w:rPr>
                <w:rFonts w:eastAsia="細明體" w:cs="Segoe UI" w:hint="eastAsia"/>
                <w:kern w:val="2"/>
                <w:sz w:val="17"/>
                <w:lang w:eastAsia="zh-TW"/>
              </w:rPr>
              <w:t>流動性風險管理</w:t>
            </w:r>
            <w:r>
              <w:rPr>
                <w:rFonts w:eastAsiaTheme="minorEastAsia" w:cs="Segoe UI" w:hint="eastAsia"/>
                <w:kern w:val="2"/>
                <w:sz w:val="17"/>
                <w:szCs w:val="17"/>
                <w:lang w:eastAsia="zh-TW"/>
              </w:rPr>
              <w:t>框架</w:t>
            </w:r>
            <w:r>
              <w:rPr>
                <w:rFonts w:eastAsia="細明體" w:cs="Segoe UI" w:hint="eastAsia"/>
                <w:kern w:val="2"/>
                <w:sz w:val="17"/>
                <w:lang w:eastAsia="zh-TW"/>
              </w:rPr>
              <w:t>及流動性狀況的穩健程度，作出</w:t>
            </w:r>
            <w:r>
              <w:rPr>
                <w:rFonts w:eastAsiaTheme="minorEastAsia" w:cs="Segoe UI" w:hint="eastAsia"/>
                <w:kern w:val="2"/>
                <w:sz w:val="17"/>
                <w:lang w:eastAsia="zh-TW"/>
              </w:rPr>
              <w:t>有充足依據的</w:t>
            </w:r>
            <w:r>
              <w:rPr>
                <w:rFonts w:eastAsia="細明體" w:cs="Segoe UI" w:hint="eastAsia"/>
                <w:kern w:val="2"/>
                <w:sz w:val="17"/>
                <w:lang w:eastAsia="zh-TW"/>
              </w:rPr>
              <w:t>判斷。</w:t>
            </w:r>
          </w:p>
        </w:tc>
      </w:tr>
      <w:tr w:rsidR="00645EA1" w:rsidTr="00645EA1">
        <w:tc>
          <w:tcPr>
            <w:tcW w:w="2008" w:type="dxa"/>
            <w:tcBorders>
              <w:top w:val="single" w:sz="4" w:space="0" w:color="auto"/>
              <w:left w:val="nil"/>
              <w:bottom w:val="single" w:sz="4" w:space="0" w:color="auto"/>
              <w:right w:val="single" w:sz="4" w:space="0" w:color="auto"/>
            </w:tcBorders>
            <w:hideMark/>
          </w:tcPr>
          <w:p w:rsidR="00645EA1" w:rsidRDefault="00645EA1">
            <w:pPr>
              <w:spacing w:before="40" w:after="40"/>
              <w:rPr>
                <w:rFonts w:cs="Segoe UI"/>
                <w:b/>
                <w:kern w:val="2"/>
                <w:sz w:val="17"/>
                <w:lang w:eastAsia="en-GB"/>
              </w:rPr>
            </w:pPr>
            <w:r>
              <w:rPr>
                <w:rFonts w:eastAsiaTheme="minorEastAsia" w:cs="Segoe UI" w:hint="eastAsia"/>
                <w:b/>
                <w:kern w:val="2"/>
                <w:sz w:val="17"/>
                <w:lang w:eastAsia="zh-TW"/>
              </w:rPr>
              <w:t>適用範圍</w:t>
            </w:r>
            <w:r>
              <w:rPr>
                <w:rFonts w:eastAsia="細明體" w:cs="Segoe UI" w:hint="eastAsia"/>
                <w:b/>
                <w:kern w:val="2"/>
                <w:sz w:val="17"/>
                <w:lang w:eastAsia="en-GB"/>
              </w:rPr>
              <w:t>：</w:t>
            </w:r>
          </w:p>
        </w:tc>
        <w:tc>
          <w:tcPr>
            <w:tcW w:w="7234" w:type="dxa"/>
            <w:tcBorders>
              <w:top w:val="single" w:sz="4" w:space="0" w:color="auto"/>
              <w:left w:val="single" w:sz="4" w:space="0" w:color="auto"/>
              <w:bottom w:val="single" w:sz="4" w:space="0" w:color="auto"/>
              <w:right w:val="nil"/>
            </w:tcBorders>
            <w:hideMark/>
          </w:tcPr>
          <w:p w:rsidR="00645EA1" w:rsidRDefault="00645EA1">
            <w:pPr>
              <w:spacing w:before="40" w:after="40"/>
              <w:jc w:val="both"/>
              <w:rPr>
                <w:rFonts w:cs="Segoe UI"/>
                <w:b/>
                <w:kern w:val="2"/>
                <w:sz w:val="17"/>
                <w:lang w:eastAsia="zh-TW"/>
              </w:rPr>
            </w:pPr>
            <w:r>
              <w:rPr>
                <w:rFonts w:eastAsiaTheme="minorEastAsia" w:cs="Segoe UI" w:hint="eastAsia"/>
                <w:kern w:val="2"/>
                <w:sz w:val="17"/>
                <w:lang w:eastAsia="zh-TW"/>
              </w:rPr>
              <w:t>在香港及香港境外註冊為法團的所有認可機構均須填報本模版。</w:t>
            </w:r>
          </w:p>
        </w:tc>
      </w:tr>
      <w:tr w:rsidR="00645EA1" w:rsidTr="00645EA1">
        <w:tc>
          <w:tcPr>
            <w:tcW w:w="2008" w:type="dxa"/>
            <w:tcBorders>
              <w:top w:val="single" w:sz="4" w:space="0" w:color="auto"/>
              <w:left w:val="nil"/>
              <w:bottom w:val="single" w:sz="4" w:space="0" w:color="auto"/>
              <w:right w:val="single" w:sz="4" w:space="0" w:color="auto"/>
            </w:tcBorders>
            <w:hideMark/>
          </w:tcPr>
          <w:p w:rsidR="00645EA1" w:rsidRDefault="00645EA1">
            <w:pPr>
              <w:spacing w:before="40" w:after="40"/>
              <w:rPr>
                <w:rFonts w:cs="Segoe UI"/>
                <w:b/>
                <w:kern w:val="2"/>
                <w:sz w:val="17"/>
                <w:lang w:eastAsia="en-GB"/>
              </w:rPr>
            </w:pPr>
            <w:r>
              <w:rPr>
                <w:rFonts w:eastAsiaTheme="minorEastAsia" w:cs="Segoe UI" w:hint="eastAsia"/>
                <w:b/>
                <w:kern w:val="2"/>
                <w:sz w:val="17"/>
                <w:lang w:eastAsia="zh-TW"/>
              </w:rPr>
              <w:t>內容</w:t>
            </w:r>
            <w:r>
              <w:rPr>
                <w:rFonts w:eastAsia="細明體" w:cs="Segoe UI" w:hint="eastAsia"/>
                <w:b/>
                <w:kern w:val="2"/>
                <w:sz w:val="17"/>
                <w:lang w:eastAsia="en-GB"/>
              </w:rPr>
              <w:t>：</w:t>
            </w:r>
          </w:p>
        </w:tc>
        <w:tc>
          <w:tcPr>
            <w:tcW w:w="7234" w:type="dxa"/>
            <w:tcBorders>
              <w:top w:val="single" w:sz="4" w:space="0" w:color="auto"/>
              <w:left w:val="single" w:sz="4" w:space="0" w:color="auto"/>
              <w:bottom w:val="single" w:sz="4" w:space="0" w:color="auto"/>
              <w:right w:val="nil"/>
            </w:tcBorders>
            <w:hideMark/>
          </w:tcPr>
          <w:p w:rsidR="00645EA1" w:rsidRDefault="00645EA1">
            <w:pPr>
              <w:spacing w:before="40" w:after="40"/>
              <w:jc w:val="both"/>
              <w:rPr>
                <w:rFonts w:cs="Segoe UI"/>
                <w:b/>
                <w:kern w:val="2"/>
                <w:sz w:val="17"/>
                <w:lang w:eastAsia="zh-TW"/>
              </w:rPr>
            </w:pPr>
            <w:r>
              <w:rPr>
                <w:rFonts w:eastAsiaTheme="minorEastAsia" w:cs="Segoe UI" w:hint="eastAsia"/>
                <w:kern w:val="2"/>
                <w:sz w:val="17"/>
                <w:lang w:eastAsia="zh-TW"/>
              </w:rPr>
              <w:t>描述資料及量化資料。</w:t>
            </w:r>
          </w:p>
        </w:tc>
      </w:tr>
      <w:tr w:rsidR="00645EA1" w:rsidTr="00645EA1">
        <w:tc>
          <w:tcPr>
            <w:tcW w:w="2008" w:type="dxa"/>
            <w:tcBorders>
              <w:top w:val="single" w:sz="4" w:space="0" w:color="auto"/>
              <w:left w:val="nil"/>
              <w:bottom w:val="single" w:sz="4" w:space="0" w:color="auto"/>
              <w:right w:val="single" w:sz="4" w:space="0" w:color="auto"/>
            </w:tcBorders>
            <w:hideMark/>
          </w:tcPr>
          <w:p w:rsidR="00645EA1" w:rsidRDefault="00645EA1">
            <w:pPr>
              <w:spacing w:before="40" w:after="40"/>
              <w:rPr>
                <w:rFonts w:cs="Segoe UI"/>
                <w:kern w:val="2"/>
                <w:sz w:val="17"/>
                <w:lang w:eastAsia="en-GB"/>
              </w:rPr>
            </w:pPr>
            <w:r>
              <w:rPr>
                <w:rFonts w:eastAsia="細明體" w:cs="Segoe UI" w:hint="eastAsia"/>
                <w:b/>
                <w:kern w:val="2"/>
                <w:sz w:val="17"/>
                <w:lang w:val="en-US"/>
              </w:rPr>
              <w:t>頻密程度：</w:t>
            </w:r>
          </w:p>
        </w:tc>
        <w:tc>
          <w:tcPr>
            <w:tcW w:w="7234" w:type="dxa"/>
            <w:tcBorders>
              <w:top w:val="single" w:sz="4" w:space="0" w:color="auto"/>
              <w:left w:val="single" w:sz="4" w:space="0" w:color="auto"/>
              <w:bottom w:val="single" w:sz="4" w:space="0" w:color="auto"/>
              <w:right w:val="nil"/>
            </w:tcBorders>
            <w:hideMark/>
          </w:tcPr>
          <w:p w:rsidR="00645EA1" w:rsidRDefault="00645EA1">
            <w:pPr>
              <w:spacing w:before="40" w:after="40"/>
              <w:jc w:val="both"/>
              <w:rPr>
                <w:rFonts w:cs="Segoe UI"/>
                <w:kern w:val="2"/>
                <w:sz w:val="17"/>
                <w:lang w:eastAsia="en-GB"/>
              </w:rPr>
            </w:pPr>
            <w:r>
              <w:rPr>
                <w:rFonts w:eastAsia="細明體" w:cs="Segoe UI" w:hint="eastAsia"/>
                <w:kern w:val="2"/>
                <w:sz w:val="17"/>
                <w:lang w:eastAsia="en-GB"/>
              </w:rPr>
              <w:t>每年一次。</w:t>
            </w:r>
          </w:p>
        </w:tc>
      </w:tr>
      <w:tr w:rsidR="00645EA1" w:rsidTr="00645EA1">
        <w:tc>
          <w:tcPr>
            <w:tcW w:w="2008" w:type="dxa"/>
            <w:tcBorders>
              <w:top w:val="single" w:sz="4" w:space="0" w:color="auto"/>
              <w:left w:val="nil"/>
              <w:bottom w:val="single" w:sz="4" w:space="0" w:color="auto"/>
              <w:right w:val="single" w:sz="4" w:space="0" w:color="auto"/>
            </w:tcBorders>
            <w:hideMark/>
          </w:tcPr>
          <w:p w:rsidR="00645EA1" w:rsidRDefault="00645EA1">
            <w:pPr>
              <w:spacing w:before="40" w:after="40"/>
              <w:rPr>
                <w:rFonts w:cs="Segoe UI"/>
                <w:kern w:val="2"/>
                <w:sz w:val="17"/>
                <w:lang w:eastAsia="en-GB"/>
              </w:rPr>
            </w:pPr>
            <w:r>
              <w:rPr>
                <w:rFonts w:eastAsiaTheme="minorEastAsia" w:cs="Segoe UI" w:hint="eastAsia"/>
                <w:b/>
                <w:kern w:val="2"/>
                <w:sz w:val="17"/>
                <w:lang w:eastAsia="zh-TW"/>
              </w:rPr>
              <w:t>格式</w:t>
            </w:r>
            <w:r>
              <w:rPr>
                <w:rFonts w:eastAsia="細明體" w:cs="Segoe UI" w:hint="eastAsia"/>
                <w:b/>
                <w:kern w:val="2"/>
                <w:sz w:val="17"/>
                <w:lang w:eastAsia="en-GB"/>
              </w:rPr>
              <w:t>：</w:t>
            </w:r>
          </w:p>
        </w:tc>
        <w:tc>
          <w:tcPr>
            <w:tcW w:w="7234" w:type="dxa"/>
            <w:tcBorders>
              <w:top w:val="single" w:sz="4" w:space="0" w:color="auto"/>
              <w:left w:val="single" w:sz="4" w:space="0" w:color="auto"/>
              <w:bottom w:val="single" w:sz="4" w:space="0" w:color="auto"/>
              <w:right w:val="nil"/>
            </w:tcBorders>
            <w:hideMark/>
          </w:tcPr>
          <w:p w:rsidR="00645EA1" w:rsidRDefault="00645EA1">
            <w:pPr>
              <w:spacing w:before="40" w:after="40"/>
              <w:jc w:val="both"/>
              <w:rPr>
                <w:rFonts w:cs="Segoe UI"/>
                <w:kern w:val="2"/>
                <w:sz w:val="17"/>
                <w:lang w:val="en-US" w:eastAsia="zh-TW"/>
              </w:rPr>
            </w:pPr>
            <w:r>
              <w:rPr>
                <w:rFonts w:eastAsia="細明體" w:cs="Segoe UI" w:hint="eastAsia"/>
                <w:kern w:val="2"/>
                <w:sz w:val="17"/>
                <w:lang w:eastAsia="zh-TW"/>
              </w:rPr>
              <w:t>非固定。認可機構</w:t>
            </w:r>
            <w:r>
              <w:rPr>
                <w:rFonts w:eastAsia="細明體" w:cs="Segoe UI" w:hint="eastAsia"/>
                <w:kern w:val="2"/>
                <w:sz w:val="17"/>
                <w:szCs w:val="17"/>
                <w:lang w:eastAsia="zh-TW"/>
              </w:rPr>
              <w:t>可視乎本身業務模式、流動性風險狀況、組織架構和涉及流動性風險管理的職能選擇應提供何等相關資料。</w:t>
            </w:r>
          </w:p>
        </w:tc>
      </w:tr>
      <w:tr w:rsidR="00645EA1" w:rsidTr="00645EA1">
        <w:tc>
          <w:tcPr>
            <w:tcW w:w="2008" w:type="dxa"/>
            <w:tcBorders>
              <w:top w:val="single" w:sz="4" w:space="0" w:color="auto"/>
              <w:left w:val="nil"/>
              <w:bottom w:val="single" w:sz="4" w:space="0" w:color="auto"/>
              <w:right w:val="single" w:sz="4" w:space="0" w:color="auto"/>
            </w:tcBorders>
            <w:hideMark/>
          </w:tcPr>
          <w:p w:rsidR="00645EA1" w:rsidRDefault="00645EA1">
            <w:pPr>
              <w:spacing w:before="40" w:after="40"/>
              <w:rPr>
                <w:rFonts w:cs="Segoe UI"/>
                <w:b/>
                <w:kern w:val="2"/>
                <w:sz w:val="17"/>
                <w:lang w:eastAsia="zh-TW"/>
              </w:rPr>
            </w:pPr>
            <w:r>
              <w:rPr>
                <w:rFonts w:eastAsia="細明體" w:cs="Segoe UI" w:hint="eastAsia"/>
                <w:b/>
                <w:kern w:val="2"/>
                <w:sz w:val="17"/>
                <w:lang w:eastAsia="zh-TW"/>
              </w:rPr>
              <w:t>《披露規則》相應條文：</w:t>
            </w:r>
          </w:p>
        </w:tc>
        <w:tc>
          <w:tcPr>
            <w:tcW w:w="7234" w:type="dxa"/>
            <w:tcBorders>
              <w:top w:val="single" w:sz="4" w:space="0" w:color="auto"/>
              <w:left w:val="single" w:sz="4" w:space="0" w:color="auto"/>
              <w:bottom w:val="single" w:sz="4" w:space="0" w:color="auto"/>
              <w:right w:val="nil"/>
            </w:tcBorders>
            <w:hideMark/>
          </w:tcPr>
          <w:p w:rsidR="00645EA1" w:rsidRDefault="00645EA1">
            <w:pPr>
              <w:spacing w:before="40" w:after="40"/>
              <w:jc w:val="both"/>
              <w:rPr>
                <w:rFonts w:cs="Segoe UI"/>
                <w:kern w:val="2"/>
                <w:sz w:val="17"/>
                <w:lang w:eastAsia="en-GB"/>
              </w:rPr>
            </w:pPr>
            <w:r>
              <w:rPr>
                <w:rFonts w:cs="Segoe UI"/>
                <w:kern w:val="2"/>
                <w:sz w:val="17"/>
                <w:lang w:eastAsia="zh-TW"/>
              </w:rPr>
              <w:t xml:space="preserve"> </w:t>
            </w:r>
            <w:r>
              <w:rPr>
                <w:rFonts w:cs="Segoe UI"/>
                <w:kern w:val="2"/>
                <w:sz w:val="17"/>
                <w:lang w:eastAsia="en-GB"/>
              </w:rPr>
              <w:t>16FJ</w:t>
            </w:r>
            <w:r>
              <w:rPr>
                <w:rFonts w:eastAsiaTheme="minorEastAsia" w:cs="Segoe UI" w:hint="eastAsia"/>
                <w:kern w:val="2"/>
                <w:sz w:val="17"/>
                <w:lang w:eastAsia="zh-TW"/>
              </w:rPr>
              <w:t>及</w:t>
            </w:r>
            <w:r>
              <w:rPr>
                <w:rFonts w:cs="Segoe UI"/>
                <w:kern w:val="2"/>
                <w:sz w:val="17"/>
                <w:lang w:eastAsia="en-GB"/>
              </w:rPr>
              <w:t xml:space="preserve"> 103(4A) </w:t>
            </w:r>
          </w:p>
        </w:tc>
      </w:tr>
    </w:tbl>
    <w:p w:rsidR="005223FA" w:rsidRDefault="005223FA" w:rsidP="005223FA">
      <w:pPr>
        <w:rPr>
          <w:rFonts w:eastAsiaTheme="minorEastAsia" w:cs="Segoe UI"/>
          <w:lang w:val="en-US" w:eastAsia="zh-TW"/>
        </w:rPr>
      </w:pPr>
    </w:p>
    <w:tbl>
      <w:tblPr>
        <w:tblW w:w="9242" w:type="dxa"/>
        <w:jc w:val="center"/>
        <w:tblCellMar>
          <w:left w:w="70" w:type="dxa"/>
          <w:right w:w="70" w:type="dxa"/>
        </w:tblCellMar>
        <w:tblLook w:val="00A0" w:firstRow="1" w:lastRow="0" w:firstColumn="1" w:lastColumn="0" w:noHBand="0" w:noVBand="0"/>
      </w:tblPr>
      <w:tblGrid>
        <w:gridCol w:w="370"/>
        <w:gridCol w:w="8872"/>
      </w:tblGrid>
      <w:tr w:rsidR="00645EA1" w:rsidTr="00645EA1">
        <w:trPr>
          <w:trHeight w:val="448"/>
          <w:jc w:val="center"/>
        </w:trPr>
        <w:tc>
          <w:tcPr>
            <w:tcW w:w="9242" w:type="dxa"/>
            <w:gridSpan w:val="2"/>
            <w:tcBorders>
              <w:top w:val="single" w:sz="4" w:space="0" w:color="auto"/>
              <w:left w:val="nil"/>
              <w:bottom w:val="single" w:sz="4" w:space="0" w:color="auto"/>
              <w:right w:val="nil"/>
            </w:tcBorders>
            <w:vAlign w:val="center"/>
            <w:hideMark/>
          </w:tcPr>
          <w:p w:rsidR="00645EA1" w:rsidRDefault="00645EA1">
            <w:pPr>
              <w:widowControl w:val="0"/>
              <w:spacing w:before="40" w:after="40"/>
              <w:jc w:val="both"/>
              <w:rPr>
                <w:rFonts w:cs="Segoe UI"/>
                <w:kern w:val="2"/>
                <w:sz w:val="17"/>
                <w:szCs w:val="17"/>
                <w:lang w:eastAsia="zh-TW"/>
              </w:rPr>
            </w:pPr>
            <w:r>
              <w:rPr>
                <w:rFonts w:eastAsia="細明體" w:cs="Segoe UI" w:hint="eastAsia"/>
                <w:kern w:val="2"/>
                <w:sz w:val="17"/>
                <w:szCs w:val="17"/>
                <w:lang w:eastAsia="zh-TW"/>
              </w:rPr>
              <w:t>認可機構應按適用情況說明以下流動性風險管理元素：</w:t>
            </w:r>
          </w:p>
        </w:tc>
      </w:tr>
      <w:tr w:rsidR="00645EA1" w:rsidTr="00645EA1">
        <w:trPr>
          <w:trHeight w:val="355"/>
          <w:jc w:val="center"/>
        </w:trPr>
        <w:tc>
          <w:tcPr>
            <w:tcW w:w="9242" w:type="dxa"/>
            <w:gridSpan w:val="2"/>
            <w:tcBorders>
              <w:top w:val="single" w:sz="4" w:space="0" w:color="auto"/>
              <w:left w:val="nil"/>
              <w:bottom w:val="single" w:sz="4" w:space="0" w:color="auto"/>
              <w:right w:val="nil"/>
            </w:tcBorders>
            <w:shd w:val="clear" w:color="auto" w:fill="D9D9D9" w:themeFill="background1" w:themeFillShade="D9"/>
            <w:vAlign w:val="center"/>
            <w:hideMark/>
          </w:tcPr>
          <w:p w:rsidR="00645EA1" w:rsidRDefault="00645EA1">
            <w:pPr>
              <w:pStyle w:val="Default"/>
              <w:jc w:val="both"/>
              <w:rPr>
                <w:kern w:val="2"/>
                <w:sz w:val="17"/>
                <w:szCs w:val="17"/>
              </w:rPr>
            </w:pPr>
            <w:r>
              <w:rPr>
                <w:rFonts w:hint="eastAsia"/>
                <w:kern w:val="2"/>
                <w:sz w:val="17"/>
                <w:szCs w:val="17"/>
              </w:rPr>
              <w:t>描述披露</w:t>
            </w:r>
          </w:p>
        </w:tc>
      </w:tr>
      <w:tr w:rsidR="00645EA1" w:rsidTr="00645EA1">
        <w:trPr>
          <w:trHeight w:val="318"/>
          <w:jc w:val="center"/>
        </w:trPr>
        <w:tc>
          <w:tcPr>
            <w:tcW w:w="370" w:type="dxa"/>
            <w:tcBorders>
              <w:top w:val="single" w:sz="4" w:space="0" w:color="auto"/>
              <w:left w:val="nil"/>
              <w:bottom w:val="single" w:sz="4" w:space="0" w:color="auto"/>
              <w:right w:val="nil"/>
            </w:tcBorders>
            <w:noWrap/>
            <w:hideMark/>
          </w:tcPr>
          <w:p w:rsidR="00645EA1" w:rsidRDefault="00645EA1">
            <w:pPr>
              <w:widowControl w:val="0"/>
              <w:spacing w:before="40" w:after="40"/>
              <w:jc w:val="both"/>
              <w:rPr>
                <w:rFonts w:cs="Segoe UI"/>
                <w:kern w:val="2"/>
                <w:sz w:val="17"/>
                <w:szCs w:val="17"/>
              </w:rPr>
            </w:pPr>
            <w:r>
              <w:rPr>
                <w:rFonts w:cs="Segoe UI"/>
                <w:kern w:val="2"/>
                <w:sz w:val="17"/>
                <w:szCs w:val="17"/>
              </w:rPr>
              <w:t>(a)</w:t>
            </w:r>
          </w:p>
        </w:tc>
        <w:tc>
          <w:tcPr>
            <w:tcW w:w="8872" w:type="dxa"/>
            <w:tcBorders>
              <w:top w:val="single" w:sz="4" w:space="0" w:color="auto"/>
              <w:left w:val="nil"/>
              <w:bottom w:val="single" w:sz="4" w:space="0" w:color="auto"/>
              <w:right w:val="nil"/>
            </w:tcBorders>
            <w:noWrap/>
            <w:hideMark/>
          </w:tcPr>
          <w:p w:rsidR="00645EA1" w:rsidRDefault="00645EA1">
            <w:pPr>
              <w:widowControl w:val="0"/>
              <w:spacing w:before="40" w:after="40"/>
              <w:jc w:val="both"/>
              <w:rPr>
                <w:rFonts w:cs="Segoe UI"/>
                <w:kern w:val="2"/>
                <w:sz w:val="17"/>
                <w:szCs w:val="17"/>
                <w:lang w:eastAsia="zh-TW"/>
              </w:rPr>
            </w:pPr>
            <w:r>
              <w:rPr>
                <w:rFonts w:eastAsia="細明體" w:cs="Segoe UI" w:hint="eastAsia"/>
                <w:kern w:val="2"/>
                <w:sz w:val="17"/>
                <w:szCs w:val="17"/>
                <w:lang w:eastAsia="zh-TW"/>
              </w:rPr>
              <w:t>流動性風險管理的管治，包括：</w:t>
            </w:r>
          </w:p>
          <w:p w:rsidR="00645EA1" w:rsidRDefault="00645EA1" w:rsidP="00645EA1">
            <w:pPr>
              <w:pStyle w:val="ListParagraph"/>
              <w:widowControl w:val="0"/>
              <w:numPr>
                <w:ilvl w:val="0"/>
                <w:numId w:val="38"/>
              </w:numPr>
              <w:tabs>
                <w:tab w:val="left" w:pos="454"/>
              </w:tabs>
              <w:spacing w:before="40" w:after="40"/>
              <w:ind w:leftChars="0" w:left="454" w:hanging="454"/>
              <w:jc w:val="both"/>
              <w:rPr>
                <w:rFonts w:cs="Segoe UI"/>
                <w:kern w:val="2"/>
                <w:sz w:val="17"/>
                <w:szCs w:val="17"/>
              </w:rPr>
            </w:pPr>
            <w:r>
              <w:rPr>
                <w:rFonts w:eastAsia="細明體" w:cs="Segoe UI" w:hint="eastAsia"/>
                <w:kern w:val="2"/>
                <w:sz w:val="17"/>
                <w:szCs w:val="17"/>
                <w:lang w:val="en-US"/>
              </w:rPr>
              <w:t>風險</w:t>
            </w:r>
            <w:r>
              <w:rPr>
                <w:rFonts w:eastAsia="細明體" w:cs="Segoe UI" w:hint="eastAsia"/>
                <w:kern w:val="2"/>
                <w:sz w:val="17"/>
                <w:szCs w:val="17"/>
                <w:lang w:eastAsia="zh-TW"/>
              </w:rPr>
              <w:t>承受能力；</w:t>
            </w:r>
          </w:p>
          <w:p w:rsidR="00645EA1" w:rsidRDefault="00645EA1" w:rsidP="00645EA1">
            <w:pPr>
              <w:pStyle w:val="ListParagraph"/>
              <w:widowControl w:val="0"/>
              <w:numPr>
                <w:ilvl w:val="0"/>
                <w:numId w:val="38"/>
              </w:numPr>
              <w:tabs>
                <w:tab w:val="left" w:pos="454"/>
              </w:tabs>
              <w:spacing w:before="40" w:after="40"/>
              <w:ind w:leftChars="0" w:left="454" w:hanging="454"/>
              <w:jc w:val="both"/>
              <w:rPr>
                <w:rFonts w:cs="Segoe UI"/>
                <w:kern w:val="2"/>
                <w:sz w:val="17"/>
                <w:szCs w:val="17"/>
                <w:lang w:eastAsia="zh-TW"/>
              </w:rPr>
            </w:pPr>
            <w:r>
              <w:rPr>
                <w:rFonts w:eastAsia="細明體" w:cs="Segoe UI" w:hint="eastAsia"/>
                <w:kern w:val="2"/>
                <w:sz w:val="17"/>
                <w:szCs w:val="17"/>
                <w:lang w:eastAsia="zh-TW"/>
              </w:rPr>
              <w:t>流動性風險管理</w:t>
            </w:r>
            <w:r>
              <w:rPr>
                <w:rFonts w:eastAsiaTheme="minorEastAsia" w:cs="Segoe UI" w:hint="eastAsia"/>
                <w:kern w:val="2"/>
                <w:sz w:val="17"/>
                <w:szCs w:val="17"/>
                <w:lang w:eastAsia="zh-TW"/>
              </w:rPr>
              <w:t>架構及職責；</w:t>
            </w:r>
          </w:p>
          <w:p w:rsidR="00645EA1" w:rsidRDefault="00645EA1" w:rsidP="00645EA1">
            <w:pPr>
              <w:pStyle w:val="ListParagraph"/>
              <w:widowControl w:val="0"/>
              <w:numPr>
                <w:ilvl w:val="0"/>
                <w:numId w:val="38"/>
              </w:numPr>
              <w:tabs>
                <w:tab w:val="left" w:pos="454"/>
              </w:tabs>
              <w:spacing w:before="40" w:after="40"/>
              <w:ind w:leftChars="0" w:left="454" w:hanging="454"/>
              <w:jc w:val="both"/>
              <w:rPr>
                <w:rFonts w:cs="Segoe UI"/>
                <w:kern w:val="2"/>
                <w:sz w:val="17"/>
                <w:szCs w:val="17"/>
              </w:rPr>
            </w:pPr>
            <w:r>
              <w:rPr>
                <w:rFonts w:eastAsiaTheme="minorEastAsia" w:cs="Segoe UI" w:hint="eastAsia"/>
                <w:kern w:val="2"/>
                <w:sz w:val="17"/>
                <w:szCs w:val="17"/>
                <w:lang w:eastAsia="zh-TW"/>
              </w:rPr>
              <w:t>內部</w:t>
            </w:r>
            <w:r>
              <w:rPr>
                <w:rFonts w:eastAsia="細明體" w:cs="Segoe UI" w:hint="eastAsia"/>
                <w:kern w:val="2"/>
                <w:sz w:val="17"/>
                <w:szCs w:val="17"/>
                <w:lang w:val="en-US"/>
              </w:rPr>
              <w:t>流動性</w:t>
            </w:r>
            <w:r>
              <w:rPr>
                <w:rFonts w:eastAsia="細明體" w:cs="Segoe UI" w:hint="eastAsia"/>
                <w:kern w:val="2"/>
                <w:sz w:val="17"/>
                <w:szCs w:val="17"/>
                <w:lang w:eastAsia="zh-TW"/>
              </w:rPr>
              <w:t>匯報；及</w:t>
            </w:r>
          </w:p>
          <w:p w:rsidR="00645EA1" w:rsidRDefault="00645EA1" w:rsidP="00645EA1">
            <w:pPr>
              <w:pStyle w:val="ListParagraph"/>
              <w:widowControl w:val="0"/>
              <w:numPr>
                <w:ilvl w:val="0"/>
                <w:numId w:val="38"/>
              </w:numPr>
              <w:tabs>
                <w:tab w:val="left" w:pos="454"/>
              </w:tabs>
              <w:spacing w:before="40" w:after="40"/>
              <w:ind w:leftChars="0"/>
              <w:jc w:val="both"/>
              <w:rPr>
                <w:rFonts w:cs="Segoe UI"/>
                <w:kern w:val="2"/>
                <w:sz w:val="17"/>
                <w:szCs w:val="17"/>
                <w:lang w:eastAsia="zh-TW"/>
              </w:rPr>
            </w:pPr>
            <w:r>
              <w:rPr>
                <w:rFonts w:eastAsiaTheme="minorEastAsia" w:cs="Segoe UI" w:hint="eastAsia"/>
                <w:kern w:val="2"/>
                <w:sz w:val="17"/>
                <w:szCs w:val="17"/>
                <w:lang w:eastAsia="zh-TW"/>
              </w:rPr>
              <w:t>向不同業務類別及董事局就</w:t>
            </w:r>
            <w:r>
              <w:rPr>
                <w:rFonts w:eastAsia="細明體" w:cs="Segoe UI" w:hint="eastAsia"/>
                <w:kern w:val="2"/>
                <w:sz w:val="17"/>
                <w:szCs w:val="17"/>
                <w:lang w:eastAsia="zh-TW"/>
              </w:rPr>
              <w:t>流動性風險策略、政策及做法的</w:t>
            </w:r>
            <w:r>
              <w:rPr>
                <w:rFonts w:eastAsiaTheme="minorEastAsia" w:cs="Segoe UI" w:hint="eastAsia"/>
                <w:kern w:val="2"/>
                <w:sz w:val="17"/>
                <w:szCs w:val="17"/>
                <w:lang w:eastAsia="zh-TW"/>
              </w:rPr>
              <w:t>傳達</w:t>
            </w:r>
            <w:r>
              <w:rPr>
                <w:rFonts w:eastAsia="細明體" w:cs="Segoe UI" w:hint="eastAsia"/>
                <w:kern w:val="2"/>
                <w:sz w:val="17"/>
                <w:szCs w:val="17"/>
                <w:lang w:eastAsia="zh-TW"/>
              </w:rPr>
              <w:t>。</w:t>
            </w:r>
          </w:p>
        </w:tc>
      </w:tr>
      <w:tr w:rsidR="00645EA1" w:rsidTr="00645EA1">
        <w:trPr>
          <w:trHeight w:val="318"/>
          <w:jc w:val="center"/>
        </w:trPr>
        <w:tc>
          <w:tcPr>
            <w:tcW w:w="370" w:type="dxa"/>
            <w:tcBorders>
              <w:top w:val="single" w:sz="4" w:space="0" w:color="auto"/>
              <w:left w:val="nil"/>
              <w:bottom w:val="single" w:sz="4" w:space="0" w:color="auto"/>
              <w:right w:val="nil"/>
            </w:tcBorders>
            <w:noWrap/>
            <w:hideMark/>
          </w:tcPr>
          <w:p w:rsidR="00645EA1" w:rsidRDefault="00645EA1">
            <w:pPr>
              <w:widowControl w:val="0"/>
              <w:spacing w:before="40" w:after="40"/>
              <w:jc w:val="both"/>
              <w:rPr>
                <w:rFonts w:cs="Segoe UI"/>
                <w:kern w:val="2"/>
                <w:sz w:val="17"/>
                <w:szCs w:val="17"/>
              </w:rPr>
            </w:pPr>
            <w:r>
              <w:rPr>
                <w:rFonts w:cs="Segoe UI"/>
                <w:kern w:val="2"/>
                <w:sz w:val="17"/>
                <w:szCs w:val="17"/>
              </w:rPr>
              <w:t>(b)</w:t>
            </w:r>
          </w:p>
        </w:tc>
        <w:tc>
          <w:tcPr>
            <w:tcW w:w="8872" w:type="dxa"/>
            <w:tcBorders>
              <w:top w:val="single" w:sz="4" w:space="0" w:color="auto"/>
              <w:left w:val="nil"/>
              <w:bottom w:val="single" w:sz="4" w:space="0" w:color="auto"/>
              <w:right w:val="nil"/>
            </w:tcBorders>
            <w:noWrap/>
            <w:hideMark/>
          </w:tcPr>
          <w:p w:rsidR="00645EA1" w:rsidRDefault="00645EA1">
            <w:pPr>
              <w:widowControl w:val="0"/>
              <w:spacing w:before="40" w:after="40"/>
              <w:jc w:val="both"/>
              <w:rPr>
                <w:rFonts w:cs="Segoe UI"/>
                <w:kern w:val="2"/>
                <w:sz w:val="17"/>
                <w:szCs w:val="17"/>
              </w:rPr>
            </w:pPr>
            <w:r>
              <w:rPr>
                <w:rFonts w:eastAsiaTheme="minorEastAsia" w:cs="Segoe UI" w:hint="eastAsia"/>
                <w:kern w:val="2"/>
                <w:sz w:val="17"/>
                <w:szCs w:val="17"/>
                <w:lang w:eastAsia="zh-TW"/>
              </w:rPr>
              <w:t>資金策略，包括：</w:t>
            </w:r>
          </w:p>
          <w:p w:rsidR="00645EA1" w:rsidRDefault="00645EA1" w:rsidP="00645EA1">
            <w:pPr>
              <w:pStyle w:val="ListParagraph"/>
              <w:widowControl w:val="0"/>
              <w:numPr>
                <w:ilvl w:val="0"/>
                <w:numId w:val="39"/>
              </w:numPr>
              <w:tabs>
                <w:tab w:val="left" w:pos="454"/>
              </w:tabs>
              <w:spacing w:before="40" w:after="40"/>
              <w:ind w:leftChars="0" w:left="454" w:hanging="454"/>
              <w:jc w:val="both"/>
              <w:rPr>
                <w:rFonts w:cs="Segoe UI"/>
                <w:kern w:val="2"/>
                <w:sz w:val="17"/>
                <w:szCs w:val="17"/>
                <w:lang w:eastAsia="zh-TW"/>
              </w:rPr>
            </w:pPr>
            <w:r>
              <w:rPr>
                <w:rFonts w:eastAsiaTheme="minorEastAsia" w:cs="Segoe UI" w:hint="eastAsia"/>
                <w:kern w:val="2"/>
                <w:sz w:val="17"/>
                <w:szCs w:val="17"/>
                <w:lang w:eastAsia="zh-TW"/>
              </w:rPr>
              <w:t>資金來源及期限多元化政策；及</w:t>
            </w:r>
          </w:p>
          <w:p w:rsidR="00645EA1" w:rsidRDefault="00645EA1" w:rsidP="00645EA1">
            <w:pPr>
              <w:pStyle w:val="ListParagraph"/>
              <w:widowControl w:val="0"/>
              <w:numPr>
                <w:ilvl w:val="0"/>
                <w:numId w:val="39"/>
              </w:numPr>
              <w:tabs>
                <w:tab w:val="left" w:pos="454"/>
              </w:tabs>
              <w:spacing w:before="40" w:after="40"/>
              <w:ind w:leftChars="0" w:left="454" w:hanging="454"/>
              <w:jc w:val="both"/>
              <w:rPr>
                <w:rFonts w:cs="Segoe UI"/>
                <w:kern w:val="2"/>
                <w:sz w:val="17"/>
                <w:szCs w:val="17"/>
                <w:lang w:eastAsia="zh-TW"/>
              </w:rPr>
            </w:pPr>
            <w:r>
              <w:rPr>
                <w:rFonts w:eastAsiaTheme="minorEastAsia" w:cs="Segoe UI" w:hint="eastAsia"/>
                <w:kern w:val="2"/>
                <w:sz w:val="17"/>
                <w:szCs w:val="17"/>
                <w:lang w:eastAsia="zh-TW"/>
              </w:rPr>
              <w:t>資金策略屬集中或分散型。</w:t>
            </w:r>
          </w:p>
        </w:tc>
      </w:tr>
      <w:tr w:rsidR="00645EA1" w:rsidTr="00645EA1">
        <w:trPr>
          <w:trHeight w:val="318"/>
          <w:jc w:val="center"/>
        </w:trPr>
        <w:tc>
          <w:tcPr>
            <w:tcW w:w="370" w:type="dxa"/>
            <w:tcBorders>
              <w:top w:val="single" w:sz="4" w:space="0" w:color="auto"/>
              <w:left w:val="nil"/>
              <w:bottom w:val="single" w:sz="4" w:space="0" w:color="auto"/>
              <w:right w:val="nil"/>
            </w:tcBorders>
            <w:noWrap/>
            <w:hideMark/>
          </w:tcPr>
          <w:p w:rsidR="00645EA1" w:rsidRDefault="00645EA1">
            <w:pPr>
              <w:widowControl w:val="0"/>
              <w:spacing w:before="40" w:after="40"/>
              <w:jc w:val="both"/>
              <w:rPr>
                <w:rFonts w:cs="Segoe UI"/>
                <w:kern w:val="2"/>
                <w:sz w:val="17"/>
                <w:szCs w:val="17"/>
              </w:rPr>
            </w:pPr>
            <w:r>
              <w:rPr>
                <w:rFonts w:cs="Segoe UI"/>
                <w:kern w:val="2"/>
                <w:sz w:val="17"/>
                <w:szCs w:val="17"/>
              </w:rPr>
              <w:t>(c)</w:t>
            </w:r>
          </w:p>
        </w:tc>
        <w:tc>
          <w:tcPr>
            <w:tcW w:w="8872" w:type="dxa"/>
            <w:tcBorders>
              <w:top w:val="single" w:sz="4" w:space="0" w:color="auto"/>
              <w:left w:val="nil"/>
              <w:bottom w:val="single" w:sz="4" w:space="0" w:color="auto"/>
              <w:right w:val="nil"/>
            </w:tcBorders>
            <w:noWrap/>
            <w:hideMark/>
          </w:tcPr>
          <w:p w:rsidR="00645EA1" w:rsidRDefault="00645EA1">
            <w:pPr>
              <w:widowControl w:val="0"/>
              <w:spacing w:before="40" w:after="40"/>
              <w:jc w:val="both"/>
              <w:rPr>
                <w:rFonts w:cs="Segoe UI"/>
                <w:kern w:val="2"/>
                <w:sz w:val="17"/>
                <w:szCs w:val="17"/>
                <w:lang w:eastAsia="zh-TW"/>
              </w:rPr>
            </w:pPr>
            <w:r>
              <w:rPr>
                <w:rFonts w:eastAsia="細明體" w:cs="Segoe UI" w:hint="eastAsia"/>
                <w:kern w:val="2"/>
                <w:sz w:val="17"/>
                <w:szCs w:val="17"/>
                <w:lang w:eastAsia="zh-TW"/>
              </w:rPr>
              <w:t>減低流動性風險的措施。</w:t>
            </w:r>
          </w:p>
        </w:tc>
      </w:tr>
      <w:tr w:rsidR="00645EA1" w:rsidTr="00645EA1">
        <w:trPr>
          <w:trHeight w:val="318"/>
          <w:jc w:val="center"/>
        </w:trPr>
        <w:tc>
          <w:tcPr>
            <w:tcW w:w="370" w:type="dxa"/>
            <w:tcBorders>
              <w:top w:val="single" w:sz="4" w:space="0" w:color="auto"/>
              <w:left w:val="nil"/>
              <w:bottom w:val="single" w:sz="4" w:space="0" w:color="auto"/>
              <w:right w:val="nil"/>
            </w:tcBorders>
            <w:noWrap/>
            <w:hideMark/>
          </w:tcPr>
          <w:p w:rsidR="00645EA1" w:rsidRDefault="00645EA1">
            <w:pPr>
              <w:widowControl w:val="0"/>
              <w:spacing w:before="40" w:after="40"/>
              <w:jc w:val="both"/>
              <w:rPr>
                <w:rFonts w:cs="Segoe UI"/>
                <w:kern w:val="2"/>
                <w:sz w:val="17"/>
                <w:szCs w:val="17"/>
              </w:rPr>
            </w:pPr>
            <w:r>
              <w:rPr>
                <w:rFonts w:cs="Segoe UI"/>
                <w:kern w:val="2"/>
                <w:sz w:val="17"/>
                <w:szCs w:val="17"/>
              </w:rPr>
              <w:t>(d)</w:t>
            </w:r>
          </w:p>
        </w:tc>
        <w:tc>
          <w:tcPr>
            <w:tcW w:w="8872" w:type="dxa"/>
            <w:tcBorders>
              <w:top w:val="single" w:sz="4" w:space="0" w:color="auto"/>
              <w:left w:val="nil"/>
              <w:bottom w:val="single" w:sz="4" w:space="0" w:color="auto"/>
              <w:right w:val="nil"/>
            </w:tcBorders>
            <w:noWrap/>
            <w:hideMark/>
          </w:tcPr>
          <w:p w:rsidR="00645EA1" w:rsidRDefault="00645EA1">
            <w:pPr>
              <w:widowControl w:val="0"/>
              <w:spacing w:before="40" w:after="40"/>
              <w:jc w:val="both"/>
              <w:rPr>
                <w:rFonts w:cs="Segoe UI"/>
                <w:kern w:val="2"/>
                <w:sz w:val="17"/>
                <w:szCs w:val="17"/>
                <w:lang w:eastAsia="zh-TW"/>
              </w:rPr>
            </w:pPr>
            <w:r>
              <w:rPr>
                <w:rFonts w:eastAsiaTheme="minorEastAsia" w:cs="Segoe UI" w:hint="eastAsia"/>
                <w:kern w:val="2"/>
                <w:sz w:val="17"/>
                <w:szCs w:val="17"/>
                <w:lang w:eastAsia="zh-TW"/>
              </w:rPr>
              <w:t>解釋如何使用壓力測試。</w:t>
            </w:r>
          </w:p>
        </w:tc>
      </w:tr>
      <w:tr w:rsidR="00645EA1" w:rsidTr="00645EA1">
        <w:trPr>
          <w:trHeight w:val="318"/>
          <w:jc w:val="center"/>
        </w:trPr>
        <w:tc>
          <w:tcPr>
            <w:tcW w:w="370" w:type="dxa"/>
            <w:tcBorders>
              <w:top w:val="single" w:sz="4" w:space="0" w:color="auto"/>
              <w:left w:val="nil"/>
              <w:bottom w:val="single" w:sz="4" w:space="0" w:color="auto"/>
              <w:right w:val="nil"/>
            </w:tcBorders>
            <w:noWrap/>
            <w:hideMark/>
          </w:tcPr>
          <w:p w:rsidR="00645EA1" w:rsidRDefault="00645EA1">
            <w:pPr>
              <w:widowControl w:val="0"/>
              <w:spacing w:before="40" w:after="40"/>
              <w:jc w:val="both"/>
              <w:rPr>
                <w:rFonts w:cs="Segoe UI"/>
                <w:kern w:val="2"/>
                <w:sz w:val="17"/>
                <w:szCs w:val="17"/>
              </w:rPr>
            </w:pPr>
            <w:r>
              <w:rPr>
                <w:rFonts w:cs="Segoe UI"/>
                <w:kern w:val="2"/>
                <w:sz w:val="17"/>
                <w:szCs w:val="17"/>
              </w:rPr>
              <w:t>(e)</w:t>
            </w:r>
          </w:p>
        </w:tc>
        <w:tc>
          <w:tcPr>
            <w:tcW w:w="8872" w:type="dxa"/>
            <w:tcBorders>
              <w:top w:val="single" w:sz="4" w:space="0" w:color="auto"/>
              <w:left w:val="nil"/>
              <w:bottom w:val="single" w:sz="4" w:space="0" w:color="auto"/>
              <w:right w:val="nil"/>
            </w:tcBorders>
            <w:noWrap/>
            <w:hideMark/>
          </w:tcPr>
          <w:p w:rsidR="00645EA1" w:rsidRDefault="00645EA1">
            <w:pPr>
              <w:widowControl w:val="0"/>
              <w:spacing w:before="40" w:after="40"/>
              <w:jc w:val="both"/>
              <w:rPr>
                <w:rFonts w:cs="Segoe UI"/>
                <w:kern w:val="2"/>
                <w:sz w:val="17"/>
                <w:szCs w:val="17"/>
                <w:lang w:eastAsia="zh-TW"/>
              </w:rPr>
            </w:pPr>
            <w:r>
              <w:rPr>
                <w:rFonts w:eastAsiaTheme="minorEastAsia" w:cs="Segoe UI" w:hint="eastAsia"/>
                <w:kern w:val="2"/>
                <w:sz w:val="17"/>
                <w:szCs w:val="17"/>
                <w:lang w:eastAsia="zh-TW"/>
              </w:rPr>
              <w:t>簡述</w:t>
            </w:r>
            <w:r>
              <w:rPr>
                <w:rFonts w:eastAsia="細明體" w:cs="Segoe UI" w:hint="eastAsia"/>
                <w:kern w:val="2"/>
                <w:sz w:val="17"/>
                <w:szCs w:val="17"/>
                <w:lang w:eastAsia="zh-TW"/>
              </w:rPr>
              <w:t>認可機構應急資金計劃。</w:t>
            </w:r>
          </w:p>
        </w:tc>
      </w:tr>
      <w:tr w:rsidR="00645EA1" w:rsidTr="00645EA1">
        <w:trPr>
          <w:trHeight w:val="195"/>
          <w:jc w:val="center"/>
        </w:trPr>
        <w:tc>
          <w:tcPr>
            <w:tcW w:w="9242" w:type="dxa"/>
            <w:gridSpan w:val="2"/>
            <w:tcBorders>
              <w:top w:val="single" w:sz="4" w:space="0" w:color="auto"/>
              <w:left w:val="nil"/>
              <w:bottom w:val="single" w:sz="4" w:space="0" w:color="auto"/>
              <w:right w:val="nil"/>
            </w:tcBorders>
            <w:shd w:val="clear" w:color="auto" w:fill="D9D9D9" w:themeFill="background1" w:themeFillShade="D9"/>
            <w:noWrap/>
            <w:hideMark/>
          </w:tcPr>
          <w:p w:rsidR="00645EA1" w:rsidRDefault="00645EA1">
            <w:pPr>
              <w:pStyle w:val="Default"/>
              <w:jc w:val="both"/>
              <w:rPr>
                <w:kern w:val="2"/>
                <w:sz w:val="17"/>
                <w:szCs w:val="17"/>
                <w:lang w:val="en-GB"/>
              </w:rPr>
            </w:pPr>
            <w:r>
              <w:rPr>
                <w:rFonts w:hint="eastAsia"/>
                <w:kern w:val="2"/>
                <w:sz w:val="17"/>
                <w:szCs w:val="17"/>
              </w:rPr>
              <w:t>量化披露</w:t>
            </w:r>
          </w:p>
        </w:tc>
      </w:tr>
      <w:tr w:rsidR="00645EA1" w:rsidTr="00645EA1">
        <w:trPr>
          <w:trHeight w:val="318"/>
          <w:jc w:val="center"/>
        </w:trPr>
        <w:tc>
          <w:tcPr>
            <w:tcW w:w="370" w:type="dxa"/>
            <w:tcBorders>
              <w:top w:val="single" w:sz="4" w:space="0" w:color="auto"/>
              <w:left w:val="nil"/>
              <w:bottom w:val="single" w:sz="4" w:space="0" w:color="auto"/>
              <w:right w:val="nil"/>
            </w:tcBorders>
            <w:noWrap/>
            <w:hideMark/>
          </w:tcPr>
          <w:p w:rsidR="00645EA1" w:rsidRDefault="00645EA1">
            <w:pPr>
              <w:widowControl w:val="0"/>
              <w:spacing w:before="40" w:after="40"/>
              <w:jc w:val="both"/>
              <w:rPr>
                <w:rFonts w:cs="Segoe UI"/>
                <w:kern w:val="2"/>
                <w:sz w:val="17"/>
                <w:szCs w:val="17"/>
              </w:rPr>
            </w:pPr>
            <w:r>
              <w:rPr>
                <w:rFonts w:cs="Segoe UI"/>
                <w:kern w:val="2"/>
                <w:sz w:val="17"/>
                <w:szCs w:val="17"/>
              </w:rPr>
              <w:t>(f)</w:t>
            </w:r>
          </w:p>
        </w:tc>
        <w:tc>
          <w:tcPr>
            <w:tcW w:w="8872" w:type="dxa"/>
            <w:tcBorders>
              <w:top w:val="single" w:sz="4" w:space="0" w:color="auto"/>
              <w:left w:val="nil"/>
              <w:bottom w:val="single" w:sz="4" w:space="0" w:color="auto"/>
              <w:right w:val="nil"/>
            </w:tcBorders>
            <w:noWrap/>
            <w:hideMark/>
          </w:tcPr>
          <w:p w:rsidR="00645EA1" w:rsidRDefault="00645EA1">
            <w:pPr>
              <w:widowControl w:val="0"/>
              <w:spacing w:before="40" w:after="40"/>
              <w:jc w:val="both"/>
              <w:rPr>
                <w:rFonts w:cs="Segoe UI"/>
                <w:kern w:val="2"/>
                <w:sz w:val="17"/>
                <w:szCs w:val="17"/>
                <w:lang w:eastAsia="zh-TW"/>
              </w:rPr>
            </w:pPr>
            <w:r>
              <w:rPr>
                <w:rFonts w:eastAsiaTheme="minorEastAsia" w:cs="Segoe UI" w:hint="eastAsia"/>
                <w:kern w:val="2"/>
                <w:sz w:val="17"/>
                <w:szCs w:val="17"/>
                <w:lang w:eastAsia="zh-TW"/>
              </w:rPr>
              <w:t>計及</w:t>
            </w:r>
            <w:r>
              <w:rPr>
                <w:rFonts w:eastAsia="細明體" w:cs="Segoe UI" w:hint="eastAsia"/>
                <w:kern w:val="2"/>
                <w:sz w:val="17"/>
                <w:szCs w:val="17"/>
                <w:lang w:eastAsia="zh-TW"/>
              </w:rPr>
              <w:t>認可機構特有的資產負債表外風險，用作</w:t>
            </w:r>
            <w:r>
              <w:rPr>
                <w:rFonts w:eastAsiaTheme="minorEastAsia" w:cs="Segoe UI" w:hint="eastAsia"/>
                <w:kern w:val="2"/>
                <w:sz w:val="17"/>
                <w:szCs w:val="17"/>
                <w:lang w:eastAsia="zh-TW"/>
              </w:rPr>
              <w:t>評估</w:t>
            </w:r>
            <w:r>
              <w:rPr>
                <w:rFonts w:eastAsia="細明體" w:cs="Segoe UI" w:hint="eastAsia"/>
                <w:kern w:val="2"/>
                <w:sz w:val="17"/>
                <w:szCs w:val="17"/>
                <w:lang w:eastAsia="zh-TW"/>
              </w:rPr>
              <w:t>認可機構資產負債表架構或預計現金流及未來流動性狀況的</w:t>
            </w:r>
            <w:r>
              <w:rPr>
                <w:rFonts w:eastAsiaTheme="minorEastAsia" w:cs="Segoe UI" w:hint="eastAsia"/>
                <w:kern w:val="2"/>
                <w:sz w:val="17"/>
                <w:szCs w:val="17"/>
                <w:lang w:eastAsia="zh-TW"/>
              </w:rPr>
              <w:t>特設計量工具或指標。</w:t>
            </w:r>
          </w:p>
        </w:tc>
      </w:tr>
      <w:tr w:rsidR="00645EA1" w:rsidTr="00645EA1">
        <w:trPr>
          <w:trHeight w:val="318"/>
          <w:jc w:val="center"/>
        </w:trPr>
        <w:tc>
          <w:tcPr>
            <w:tcW w:w="370" w:type="dxa"/>
            <w:tcBorders>
              <w:top w:val="single" w:sz="4" w:space="0" w:color="auto"/>
              <w:left w:val="nil"/>
              <w:bottom w:val="single" w:sz="4" w:space="0" w:color="auto"/>
              <w:right w:val="nil"/>
            </w:tcBorders>
            <w:noWrap/>
            <w:hideMark/>
          </w:tcPr>
          <w:p w:rsidR="00645EA1" w:rsidRDefault="00645EA1">
            <w:pPr>
              <w:widowControl w:val="0"/>
              <w:spacing w:before="40" w:after="40"/>
              <w:jc w:val="both"/>
              <w:rPr>
                <w:rFonts w:cs="Segoe UI"/>
                <w:kern w:val="2"/>
                <w:sz w:val="17"/>
                <w:szCs w:val="17"/>
              </w:rPr>
            </w:pPr>
            <w:r>
              <w:rPr>
                <w:rFonts w:cs="Segoe UI"/>
                <w:kern w:val="2"/>
                <w:sz w:val="17"/>
                <w:szCs w:val="17"/>
              </w:rPr>
              <w:t>(g)</w:t>
            </w:r>
          </w:p>
        </w:tc>
        <w:tc>
          <w:tcPr>
            <w:tcW w:w="8872" w:type="dxa"/>
            <w:tcBorders>
              <w:top w:val="single" w:sz="4" w:space="0" w:color="auto"/>
              <w:left w:val="nil"/>
              <w:bottom w:val="single" w:sz="4" w:space="0" w:color="auto"/>
              <w:right w:val="nil"/>
            </w:tcBorders>
            <w:noWrap/>
            <w:hideMark/>
          </w:tcPr>
          <w:p w:rsidR="00645EA1" w:rsidRDefault="00645EA1">
            <w:pPr>
              <w:widowControl w:val="0"/>
              <w:spacing w:before="40" w:after="40"/>
              <w:jc w:val="both"/>
              <w:rPr>
                <w:rFonts w:cs="Segoe UI"/>
                <w:kern w:val="2"/>
                <w:sz w:val="17"/>
                <w:szCs w:val="17"/>
                <w:lang w:eastAsia="zh-TW"/>
              </w:rPr>
            </w:pPr>
            <w:r>
              <w:rPr>
                <w:rFonts w:eastAsiaTheme="minorEastAsia" w:cs="Segoe UI" w:hint="eastAsia"/>
                <w:kern w:val="2"/>
                <w:sz w:val="17"/>
                <w:szCs w:val="17"/>
                <w:lang w:eastAsia="zh-TW"/>
              </w:rPr>
              <w:t>抵押品池及資金來源（以產品及對手方計）的集中限額。</w:t>
            </w:r>
          </w:p>
        </w:tc>
      </w:tr>
      <w:tr w:rsidR="00645EA1" w:rsidTr="00645EA1">
        <w:trPr>
          <w:trHeight w:val="318"/>
          <w:jc w:val="center"/>
        </w:trPr>
        <w:tc>
          <w:tcPr>
            <w:tcW w:w="370" w:type="dxa"/>
            <w:tcBorders>
              <w:top w:val="single" w:sz="4" w:space="0" w:color="auto"/>
              <w:left w:val="nil"/>
              <w:bottom w:val="single" w:sz="4" w:space="0" w:color="auto"/>
              <w:right w:val="nil"/>
            </w:tcBorders>
            <w:noWrap/>
            <w:hideMark/>
          </w:tcPr>
          <w:p w:rsidR="00645EA1" w:rsidRDefault="00645EA1">
            <w:pPr>
              <w:widowControl w:val="0"/>
              <w:spacing w:before="40" w:after="40"/>
              <w:jc w:val="both"/>
              <w:rPr>
                <w:rFonts w:cs="Segoe UI"/>
                <w:kern w:val="2"/>
                <w:sz w:val="17"/>
                <w:szCs w:val="17"/>
              </w:rPr>
            </w:pPr>
            <w:r>
              <w:rPr>
                <w:rFonts w:cs="Segoe UI"/>
                <w:kern w:val="2"/>
                <w:sz w:val="17"/>
                <w:szCs w:val="17"/>
              </w:rPr>
              <w:t>(h)</w:t>
            </w:r>
          </w:p>
        </w:tc>
        <w:tc>
          <w:tcPr>
            <w:tcW w:w="8872" w:type="dxa"/>
            <w:tcBorders>
              <w:top w:val="single" w:sz="4" w:space="0" w:color="auto"/>
              <w:left w:val="nil"/>
              <w:bottom w:val="single" w:sz="4" w:space="0" w:color="auto"/>
              <w:right w:val="nil"/>
            </w:tcBorders>
            <w:noWrap/>
            <w:hideMark/>
          </w:tcPr>
          <w:p w:rsidR="00645EA1" w:rsidRDefault="00645EA1">
            <w:pPr>
              <w:widowControl w:val="0"/>
              <w:spacing w:before="40" w:after="40"/>
              <w:jc w:val="both"/>
              <w:rPr>
                <w:rFonts w:eastAsia="細明體" w:cs="Segoe UI"/>
                <w:kern w:val="2"/>
                <w:sz w:val="17"/>
                <w:szCs w:val="17"/>
                <w:lang w:eastAsia="zh-TW"/>
              </w:rPr>
            </w:pPr>
            <w:r>
              <w:rPr>
                <w:rFonts w:eastAsiaTheme="minorEastAsia" w:cs="Segoe UI" w:hint="eastAsia"/>
                <w:kern w:val="2"/>
                <w:sz w:val="17"/>
                <w:szCs w:val="17"/>
                <w:lang w:eastAsia="zh-TW"/>
              </w:rPr>
              <w:t>計及</w:t>
            </w:r>
            <w:r>
              <w:rPr>
                <w:rFonts w:eastAsia="細明體" w:cs="Segoe UI" w:hint="eastAsia"/>
                <w:kern w:val="2"/>
                <w:sz w:val="17"/>
                <w:szCs w:val="17"/>
                <w:lang w:eastAsia="zh-TW"/>
              </w:rPr>
              <w:t>流動性的可轉撥性在法律、監管及運作上的限制，於個別法律實體、境外分行及附屬公司層面的流動性風險承擔及資金需要。</w:t>
            </w:r>
          </w:p>
        </w:tc>
      </w:tr>
      <w:tr w:rsidR="00645EA1" w:rsidTr="00645EA1">
        <w:trPr>
          <w:trHeight w:val="318"/>
          <w:jc w:val="center"/>
        </w:trPr>
        <w:tc>
          <w:tcPr>
            <w:tcW w:w="370" w:type="dxa"/>
            <w:tcBorders>
              <w:top w:val="single" w:sz="4" w:space="0" w:color="auto"/>
              <w:left w:val="nil"/>
              <w:bottom w:val="single" w:sz="4" w:space="0" w:color="auto"/>
              <w:right w:val="nil"/>
            </w:tcBorders>
            <w:noWrap/>
            <w:hideMark/>
          </w:tcPr>
          <w:p w:rsidR="00645EA1" w:rsidRDefault="00645EA1">
            <w:pPr>
              <w:widowControl w:val="0"/>
              <w:spacing w:before="40" w:after="40"/>
              <w:jc w:val="both"/>
              <w:rPr>
                <w:rFonts w:cs="Segoe UI"/>
                <w:kern w:val="2"/>
                <w:sz w:val="17"/>
                <w:szCs w:val="17"/>
              </w:rPr>
            </w:pPr>
            <w:r>
              <w:rPr>
                <w:rFonts w:cs="Segoe UI"/>
                <w:kern w:val="2"/>
                <w:sz w:val="17"/>
                <w:szCs w:val="17"/>
              </w:rPr>
              <w:t>(i)</w:t>
            </w:r>
          </w:p>
        </w:tc>
        <w:tc>
          <w:tcPr>
            <w:tcW w:w="8872" w:type="dxa"/>
            <w:tcBorders>
              <w:top w:val="single" w:sz="4" w:space="0" w:color="auto"/>
              <w:left w:val="nil"/>
              <w:bottom w:val="single" w:sz="4" w:space="0" w:color="auto"/>
              <w:right w:val="nil"/>
            </w:tcBorders>
            <w:noWrap/>
            <w:hideMark/>
          </w:tcPr>
          <w:p w:rsidR="00645EA1" w:rsidRDefault="00645EA1">
            <w:pPr>
              <w:widowControl w:val="0"/>
              <w:spacing w:before="40" w:after="40"/>
              <w:jc w:val="both"/>
              <w:rPr>
                <w:rFonts w:cs="Segoe UI"/>
                <w:kern w:val="2"/>
                <w:sz w:val="17"/>
                <w:szCs w:val="17"/>
                <w:lang w:eastAsia="zh-TW"/>
              </w:rPr>
            </w:pPr>
            <w:r>
              <w:rPr>
                <w:rFonts w:eastAsia="細明體" w:cs="Segoe UI" w:hint="eastAsia"/>
                <w:kern w:val="2"/>
                <w:sz w:val="17"/>
                <w:szCs w:val="17"/>
                <w:lang w:eastAsia="zh-TW"/>
              </w:rPr>
              <w:t>資產負債表內及表外項目，細分成不同到期期限分類及總流動性差距。</w:t>
            </w:r>
          </w:p>
        </w:tc>
      </w:tr>
    </w:tbl>
    <w:p w:rsidR="005223FA" w:rsidRPr="00CA7301" w:rsidRDefault="005223FA">
      <w:pPr>
        <w:rPr>
          <w:rFonts w:eastAsiaTheme="minorEastAsia" w:cs="Segoe UI"/>
          <w:lang w:eastAsia="zh-TW"/>
        </w:rPr>
        <w:sectPr w:rsidR="005223FA" w:rsidRPr="00CA7301" w:rsidSect="00877D8D">
          <w:headerReference w:type="default" r:id="rId52"/>
          <w:footerReference w:type="default" r:id="rId53"/>
          <w:pgSz w:w="11906" w:h="16838"/>
          <w:pgMar w:top="1440" w:right="1800" w:bottom="1440" w:left="1800" w:header="851" w:footer="992" w:gutter="0"/>
          <w:cols w:space="425"/>
          <w:docGrid w:type="lines" w:linePitch="360"/>
        </w:sectPr>
      </w:pP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C8624D" w:rsidRPr="00CA7301" w:rsidTr="00877D8D">
        <w:tc>
          <w:tcPr>
            <w:tcW w:w="9242" w:type="dxa"/>
            <w:gridSpan w:val="2"/>
            <w:tcBorders>
              <w:top w:val="nil"/>
            </w:tcBorders>
          </w:tcPr>
          <w:p w:rsidR="00C8624D" w:rsidRPr="00CA7301" w:rsidRDefault="00C8624D" w:rsidP="00C8624D">
            <w:pPr>
              <w:spacing w:before="40" w:after="40"/>
              <w:jc w:val="both"/>
              <w:rPr>
                <w:rFonts w:cs="Segoe UI"/>
                <w:noProof/>
                <w:sz w:val="17"/>
                <w:lang w:eastAsia="zh-TW"/>
              </w:rPr>
            </w:pPr>
            <w:r w:rsidRPr="00CA7301">
              <w:rPr>
                <w:rFonts w:eastAsiaTheme="minorEastAsia" w:cs="Segoe UI"/>
                <w:sz w:val="22"/>
                <w:lang w:eastAsia="zh-TW"/>
              </w:rPr>
              <w:t>模版</w:t>
            </w:r>
            <w:r w:rsidRPr="00CA7301">
              <w:rPr>
                <w:rFonts w:cs="Segoe UI"/>
                <w:sz w:val="22"/>
                <w:lang w:eastAsia="zh-TW"/>
              </w:rPr>
              <w:t>LIQ1</w:t>
            </w:r>
            <w:r w:rsidRPr="00CA7301">
              <w:rPr>
                <w:rFonts w:eastAsiaTheme="minorEastAsia" w:cs="Segoe UI"/>
                <w:sz w:val="22"/>
                <w:lang w:eastAsia="zh-TW"/>
              </w:rPr>
              <w:t>：流動性覆蓋比率</w:t>
            </w:r>
            <w:r w:rsidRPr="00CA7301">
              <w:rPr>
                <w:rFonts w:eastAsiaTheme="minorEastAsia" w:cs="Segoe UI"/>
                <w:sz w:val="22"/>
                <w:lang w:eastAsia="zh-TW"/>
              </w:rPr>
              <w:t>(</w:t>
            </w:r>
            <w:r w:rsidRPr="00CA7301">
              <w:rPr>
                <w:rFonts w:eastAsia="細明體" w:cs="Segoe UI"/>
                <w:sz w:val="22"/>
                <w:lang w:eastAsia="zh-TW"/>
              </w:rPr>
              <w:t>LCR)</w:t>
            </w:r>
            <w:r w:rsidRPr="00CA7301">
              <w:rPr>
                <w:rFonts w:ascii="細明體" w:eastAsia="細明體" w:hAnsi="細明體" w:cs="細明體" w:hint="eastAsia"/>
                <w:szCs w:val="17"/>
                <w:lang w:eastAsia="zh-TW"/>
              </w:rPr>
              <w:t>──</w:t>
            </w:r>
            <w:r w:rsidRPr="00CA7301">
              <w:rPr>
                <w:rFonts w:eastAsia="細明體" w:cs="Segoe UI"/>
                <w:sz w:val="22"/>
                <w:lang w:eastAsia="zh-TW"/>
              </w:rPr>
              <w:t>第</w:t>
            </w:r>
            <w:r w:rsidRPr="00CA7301">
              <w:rPr>
                <w:rFonts w:cs="Segoe UI"/>
                <w:sz w:val="22"/>
                <w:lang w:eastAsia="zh-TW"/>
              </w:rPr>
              <w:t>1</w:t>
            </w:r>
            <w:r w:rsidRPr="00CA7301">
              <w:rPr>
                <w:rFonts w:eastAsia="細明體" w:cs="Segoe UI"/>
                <w:sz w:val="22"/>
                <w:lang w:eastAsia="zh-TW"/>
              </w:rPr>
              <w:t>類機構</w:t>
            </w:r>
          </w:p>
        </w:tc>
      </w:tr>
      <w:tr w:rsidR="00C8624D" w:rsidRPr="00CA7301" w:rsidTr="00877D8D">
        <w:tc>
          <w:tcPr>
            <w:tcW w:w="2008" w:type="dxa"/>
          </w:tcPr>
          <w:p w:rsidR="00C8624D" w:rsidRPr="00CA7301" w:rsidRDefault="00C8624D" w:rsidP="00C8624D">
            <w:pPr>
              <w:spacing w:before="40" w:after="40"/>
              <w:rPr>
                <w:rFonts w:cs="Segoe UI"/>
                <w:noProof/>
                <w:sz w:val="17"/>
                <w:lang w:eastAsia="en-GB"/>
              </w:rPr>
            </w:pPr>
            <w:r w:rsidRPr="00CA7301">
              <w:rPr>
                <w:rFonts w:eastAsiaTheme="minorEastAsia" w:cs="Segoe UI"/>
                <w:b/>
                <w:sz w:val="17"/>
                <w:lang w:eastAsia="zh-TW"/>
              </w:rPr>
              <w:t>目的</w:t>
            </w:r>
            <w:r w:rsidRPr="00CA7301">
              <w:rPr>
                <w:rFonts w:eastAsia="細明體" w:cs="Segoe UI"/>
                <w:b/>
                <w:sz w:val="17"/>
                <w:lang w:eastAsia="en-GB"/>
              </w:rPr>
              <w:t>：</w:t>
            </w:r>
          </w:p>
        </w:tc>
        <w:tc>
          <w:tcPr>
            <w:tcW w:w="7234" w:type="dxa"/>
          </w:tcPr>
          <w:p w:rsidR="00C8624D" w:rsidRPr="00CA7301" w:rsidRDefault="00C8624D" w:rsidP="00C8624D">
            <w:pPr>
              <w:spacing w:before="40" w:after="40"/>
              <w:jc w:val="both"/>
              <w:rPr>
                <w:rFonts w:cs="Segoe UI"/>
                <w:sz w:val="17"/>
                <w:lang w:eastAsia="zh-TW"/>
              </w:rPr>
            </w:pPr>
            <w:r w:rsidRPr="00CA7301">
              <w:rPr>
                <w:rFonts w:eastAsia="細明體" w:cs="Segoe UI"/>
                <w:sz w:val="17"/>
                <w:szCs w:val="17"/>
                <w:lang w:eastAsia="zh-TW"/>
              </w:rPr>
              <w:t>呈示</w:t>
            </w:r>
            <w:r w:rsidRPr="00CA7301">
              <w:rPr>
                <w:rFonts w:eastAsia="細明體" w:cs="Segoe UI"/>
                <w:sz w:val="17"/>
                <w:szCs w:val="17"/>
                <w:lang w:eastAsia="zh-TW"/>
              </w:rPr>
              <w:t>LCR</w:t>
            </w:r>
            <w:r w:rsidRPr="00CA7301">
              <w:rPr>
                <w:rFonts w:eastAsia="細明體" w:cs="Segoe UI"/>
                <w:sz w:val="17"/>
                <w:szCs w:val="17"/>
                <w:lang w:eastAsia="zh-TW"/>
              </w:rPr>
              <w:t>及優質流動資產</w:t>
            </w:r>
            <w:r w:rsidRPr="00CA7301">
              <w:rPr>
                <w:rFonts w:eastAsia="細明體" w:cs="Segoe UI"/>
                <w:sz w:val="17"/>
                <w:szCs w:val="17"/>
                <w:lang w:eastAsia="zh-TW"/>
              </w:rPr>
              <w:t>(</w:t>
            </w:r>
            <w:r w:rsidRPr="00CA7301">
              <w:rPr>
                <w:rFonts w:cs="Segoe UI"/>
                <w:sz w:val="17"/>
                <w:szCs w:val="17"/>
                <w:lang w:eastAsia="zh-TW"/>
              </w:rPr>
              <w:t>HQLA</w:t>
            </w:r>
            <w:r w:rsidRPr="00CA7301">
              <w:rPr>
                <w:rFonts w:eastAsiaTheme="minorEastAsia" w:cs="Segoe UI"/>
                <w:sz w:val="17"/>
                <w:szCs w:val="17"/>
                <w:lang w:eastAsia="zh-TW"/>
              </w:rPr>
              <w:t>)</w:t>
            </w:r>
            <w:r w:rsidRPr="00CA7301">
              <w:rPr>
                <w:rFonts w:eastAsiaTheme="minorEastAsia" w:cs="Segoe UI"/>
                <w:sz w:val="17"/>
                <w:szCs w:val="17"/>
                <w:lang w:eastAsia="zh-TW"/>
              </w:rPr>
              <w:t>的詳細資料，以及現金流出與流入的細目分類。</w:t>
            </w:r>
          </w:p>
        </w:tc>
      </w:tr>
      <w:tr w:rsidR="00C8624D" w:rsidRPr="00CA7301" w:rsidTr="00877D8D">
        <w:tc>
          <w:tcPr>
            <w:tcW w:w="2008" w:type="dxa"/>
          </w:tcPr>
          <w:p w:rsidR="00C8624D" w:rsidRPr="00CA7301" w:rsidRDefault="00C8624D" w:rsidP="00C8624D">
            <w:pPr>
              <w:spacing w:before="40" w:after="40"/>
              <w:rPr>
                <w:rFonts w:cs="Segoe UI"/>
                <w:b/>
                <w:sz w:val="17"/>
                <w:lang w:eastAsia="en-GB"/>
              </w:rPr>
            </w:pPr>
            <w:r w:rsidRPr="00CA7301">
              <w:rPr>
                <w:rFonts w:eastAsiaTheme="minorEastAsia" w:cs="Segoe UI"/>
                <w:b/>
                <w:sz w:val="17"/>
                <w:lang w:eastAsia="zh-TW"/>
              </w:rPr>
              <w:t>適用範圍</w:t>
            </w:r>
            <w:r w:rsidRPr="00CA7301">
              <w:rPr>
                <w:rFonts w:eastAsia="細明體" w:cs="Segoe UI"/>
                <w:b/>
                <w:sz w:val="17"/>
                <w:lang w:eastAsia="en-GB"/>
              </w:rPr>
              <w:t>：</w:t>
            </w:r>
          </w:p>
        </w:tc>
        <w:tc>
          <w:tcPr>
            <w:tcW w:w="7234" w:type="dxa"/>
          </w:tcPr>
          <w:p w:rsidR="00C8624D" w:rsidRPr="00CA7301" w:rsidRDefault="00C8624D" w:rsidP="00C8624D">
            <w:pPr>
              <w:spacing w:before="40" w:after="40"/>
              <w:jc w:val="both"/>
              <w:rPr>
                <w:rFonts w:cs="Segoe UI"/>
                <w:sz w:val="17"/>
                <w:szCs w:val="17"/>
                <w:lang w:eastAsia="zh-TW"/>
              </w:rPr>
            </w:pPr>
            <w:r w:rsidRPr="00CA7301">
              <w:rPr>
                <w:rFonts w:eastAsia="細明體" w:cs="Segoe UI"/>
                <w:sz w:val="17"/>
                <w:szCs w:val="17"/>
                <w:lang w:eastAsia="zh-TW"/>
              </w:rPr>
              <w:t>所有</w:t>
            </w:r>
            <w:r w:rsidRPr="00CA7301">
              <w:rPr>
                <w:rFonts w:eastAsiaTheme="minorEastAsia" w:cs="Segoe UI"/>
                <w:sz w:val="17"/>
                <w:szCs w:val="17"/>
                <w:lang w:eastAsia="zh-TW"/>
              </w:rPr>
              <w:t>在</w:t>
            </w:r>
            <w:r w:rsidRPr="00CA7301">
              <w:rPr>
                <w:rFonts w:eastAsiaTheme="minorEastAsia" w:cs="Segoe UI"/>
                <w:sz w:val="17"/>
                <w:lang w:eastAsia="zh-TW"/>
              </w:rPr>
              <w:t>香港及香港</w:t>
            </w:r>
            <w:r w:rsidRPr="00CA7301">
              <w:rPr>
                <w:rFonts w:eastAsiaTheme="minorEastAsia" w:cs="Segoe UI"/>
                <w:sz w:val="17"/>
                <w:szCs w:val="17"/>
                <w:lang w:eastAsia="zh-TW"/>
              </w:rPr>
              <w:t>以外成立</w:t>
            </w:r>
            <w:r w:rsidRPr="00CA7301">
              <w:rPr>
                <w:rFonts w:eastAsiaTheme="minorEastAsia" w:cs="Segoe UI"/>
                <w:sz w:val="17"/>
                <w:lang w:eastAsia="zh-TW"/>
              </w:rPr>
              <w:t>為法團</w:t>
            </w:r>
            <w:r w:rsidRPr="00CA7301">
              <w:rPr>
                <w:rFonts w:eastAsia="細明體" w:cs="Segoe UI"/>
                <w:sz w:val="17"/>
                <w:szCs w:val="17"/>
                <w:lang w:eastAsia="zh-TW"/>
              </w:rPr>
              <w:t>並被指定為</w:t>
            </w:r>
            <w:r w:rsidRPr="00CA7301">
              <w:rPr>
                <w:rFonts w:eastAsia="細明體" w:cs="Segoe UI"/>
                <w:sz w:val="17"/>
                <w:szCs w:val="17"/>
                <w:lang w:val="en-US" w:eastAsia="zh-TW"/>
              </w:rPr>
              <w:t>「</w:t>
            </w:r>
            <w:r w:rsidRPr="00CA7301">
              <w:rPr>
                <w:rFonts w:eastAsia="細明體" w:cs="Segoe UI"/>
                <w:sz w:val="17"/>
                <w:szCs w:val="17"/>
                <w:lang w:eastAsia="zh-TW"/>
              </w:rPr>
              <w:t>第</w:t>
            </w:r>
            <w:r w:rsidRPr="00CA7301">
              <w:rPr>
                <w:rFonts w:cs="Segoe UI"/>
                <w:sz w:val="17"/>
                <w:szCs w:val="17"/>
                <w:lang w:eastAsia="zh-TW"/>
              </w:rPr>
              <w:t>1</w:t>
            </w:r>
            <w:r w:rsidRPr="00CA7301">
              <w:rPr>
                <w:rFonts w:eastAsia="細明體" w:cs="Segoe UI"/>
                <w:sz w:val="17"/>
                <w:szCs w:val="17"/>
                <w:lang w:eastAsia="zh-TW"/>
              </w:rPr>
              <w:t>類機構</w:t>
            </w:r>
            <w:r w:rsidRPr="00CA7301">
              <w:rPr>
                <w:rFonts w:eastAsia="細明體" w:cs="Segoe UI"/>
                <w:sz w:val="17"/>
                <w:szCs w:val="17"/>
                <w:lang w:val="en-US" w:eastAsia="zh-TW"/>
              </w:rPr>
              <w:t>」</w:t>
            </w:r>
            <w:r w:rsidRPr="00CA7301">
              <w:rPr>
                <w:rFonts w:eastAsia="細明體" w:cs="Segoe UI"/>
                <w:sz w:val="17"/>
                <w:szCs w:val="17"/>
                <w:lang w:eastAsia="zh-TW"/>
              </w:rPr>
              <w:t>的認可機構均須填報本模版。第</w:t>
            </w:r>
            <w:r w:rsidRPr="00CA7301">
              <w:rPr>
                <w:rFonts w:cs="Segoe UI"/>
                <w:sz w:val="17"/>
                <w:szCs w:val="17"/>
                <w:lang w:eastAsia="zh-TW"/>
              </w:rPr>
              <w:t>1</w:t>
            </w:r>
            <w:r w:rsidRPr="00CA7301">
              <w:rPr>
                <w:rFonts w:eastAsia="細明體" w:cs="Segoe UI"/>
                <w:sz w:val="17"/>
                <w:szCs w:val="17"/>
                <w:lang w:eastAsia="zh-TW"/>
              </w:rPr>
              <w:t>類機構應按以下基礎在本模版披露</w:t>
            </w:r>
            <w:r w:rsidRPr="00CA7301">
              <w:rPr>
                <w:rFonts w:eastAsiaTheme="minorEastAsia" w:cs="Segoe UI"/>
                <w:sz w:val="17"/>
                <w:szCs w:val="17"/>
                <w:lang w:eastAsia="zh-TW"/>
              </w:rPr>
              <w:t>須披露的項目：</w:t>
            </w:r>
          </w:p>
          <w:p w:rsidR="00C8624D" w:rsidRPr="00CA7301" w:rsidRDefault="00C8624D" w:rsidP="00C8624D">
            <w:pPr>
              <w:numPr>
                <w:ilvl w:val="0"/>
                <w:numId w:val="14"/>
              </w:numPr>
              <w:tabs>
                <w:tab w:val="left" w:pos="436"/>
              </w:tabs>
              <w:spacing w:before="40" w:after="40"/>
              <w:ind w:left="436" w:hanging="436"/>
              <w:jc w:val="both"/>
              <w:rPr>
                <w:rFonts w:cs="Segoe UI"/>
                <w:sz w:val="17"/>
                <w:szCs w:val="17"/>
                <w:lang w:eastAsia="zh-TW"/>
              </w:rPr>
            </w:pPr>
            <w:r w:rsidRPr="00CA7301">
              <w:rPr>
                <w:rFonts w:eastAsiaTheme="minorEastAsia" w:cs="Segoe UI"/>
                <w:sz w:val="17"/>
                <w:szCs w:val="17"/>
                <w:lang w:eastAsia="zh-TW"/>
              </w:rPr>
              <w:t>綜合基礎</w:t>
            </w:r>
            <w:r w:rsidRPr="00CA7301">
              <w:rPr>
                <w:rFonts w:ascii="細明體" w:eastAsia="細明體" w:hAnsi="細明體" w:cs="細明體" w:hint="eastAsia"/>
                <w:sz w:val="17"/>
                <w:szCs w:val="17"/>
                <w:lang w:eastAsia="zh-TW"/>
              </w:rPr>
              <w:t>──</w:t>
            </w:r>
            <w:r w:rsidRPr="00CA7301">
              <w:rPr>
                <w:rFonts w:eastAsiaTheme="minorEastAsia" w:cs="Segoe UI"/>
                <w:sz w:val="17"/>
                <w:szCs w:val="17"/>
                <w:lang w:eastAsia="zh-TW"/>
              </w:rPr>
              <w:t>適用於在香港成立為法團，並須遵守</w:t>
            </w:r>
            <w:r w:rsidRPr="00CA7301">
              <w:rPr>
                <w:rFonts w:eastAsia="細明體" w:cs="Segoe UI"/>
                <w:sz w:val="17"/>
                <w:szCs w:val="17"/>
                <w:lang w:eastAsia="zh-TW"/>
              </w:rPr>
              <w:t>《流動性規則》第</w:t>
            </w:r>
            <w:r w:rsidRPr="00CA7301">
              <w:rPr>
                <w:rFonts w:cs="Segoe UI"/>
                <w:sz w:val="17"/>
                <w:szCs w:val="17"/>
                <w:lang w:eastAsia="zh-TW"/>
              </w:rPr>
              <w:t>11(1)</w:t>
            </w:r>
            <w:r w:rsidRPr="00CA7301">
              <w:rPr>
                <w:rFonts w:eastAsia="細明體" w:cs="Segoe UI"/>
                <w:sz w:val="17"/>
                <w:szCs w:val="17"/>
                <w:lang w:eastAsia="zh-TW"/>
              </w:rPr>
              <w:t>條的第</w:t>
            </w:r>
            <w:r w:rsidRPr="00CA7301">
              <w:rPr>
                <w:rFonts w:cs="Segoe UI"/>
                <w:sz w:val="17"/>
                <w:szCs w:val="17"/>
                <w:lang w:eastAsia="zh-TW"/>
              </w:rPr>
              <w:t>1</w:t>
            </w:r>
            <w:r w:rsidRPr="00CA7301">
              <w:rPr>
                <w:rFonts w:eastAsia="細明體" w:cs="Segoe UI"/>
                <w:sz w:val="17"/>
                <w:szCs w:val="17"/>
                <w:lang w:eastAsia="zh-TW"/>
              </w:rPr>
              <w:t>類機構；</w:t>
            </w:r>
          </w:p>
          <w:p w:rsidR="00C8624D" w:rsidRPr="00CA7301" w:rsidRDefault="00C8624D" w:rsidP="00C8624D">
            <w:pPr>
              <w:numPr>
                <w:ilvl w:val="0"/>
                <w:numId w:val="14"/>
              </w:numPr>
              <w:tabs>
                <w:tab w:val="left" w:pos="436"/>
              </w:tabs>
              <w:spacing w:before="40" w:after="40"/>
              <w:ind w:left="436" w:hanging="436"/>
              <w:jc w:val="both"/>
              <w:rPr>
                <w:rFonts w:cs="Segoe UI"/>
                <w:sz w:val="17"/>
                <w:szCs w:val="17"/>
                <w:lang w:eastAsia="zh-TW"/>
              </w:rPr>
            </w:pPr>
            <w:r w:rsidRPr="00CA7301">
              <w:rPr>
                <w:rFonts w:eastAsiaTheme="minorEastAsia" w:cs="Segoe UI"/>
                <w:sz w:val="17"/>
                <w:szCs w:val="17"/>
                <w:lang w:eastAsia="zh-TW"/>
              </w:rPr>
              <w:t>非綜合基礎</w:t>
            </w:r>
            <w:r w:rsidRPr="00CA7301">
              <w:rPr>
                <w:rFonts w:ascii="細明體" w:eastAsia="細明體" w:hAnsi="細明體" w:cs="細明體" w:hint="eastAsia"/>
                <w:sz w:val="17"/>
                <w:szCs w:val="17"/>
                <w:lang w:eastAsia="zh-TW"/>
              </w:rPr>
              <w:t>──</w:t>
            </w:r>
            <w:r w:rsidRPr="00CA7301">
              <w:rPr>
                <w:rFonts w:eastAsiaTheme="minorEastAsia" w:cs="Segoe UI"/>
                <w:sz w:val="17"/>
                <w:szCs w:val="17"/>
                <w:lang w:eastAsia="zh-TW"/>
              </w:rPr>
              <w:t>適用於在香港成立為法團，無須遵守</w:t>
            </w:r>
            <w:r w:rsidRPr="00CA7301">
              <w:rPr>
                <w:rFonts w:eastAsia="細明體" w:cs="Segoe UI"/>
                <w:sz w:val="17"/>
                <w:szCs w:val="17"/>
                <w:lang w:eastAsia="zh-TW"/>
              </w:rPr>
              <w:t>《流動性規則》第</w:t>
            </w:r>
            <w:r w:rsidRPr="00CA7301">
              <w:rPr>
                <w:rFonts w:cs="Segoe UI"/>
                <w:sz w:val="17"/>
                <w:szCs w:val="17"/>
                <w:lang w:eastAsia="zh-TW"/>
              </w:rPr>
              <w:t>11(1)</w:t>
            </w:r>
            <w:r w:rsidRPr="00CA7301">
              <w:rPr>
                <w:rFonts w:eastAsia="細明體" w:cs="Segoe UI"/>
                <w:sz w:val="17"/>
                <w:szCs w:val="17"/>
                <w:lang w:eastAsia="zh-TW"/>
              </w:rPr>
              <w:t>條，但須遵守《流動性規則》第</w:t>
            </w:r>
            <w:r w:rsidRPr="00CA7301">
              <w:rPr>
                <w:rFonts w:cs="Segoe UI"/>
                <w:sz w:val="17"/>
                <w:szCs w:val="17"/>
                <w:lang w:eastAsia="zh-TW"/>
              </w:rPr>
              <w:t>10(1)(b)</w:t>
            </w:r>
            <w:r w:rsidRPr="00CA7301">
              <w:rPr>
                <w:rFonts w:eastAsia="細明體" w:cs="Segoe UI"/>
                <w:sz w:val="17"/>
                <w:szCs w:val="17"/>
                <w:lang w:eastAsia="zh-TW"/>
              </w:rPr>
              <w:t>條的第</w:t>
            </w:r>
            <w:r w:rsidRPr="00CA7301">
              <w:rPr>
                <w:rFonts w:cs="Segoe UI"/>
                <w:sz w:val="17"/>
                <w:szCs w:val="17"/>
                <w:lang w:eastAsia="zh-TW"/>
              </w:rPr>
              <w:t>1</w:t>
            </w:r>
            <w:r w:rsidRPr="00CA7301">
              <w:rPr>
                <w:rFonts w:eastAsia="細明體" w:cs="Segoe UI"/>
                <w:sz w:val="17"/>
                <w:szCs w:val="17"/>
                <w:lang w:eastAsia="zh-TW"/>
              </w:rPr>
              <w:t>類機構</w:t>
            </w:r>
            <w:r w:rsidRPr="00CA7301">
              <w:rPr>
                <w:rFonts w:eastAsiaTheme="minorEastAsia" w:cs="Segoe UI"/>
                <w:sz w:val="17"/>
                <w:szCs w:val="17"/>
                <w:lang w:eastAsia="zh-TW"/>
              </w:rPr>
              <w:t>；或</w:t>
            </w:r>
          </w:p>
          <w:p w:rsidR="00C8624D" w:rsidRPr="00CA7301" w:rsidRDefault="00C8624D" w:rsidP="00C8624D">
            <w:pPr>
              <w:numPr>
                <w:ilvl w:val="0"/>
                <w:numId w:val="14"/>
              </w:numPr>
              <w:spacing w:before="40" w:after="40"/>
              <w:ind w:left="436" w:hanging="425"/>
              <w:jc w:val="both"/>
              <w:rPr>
                <w:rFonts w:cs="Segoe UI"/>
                <w:sz w:val="17"/>
                <w:szCs w:val="17"/>
                <w:lang w:eastAsia="zh-TW"/>
              </w:rPr>
            </w:pPr>
            <w:r w:rsidRPr="00CA7301">
              <w:rPr>
                <w:rFonts w:eastAsia="細明體" w:cs="Segoe UI"/>
                <w:sz w:val="17"/>
                <w:szCs w:val="17"/>
                <w:lang w:eastAsia="zh-TW"/>
              </w:rPr>
              <w:t>香港辦事處基礎</w:t>
            </w:r>
            <w:r w:rsidRPr="00CA7301">
              <w:rPr>
                <w:rFonts w:ascii="細明體" w:eastAsia="細明體" w:hAnsi="細明體" w:cs="細明體" w:hint="eastAsia"/>
                <w:sz w:val="17"/>
                <w:szCs w:val="17"/>
                <w:lang w:eastAsia="zh-TW"/>
              </w:rPr>
              <w:t>──</w:t>
            </w:r>
            <w:r w:rsidRPr="00CA7301">
              <w:rPr>
                <w:rFonts w:eastAsiaTheme="minorEastAsia" w:cs="Segoe UI"/>
                <w:sz w:val="17"/>
                <w:szCs w:val="17"/>
                <w:lang w:eastAsia="zh-TW"/>
              </w:rPr>
              <w:t>適用於以下</w:t>
            </w:r>
            <w:r w:rsidRPr="00CA7301">
              <w:rPr>
                <w:rFonts w:eastAsia="細明體" w:cs="Segoe UI"/>
                <w:sz w:val="17"/>
                <w:szCs w:val="17"/>
                <w:lang w:eastAsia="zh-TW"/>
              </w:rPr>
              <w:t>的第</w:t>
            </w:r>
            <w:r w:rsidRPr="00CA7301">
              <w:rPr>
                <w:rFonts w:cs="Segoe UI"/>
                <w:sz w:val="17"/>
                <w:szCs w:val="17"/>
                <w:lang w:eastAsia="zh-TW"/>
              </w:rPr>
              <w:t>1</w:t>
            </w:r>
            <w:r w:rsidRPr="00CA7301">
              <w:rPr>
                <w:rFonts w:eastAsia="細明體" w:cs="Segoe UI"/>
                <w:sz w:val="17"/>
                <w:szCs w:val="17"/>
                <w:lang w:eastAsia="zh-TW"/>
              </w:rPr>
              <w:t>類機構：</w:t>
            </w:r>
          </w:p>
          <w:p w:rsidR="00C8624D" w:rsidRPr="00CA7301" w:rsidRDefault="00C8624D" w:rsidP="00C8624D">
            <w:pPr>
              <w:numPr>
                <w:ilvl w:val="0"/>
                <w:numId w:val="30"/>
              </w:numPr>
              <w:spacing w:before="40" w:after="40"/>
              <w:ind w:left="1003"/>
              <w:jc w:val="both"/>
              <w:rPr>
                <w:rFonts w:cs="Segoe UI"/>
                <w:sz w:val="17"/>
                <w:szCs w:val="17"/>
                <w:lang w:eastAsia="zh-TW"/>
              </w:rPr>
            </w:pPr>
            <w:r w:rsidRPr="00CA7301">
              <w:rPr>
                <w:rFonts w:eastAsiaTheme="minorEastAsia" w:cs="Segoe UI"/>
                <w:sz w:val="17"/>
                <w:szCs w:val="17"/>
                <w:lang w:eastAsia="zh-TW"/>
              </w:rPr>
              <w:t>在香港成立為法團，無須遵守</w:t>
            </w:r>
            <w:r w:rsidRPr="00CA7301">
              <w:rPr>
                <w:rFonts w:eastAsia="細明體" w:cs="Segoe UI"/>
                <w:sz w:val="17"/>
                <w:szCs w:val="17"/>
                <w:lang w:eastAsia="zh-TW"/>
              </w:rPr>
              <w:t>《流動性規則》第</w:t>
            </w:r>
            <w:r w:rsidRPr="00CA7301">
              <w:rPr>
                <w:rFonts w:cs="Segoe UI"/>
                <w:sz w:val="17"/>
                <w:szCs w:val="17"/>
                <w:lang w:eastAsia="zh-TW"/>
              </w:rPr>
              <w:t>10(1)(b)</w:t>
            </w:r>
            <w:r w:rsidRPr="00CA7301">
              <w:rPr>
                <w:rFonts w:eastAsia="細明體" w:cs="Segoe UI"/>
                <w:sz w:val="17"/>
                <w:szCs w:val="17"/>
                <w:lang w:eastAsia="zh-TW"/>
              </w:rPr>
              <w:t>條或第</w:t>
            </w:r>
            <w:r w:rsidRPr="00CA7301">
              <w:rPr>
                <w:rFonts w:eastAsia="細明體" w:cs="Segoe UI"/>
                <w:sz w:val="17"/>
                <w:szCs w:val="17"/>
                <w:lang w:eastAsia="zh-TW"/>
              </w:rPr>
              <w:t>11</w:t>
            </w:r>
            <w:r w:rsidRPr="00CA7301">
              <w:rPr>
                <w:rFonts w:eastAsia="細明體" w:cs="Segoe UI"/>
                <w:sz w:val="17"/>
                <w:szCs w:val="17"/>
                <w:lang w:eastAsia="zh-TW"/>
              </w:rPr>
              <w:t>條，但須遵守《流動性規則》第</w:t>
            </w:r>
            <w:r w:rsidRPr="00CA7301">
              <w:rPr>
                <w:rFonts w:cs="Segoe UI"/>
                <w:sz w:val="17"/>
                <w:szCs w:val="17"/>
                <w:lang w:eastAsia="zh-TW"/>
              </w:rPr>
              <w:t>10(1)(a)</w:t>
            </w:r>
            <w:r w:rsidRPr="00CA7301">
              <w:rPr>
                <w:rFonts w:eastAsia="細明體" w:cs="Segoe UI"/>
                <w:sz w:val="17"/>
                <w:szCs w:val="17"/>
                <w:lang w:eastAsia="zh-TW"/>
              </w:rPr>
              <w:t>條；及</w:t>
            </w:r>
          </w:p>
          <w:p w:rsidR="00C8624D" w:rsidRPr="00CA7301" w:rsidRDefault="00C8624D" w:rsidP="00C8624D">
            <w:pPr>
              <w:numPr>
                <w:ilvl w:val="0"/>
                <w:numId w:val="30"/>
              </w:numPr>
              <w:spacing w:before="40" w:after="40"/>
              <w:ind w:left="1003"/>
              <w:jc w:val="both"/>
              <w:rPr>
                <w:rFonts w:cs="Segoe UI"/>
                <w:sz w:val="17"/>
                <w:szCs w:val="17"/>
                <w:lang w:eastAsia="zh-TW"/>
              </w:rPr>
            </w:pPr>
            <w:r w:rsidRPr="00CA7301">
              <w:rPr>
                <w:rFonts w:eastAsiaTheme="minorEastAsia" w:cs="Segoe UI"/>
                <w:sz w:val="17"/>
                <w:szCs w:val="17"/>
                <w:lang w:eastAsia="zh-TW"/>
              </w:rPr>
              <w:t>在香港以外成立為法團，並須遵守</w:t>
            </w:r>
            <w:r w:rsidRPr="00CA7301">
              <w:rPr>
                <w:rFonts w:eastAsia="細明體" w:cs="Segoe UI"/>
                <w:sz w:val="17"/>
                <w:szCs w:val="17"/>
                <w:lang w:eastAsia="zh-TW"/>
              </w:rPr>
              <w:t>《流動性規則》第</w:t>
            </w:r>
            <w:r w:rsidRPr="00CA7301">
              <w:rPr>
                <w:rFonts w:cs="Segoe UI"/>
                <w:sz w:val="17"/>
                <w:szCs w:val="17"/>
                <w:lang w:eastAsia="zh-TW"/>
              </w:rPr>
              <w:t>10(1)(a)</w:t>
            </w:r>
            <w:r w:rsidRPr="00CA7301">
              <w:rPr>
                <w:rFonts w:eastAsiaTheme="minorEastAsia" w:cs="Segoe UI"/>
                <w:sz w:val="17"/>
                <w:szCs w:val="17"/>
                <w:lang w:eastAsia="zh-TW"/>
              </w:rPr>
              <w:t>條。</w:t>
            </w:r>
            <w:r w:rsidRPr="00CA7301">
              <w:rPr>
                <w:rFonts w:cs="Segoe UI"/>
                <w:sz w:val="17"/>
                <w:szCs w:val="17"/>
                <w:lang w:eastAsia="zh-TW"/>
              </w:rPr>
              <w:t xml:space="preserve"> </w:t>
            </w:r>
          </w:p>
          <w:p w:rsidR="00C8624D" w:rsidRPr="00CA7301" w:rsidRDefault="00C8624D" w:rsidP="00C8624D">
            <w:pPr>
              <w:spacing w:before="40" w:after="40"/>
              <w:jc w:val="both"/>
              <w:rPr>
                <w:rFonts w:eastAsiaTheme="minorEastAsia" w:cs="Segoe UI"/>
                <w:b/>
                <w:sz w:val="17"/>
                <w:lang w:val="en-US" w:eastAsia="zh-TW"/>
              </w:rPr>
            </w:pPr>
            <w:r w:rsidRPr="00CA7301">
              <w:rPr>
                <w:rFonts w:eastAsia="細明體" w:cs="Segoe UI"/>
                <w:sz w:val="17"/>
                <w:szCs w:val="17"/>
                <w:lang w:eastAsia="zh-TW"/>
              </w:rPr>
              <w:t>第</w:t>
            </w:r>
            <w:r w:rsidRPr="00CA7301">
              <w:rPr>
                <w:rFonts w:cs="Segoe UI"/>
                <w:sz w:val="17"/>
                <w:szCs w:val="17"/>
                <w:lang w:eastAsia="zh-TW"/>
              </w:rPr>
              <w:t>1</w:t>
            </w:r>
            <w:r w:rsidRPr="00CA7301">
              <w:rPr>
                <w:rFonts w:eastAsia="細明體" w:cs="Segoe UI"/>
                <w:sz w:val="17"/>
                <w:szCs w:val="17"/>
                <w:lang w:eastAsia="zh-TW"/>
              </w:rPr>
              <w:t>類機構應註明在本模版內須披露的項目是按何種基礎披露。</w:t>
            </w:r>
          </w:p>
        </w:tc>
      </w:tr>
      <w:tr w:rsidR="00C8624D" w:rsidRPr="00CA7301" w:rsidTr="00877D8D">
        <w:tc>
          <w:tcPr>
            <w:tcW w:w="2008" w:type="dxa"/>
          </w:tcPr>
          <w:p w:rsidR="00C8624D" w:rsidRPr="00CA7301" w:rsidRDefault="00C8624D" w:rsidP="00C8624D">
            <w:pPr>
              <w:spacing w:before="40" w:after="40"/>
              <w:rPr>
                <w:rFonts w:cs="Segoe UI"/>
                <w:b/>
                <w:sz w:val="17"/>
                <w:lang w:eastAsia="en-GB"/>
              </w:rPr>
            </w:pPr>
            <w:r w:rsidRPr="00CA7301">
              <w:rPr>
                <w:rFonts w:eastAsiaTheme="minorEastAsia" w:cs="Segoe UI"/>
                <w:b/>
                <w:sz w:val="17"/>
                <w:lang w:eastAsia="zh-TW"/>
              </w:rPr>
              <w:t>內容</w:t>
            </w:r>
            <w:r w:rsidRPr="00CA7301">
              <w:rPr>
                <w:rFonts w:eastAsia="細明體" w:cs="Segoe UI"/>
                <w:b/>
                <w:sz w:val="17"/>
                <w:lang w:eastAsia="en-GB"/>
              </w:rPr>
              <w:t>：</w:t>
            </w:r>
          </w:p>
        </w:tc>
        <w:tc>
          <w:tcPr>
            <w:tcW w:w="7234" w:type="dxa"/>
          </w:tcPr>
          <w:p w:rsidR="00C8624D" w:rsidRPr="00CA7301" w:rsidRDefault="00C8624D" w:rsidP="00C8624D">
            <w:pPr>
              <w:spacing w:before="40" w:after="40"/>
              <w:jc w:val="both"/>
              <w:rPr>
                <w:rFonts w:eastAsia="細明體" w:cs="Segoe UI"/>
                <w:sz w:val="17"/>
                <w:szCs w:val="17"/>
                <w:lang w:eastAsia="zh-TW"/>
              </w:rPr>
            </w:pPr>
            <w:r w:rsidRPr="00CA7301">
              <w:rPr>
                <w:rFonts w:eastAsiaTheme="minorEastAsia" w:cs="Segoe UI"/>
                <w:sz w:val="17"/>
                <w:szCs w:val="17"/>
                <w:lang w:eastAsia="zh-TW"/>
              </w:rPr>
              <w:t>季內所有工作日的簡單平均值。數據應以港元或港元等值表述。</w:t>
            </w:r>
            <w:r w:rsidRPr="00CA7301">
              <w:rPr>
                <w:rFonts w:eastAsia="細明體" w:cs="Segoe UI"/>
                <w:sz w:val="17"/>
                <w:szCs w:val="17"/>
                <w:lang w:eastAsia="zh-TW"/>
              </w:rPr>
              <w:t>認可機構亦應註明在計算模版內的平均值時所使用的數據點數目及表述資料所用的貨幣。</w:t>
            </w:r>
          </w:p>
        </w:tc>
      </w:tr>
      <w:tr w:rsidR="00C8624D" w:rsidRPr="00CA7301" w:rsidTr="00877D8D">
        <w:tc>
          <w:tcPr>
            <w:tcW w:w="2008" w:type="dxa"/>
          </w:tcPr>
          <w:p w:rsidR="00C8624D" w:rsidRPr="00CA7301" w:rsidRDefault="00C8624D" w:rsidP="00C8624D">
            <w:pPr>
              <w:spacing w:before="40" w:after="40"/>
              <w:rPr>
                <w:rFonts w:cs="Segoe UI"/>
                <w:sz w:val="17"/>
                <w:lang w:eastAsia="en-GB"/>
              </w:rPr>
            </w:pPr>
            <w:r w:rsidRPr="00CA7301">
              <w:rPr>
                <w:rFonts w:eastAsia="細明體" w:cs="Segoe UI"/>
                <w:b/>
                <w:sz w:val="17"/>
              </w:rPr>
              <w:t>頻密程度：</w:t>
            </w:r>
          </w:p>
        </w:tc>
        <w:tc>
          <w:tcPr>
            <w:tcW w:w="7234" w:type="dxa"/>
          </w:tcPr>
          <w:p w:rsidR="00C8624D" w:rsidRPr="00CA7301" w:rsidRDefault="00C8624D" w:rsidP="00C8624D">
            <w:pPr>
              <w:spacing w:before="40" w:after="40"/>
              <w:jc w:val="both"/>
              <w:rPr>
                <w:rFonts w:cs="Segoe UI"/>
                <w:sz w:val="17"/>
                <w:lang w:eastAsia="zh-TW"/>
              </w:rPr>
            </w:pPr>
            <w:r w:rsidRPr="00CA7301">
              <w:rPr>
                <w:rFonts w:eastAsiaTheme="minorEastAsia" w:cs="Segoe UI"/>
                <w:sz w:val="17"/>
                <w:lang w:eastAsia="zh-TW"/>
              </w:rPr>
              <w:t>每季一次。</w:t>
            </w:r>
            <w:r w:rsidRPr="00CA7301">
              <w:rPr>
                <w:rFonts w:eastAsia="細明體" w:cs="Segoe UI"/>
                <w:sz w:val="17"/>
                <w:szCs w:val="17"/>
                <w:lang w:eastAsia="zh-TW"/>
              </w:rPr>
              <w:t>認可機構須於其</w:t>
            </w:r>
            <w:r w:rsidRPr="00CA7301">
              <w:rPr>
                <w:rFonts w:eastAsia="細明體" w:cs="Segoe UI"/>
                <w:sz w:val="17"/>
                <w:szCs w:val="17"/>
                <w:lang w:eastAsia="zh-TW"/>
              </w:rPr>
              <w:t>2018</w:t>
            </w:r>
            <w:r w:rsidRPr="00CA7301">
              <w:rPr>
                <w:rFonts w:eastAsia="細明體" w:cs="Segoe UI"/>
                <w:sz w:val="17"/>
                <w:szCs w:val="17"/>
                <w:lang w:eastAsia="zh-TW"/>
              </w:rPr>
              <w:t>財政年度的半年度報告期結束並作出</w:t>
            </w:r>
            <w:r w:rsidRPr="00CA7301">
              <w:rPr>
                <w:rFonts w:eastAsia="新細明體" w:cs="Segoe UI"/>
                <w:sz w:val="17"/>
                <w:szCs w:val="17"/>
                <w:lang w:eastAsia="zh-TW"/>
              </w:rPr>
              <w:t>首次</w:t>
            </w:r>
            <w:r w:rsidRPr="00CA7301">
              <w:rPr>
                <w:rFonts w:eastAsia="細明體" w:cs="Segoe UI"/>
                <w:sz w:val="17"/>
                <w:szCs w:val="17"/>
                <w:lang w:eastAsia="zh-TW"/>
              </w:rPr>
              <w:t>披露時</w:t>
            </w:r>
            <w:r w:rsidRPr="00CA7301">
              <w:rPr>
                <w:rFonts w:eastAsiaTheme="minorEastAsia" w:cs="Segoe UI"/>
                <w:sz w:val="17"/>
                <w:szCs w:val="17"/>
                <w:lang w:eastAsia="zh-TW"/>
              </w:rPr>
              <w:t>，</w:t>
            </w:r>
            <w:r w:rsidRPr="00CA7301">
              <w:rPr>
                <w:rFonts w:eastAsia="細明體" w:cs="Segoe UI"/>
                <w:sz w:val="17"/>
                <w:szCs w:val="17"/>
                <w:lang w:eastAsia="zh-TW"/>
              </w:rPr>
              <w:t>披露其第一季與第二季的</w:t>
            </w:r>
            <w:r w:rsidRPr="00CA7301">
              <w:rPr>
                <w:rFonts w:eastAsia="細明體" w:cs="Segoe UI"/>
                <w:sz w:val="17"/>
                <w:szCs w:val="17"/>
                <w:lang w:eastAsia="zh-TW"/>
              </w:rPr>
              <w:t>LCR</w:t>
            </w:r>
            <w:r w:rsidRPr="00CA7301">
              <w:rPr>
                <w:rFonts w:eastAsia="細明體" w:cs="Segoe UI"/>
                <w:sz w:val="17"/>
                <w:szCs w:val="17"/>
                <w:lang w:eastAsia="zh-TW"/>
              </w:rPr>
              <w:t>狀況。</w:t>
            </w:r>
          </w:p>
        </w:tc>
      </w:tr>
      <w:tr w:rsidR="00C8624D" w:rsidRPr="00CA7301" w:rsidTr="00877D8D">
        <w:tc>
          <w:tcPr>
            <w:tcW w:w="2008" w:type="dxa"/>
          </w:tcPr>
          <w:p w:rsidR="00C8624D" w:rsidRPr="00CA7301" w:rsidRDefault="00C8624D" w:rsidP="00C8624D">
            <w:pPr>
              <w:spacing w:before="40" w:after="40"/>
              <w:rPr>
                <w:rFonts w:cs="Segoe UI"/>
                <w:sz w:val="17"/>
                <w:lang w:eastAsia="en-GB"/>
              </w:rPr>
            </w:pPr>
            <w:r w:rsidRPr="00CA7301">
              <w:rPr>
                <w:rFonts w:eastAsiaTheme="minorEastAsia" w:cs="Segoe UI"/>
                <w:b/>
                <w:sz w:val="17"/>
                <w:lang w:eastAsia="zh-TW"/>
              </w:rPr>
              <w:t>格式</w:t>
            </w:r>
            <w:r w:rsidRPr="00CA7301">
              <w:rPr>
                <w:rFonts w:eastAsia="細明體" w:cs="Segoe UI"/>
                <w:b/>
                <w:sz w:val="17"/>
                <w:lang w:eastAsia="en-GB"/>
              </w:rPr>
              <w:t>：</w:t>
            </w:r>
          </w:p>
        </w:tc>
        <w:tc>
          <w:tcPr>
            <w:tcW w:w="7234" w:type="dxa"/>
          </w:tcPr>
          <w:p w:rsidR="00C8624D" w:rsidRPr="00CA7301" w:rsidRDefault="00C8624D" w:rsidP="00C8624D">
            <w:pPr>
              <w:spacing w:before="40" w:after="40"/>
              <w:jc w:val="both"/>
              <w:rPr>
                <w:rFonts w:cs="Segoe UI"/>
                <w:sz w:val="17"/>
                <w:lang w:eastAsia="en-GB"/>
              </w:rPr>
            </w:pPr>
            <w:r w:rsidRPr="00CA7301">
              <w:rPr>
                <w:rFonts w:eastAsiaTheme="minorEastAsia" w:cs="Segoe UI"/>
                <w:sz w:val="17"/>
                <w:lang w:eastAsia="zh-TW"/>
              </w:rPr>
              <w:t>固定。</w:t>
            </w:r>
          </w:p>
        </w:tc>
      </w:tr>
      <w:tr w:rsidR="00C8624D" w:rsidRPr="00CA7301" w:rsidTr="00877D8D">
        <w:tc>
          <w:tcPr>
            <w:tcW w:w="2008" w:type="dxa"/>
          </w:tcPr>
          <w:p w:rsidR="00C8624D" w:rsidRPr="00CA7301" w:rsidRDefault="00C8624D" w:rsidP="00C8624D">
            <w:pPr>
              <w:spacing w:before="40" w:after="40"/>
              <w:rPr>
                <w:rFonts w:cs="Segoe UI"/>
                <w:b/>
                <w:sz w:val="17"/>
                <w:lang w:eastAsia="zh-TW"/>
              </w:rPr>
            </w:pPr>
            <w:r w:rsidRPr="00CA7301">
              <w:rPr>
                <w:rFonts w:eastAsia="細明體" w:cs="Segoe UI"/>
                <w:b/>
                <w:sz w:val="17"/>
                <w:szCs w:val="17"/>
                <w:lang w:eastAsia="en-GB"/>
              </w:rPr>
              <w:t>附加說明：</w:t>
            </w:r>
          </w:p>
        </w:tc>
        <w:tc>
          <w:tcPr>
            <w:tcW w:w="7234" w:type="dxa"/>
          </w:tcPr>
          <w:p w:rsidR="00C8624D" w:rsidRPr="00CA7301" w:rsidRDefault="00C8624D" w:rsidP="00C8624D">
            <w:pPr>
              <w:spacing w:before="40" w:after="40"/>
              <w:jc w:val="both"/>
              <w:rPr>
                <w:rFonts w:cs="Segoe UI"/>
                <w:sz w:val="17"/>
                <w:szCs w:val="17"/>
                <w:lang w:eastAsia="zh-TW"/>
              </w:rPr>
            </w:pPr>
            <w:r w:rsidRPr="00CA7301">
              <w:rPr>
                <w:rFonts w:eastAsia="細明體" w:cs="Segoe UI"/>
                <w:sz w:val="17"/>
                <w:szCs w:val="17"/>
                <w:lang w:eastAsia="zh-TW"/>
              </w:rPr>
              <w:t>認可機構應提供足夠的描述討論，以利便第三支柱數據的使用者了解其</w:t>
            </w:r>
            <w:r w:rsidRPr="00CA7301">
              <w:rPr>
                <w:rFonts w:eastAsia="細明體" w:cs="Segoe UI"/>
                <w:sz w:val="17"/>
                <w:szCs w:val="17"/>
                <w:lang w:eastAsia="zh-TW"/>
              </w:rPr>
              <w:t>LCR</w:t>
            </w:r>
            <w:r w:rsidRPr="00CA7301">
              <w:rPr>
                <w:rFonts w:eastAsia="細明體" w:cs="Segoe UI"/>
                <w:sz w:val="17"/>
                <w:szCs w:val="17"/>
                <w:lang w:eastAsia="zh-TW"/>
              </w:rPr>
              <w:t>的計算。例如，如對</w:t>
            </w:r>
            <w:r w:rsidRPr="00CA7301">
              <w:rPr>
                <w:rFonts w:eastAsia="細明體" w:cs="Segoe UI"/>
                <w:sz w:val="17"/>
                <w:szCs w:val="17"/>
                <w:lang w:eastAsia="zh-TW"/>
              </w:rPr>
              <w:t>LCR</w:t>
            </w:r>
            <w:r w:rsidRPr="00CA7301">
              <w:rPr>
                <w:rFonts w:eastAsia="細明體" w:cs="Segoe UI"/>
                <w:sz w:val="17"/>
                <w:szCs w:val="17"/>
                <w:lang w:eastAsia="zh-TW"/>
              </w:rPr>
              <w:t>屬重要，認可機構應討論：</w:t>
            </w:r>
          </w:p>
          <w:p w:rsidR="00C8624D" w:rsidRPr="00CA7301" w:rsidRDefault="00C8624D" w:rsidP="00C8624D">
            <w:pPr>
              <w:widowControl w:val="0"/>
              <w:numPr>
                <w:ilvl w:val="0"/>
                <w:numId w:val="11"/>
              </w:numPr>
              <w:tabs>
                <w:tab w:val="left" w:pos="294"/>
              </w:tabs>
              <w:autoSpaceDE w:val="0"/>
              <w:autoSpaceDN w:val="0"/>
              <w:adjustRightInd w:val="0"/>
              <w:ind w:left="294" w:hanging="294"/>
              <w:jc w:val="both"/>
              <w:rPr>
                <w:rFonts w:eastAsiaTheme="minorEastAsia" w:cs="Segoe UI"/>
                <w:color w:val="000000"/>
                <w:sz w:val="17"/>
                <w:szCs w:val="17"/>
                <w:lang w:val="en-US" w:eastAsia="zh-TW"/>
              </w:rPr>
            </w:pPr>
            <w:r w:rsidRPr="00CA7301">
              <w:rPr>
                <w:rFonts w:eastAsiaTheme="minorEastAsia" w:cs="Segoe UI"/>
                <w:color w:val="000000"/>
                <w:sz w:val="17"/>
                <w:szCs w:val="17"/>
                <w:lang w:val="en-US" w:eastAsia="zh-TW"/>
              </w:rPr>
              <w:t>促成</w:t>
            </w:r>
            <w:r w:rsidRPr="00CA7301">
              <w:rPr>
                <w:rFonts w:eastAsiaTheme="minorEastAsia" w:cs="Segoe UI"/>
                <w:color w:val="000000"/>
                <w:sz w:val="17"/>
                <w:szCs w:val="17"/>
                <w:lang w:val="en-US" w:eastAsia="zh-TW"/>
              </w:rPr>
              <w:t>LCR</w:t>
            </w:r>
            <w:r w:rsidRPr="00CA7301">
              <w:rPr>
                <w:rFonts w:eastAsiaTheme="minorEastAsia" w:cs="Segoe UI"/>
                <w:color w:val="000000"/>
                <w:sz w:val="17"/>
                <w:szCs w:val="17"/>
                <w:lang w:val="en-US" w:eastAsia="zh-TW"/>
              </w:rPr>
              <w:t>結果的主要驅動因素及隨時間推移有關</w:t>
            </w:r>
            <w:r w:rsidRPr="00CA7301">
              <w:rPr>
                <w:rFonts w:eastAsiaTheme="minorEastAsia" w:cs="Segoe UI"/>
                <w:color w:val="000000"/>
                <w:sz w:val="17"/>
                <w:szCs w:val="17"/>
                <w:lang w:val="en-US" w:eastAsia="zh-TW"/>
              </w:rPr>
              <w:t>LCR</w:t>
            </w:r>
            <w:r w:rsidRPr="00CA7301">
              <w:rPr>
                <w:rFonts w:eastAsiaTheme="minorEastAsia" w:cs="Segoe UI"/>
                <w:color w:val="000000"/>
                <w:sz w:val="17"/>
                <w:szCs w:val="17"/>
                <w:lang w:val="en-US" w:eastAsia="zh-TW"/>
              </w:rPr>
              <w:t>計算的進項的演變；</w:t>
            </w:r>
          </w:p>
          <w:p w:rsidR="00C8624D" w:rsidRPr="00CA7301" w:rsidRDefault="00C8624D" w:rsidP="00C8624D">
            <w:pPr>
              <w:widowControl w:val="0"/>
              <w:numPr>
                <w:ilvl w:val="0"/>
                <w:numId w:val="11"/>
              </w:numPr>
              <w:tabs>
                <w:tab w:val="left" w:pos="294"/>
              </w:tabs>
              <w:autoSpaceDE w:val="0"/>
              <w:autoSpaceDN w:val="0"/>
              <w:adjustRightInd w:val="0"/>
              <w:ind w:left="294" w:hanging="294"/>
              <w:jc w:val="both"/>
              <w:rPr>
                <w:rFonts w:eastAsiaTheme="minorEastAsia" w:cs="Segoe UI"/>
                <w:color w:val="000000"/>
                <w:sz w:val="17"/>
                <w:szCs w:val="17"/>
                <w:lang w:val="en-US" w:eastAsia="zh-TW"/>
              </w:rPr>
            </w:pPr>
            <w:r w:rsidRPr="00CA7301">
              <w:rPr>
                <w:rFonts w:eastAsiaTheme="minorEastAsia" w:cs="Segoe UI"/>
                <w:color w:val="000000"/>
                <w:sz w:val="17"/>
                <w:szCs w:val="17"/>
                <w:lang w:val="en-US" w:eastAsia="zh-TW"/>
              </w:rPr>
              <w:t>期內變動及隨時間推移出現的變動；</w:t>
            </w:r>
          </w:p>
          <w:p w:rsidR="00C8624D" w:rsidRPr="00CA7301" w:rsidRDefault="00C8624D" w:rsidP="00C8624D">
            <w:pPr>
              <w:widowControl w:val="0"/>
              <w:numPr>
                <w:ilvl w:val="0"/>
                <w:numId w:val="11"/>
              </w:numPr>
              <w:tabs>
                <w:tab w:val="left" w:pos="294"/>
              </w:tabs>
              <w:autoSpaceDE w:val="0"/>
              <w:autoSpaceDN w:val="0"/>
              <w:adjustRightInd w:val="0"/>
              <w:ind w:left="294" w:hanging="294"/>
              <w:jc w:val="both"/>
              <w:rPr>
                <w:rFonts w:eastAsiaTheme="minorEastAsia" w:cs="Segoe UI"/>
                <w:color w:val="000000"/>
                <w:sz w:val="17"/>
                <w:szCs w:val="17"/>
                <w:lang w:val="en-US" w:eastAsia="zh-TW"/>
              </w:rPr>
            </w:pPr>
            <w:r w:rsidRPr="00CA7301">
              <w:rPr>
                <w:rFonts w:eastAsiaTheme="minorEastAsia" w:cs="Segoe UI"/>
                <w:color w:val="000000"/>
                <w:sz w:val="17"/>
                <w:szCs w:val="17"/>
                <w:lang w:val="en-US" w:eastAsia="zh-TW"/>
              </w:rPr>
              <w:t>HQLA</w:t>
            </w:r>
            <w:r w:rsidRPr="00CA7301">
              <w:rPr>
                <w:rFonts w:eastAsiaTheme="minorEastAsia" w:cs="Segoe UI"/>
                <w:color w:val="000000"/>
                <w:sz w:val="17"/>
                <w:szCs w:val="17"/>
                <w:lang w:val="en-US" w:eastAsia="zh-TW"/>
              </w:rPr>
              <w:t>的組成項目；</w:t>
            </w:r>
          </w:p>
          <w:p w:rsidR="00C8624D" w:rsidRPr="00CA7301" w:rsidRDefault="00C8624D" w:rsidP="00C8624D">
            <w:pPr>
              <w:widowControl w:val="0"/>
              <w:numPr>
                <w:ilvl w:val="0"/>
                <w:numId w:val="11"/>
              </w:numPr>
              <w:tabs>
                <w:tab w:val="left" w:pos="294"/>
              </w:tabs>
              <w:autoSpaceDE w:val="0"/>
              <w:autoSpaceDN w:val="0"/>
              <w:adjustRightInd w:val="0"/>
              <w:ind w:left="294" w:hanging="294"/>
              <w:jc w:val="both"/>
              <w:rPr>
                <w:rFonts w:eastAsiaTheme="minorEastAsia" w:cs="Segoe UI"/>
                <w:color w:val="000000"/>
                <w:sz w:val="17"/>
                <w:szCs w:val="17"/>
                <w:lang w:val="en-US" w:eastAsia="zh-TW"/>
              </w:rPr>
            </w:pPr>
            <w:r w:rsidRPr="00CA7301">
              <w:rPr>
                <w:rFonts w:eastAsiaTheme="minorEastAsia" w:cs="Segoe UI"/>
                <w:color w:val="000000"/>
                <w:sz w:val="17"/>
                <w:szCs w:val="17"/>
                <w:lang w:val="en-US" w:eastAsia="zh-TW"/>
              </w:rPr>
              <w:t>資金來源的集中情況；</w:t>
            </w:r>
          </w:p>
          <w:p w:rsidR="00C8624D" w:rsidRPr="00CA7301" w:rsidRDefault="00C8624D" w:rsidP="00C8624D">
            <w:pPr>
              <w:widowControl w:val="0"/>
              <w:numPr>
                <w:ilvl w:val="0"/>
                <w:numId w:val="11"/>
              </w:numPr>
              <w:tabs>
                <w:tab w:val="left" w:pos="294"/>
              </w:tabs>
              <w:autoSpaceDE w:val="0"/>
              <w:autoSpaceDN w:val="0"/>
              <w:adjustRightInd w:val="0"/>
              <w:ind w:left="294" w:hanging="294"/>
              <w:jc w:val="both"/>
              <w:rPr>
                <w:rFonts w:eastAsiaTheme="minorEastAsia" w:cs="Segoe UI"/>
                <w:color w:val="000000"/>
                <w:sz w:val="17"/>
                <w:szCs w:val="17"/>
                <w:lang w:val="en-US" w:eastAsia="zh-TW"/>
              </w:rPr>
            </w:pPr>
            <w:r w:rsidRPr="00CA7301">
              <w:rPr>
                <w:rFonts w:eastAsiaTheme="minorEastAsia" w:cs="Segoe UI"/>
                <w:color w:val="000000"/>
                <w:sz w:val="17"/>
                <w:szCs w:val="17"/>
                <w:lang w:val="en-US" w:eastAsia="zh-TW"/>
              </w:rPr>
              <w:t>LCR</w:t>
            </w:r>
            <w:r w:rsidRPr="00CA7301">
              <w:rPr>
                <w:rFonts w:eastAsiaTheme="minorEastAsia" w:cs="Segoe UI"/>
                <w:color w:val="000000"/>
                <w:sz w:val="17"/>
                <w:szCs w:val="17"/>
                <w:lang w:val="en-US" w:eastAsia="zh-TW"/>
              </w:rPr>
              <w:t>的貨幣錯配；</w:t>
            </w:r>
          </w:p>
          <w:p w:rsidR="00C8624D" w:rsidRPr="00CA7301" w:rsidRDefault="00C8624D" w:rsidP="00C8624D">
            <w:pPr>
              <w:widowControl w:val="0"/>
              <w:numPr>
                <w:ilvl w:val="0"/>
                <w:numId w:val="11"/>
              </w:numPr>
              <w:tabs>
                <w:tab w:val="left" w:pos="294"/>
              </w:tabs>
              <w:autoSpaceDE w:val="0"/>
              <w:autoSpaceDN w:val="0"/>
              <w:adjustRightInd w:val="0"/>
              <w:ind w:left="294" w:hanging="294"/>
              <w:jc w:val="both"/>
              <w:rPr>
                <w:rFonts w:eastAsiaTheme="minorEastAsia" w:cs="Segoe UI"/>
                <w:color w:val="000000"/>
                <w:sz w:val="17"/>
                <w:szCs w:val="17"/>
                <w:lang w:val="en-US" w:eastAsia="zh-TW"/>
              </w:rPr>
            </w:pPr>
            <w:r w:rsidRPr="00CA7301">
              <w:rPr>
                <w:rFonts w:eastAsiaTheme="minorEastAsia" w:cs="Segoe UI"/>
                <w:color w:val="000000"/>
                <w:sz w:val="17"/>
                <w:szCs w:val="17"/>
                <w:lang w:val="en-US" w:eastAsia="zh-TW"/>
              </w:rPr>
              <w:t>流動性管理的集中程度及綜合集團成員之間的互動；</w:t>
            </w:r>
          </w:p>
          <w:p w:rsidR="00C8624D" w:rsidRPr="00CA7301" w:rsidRDefault="00C8624D" w:rsidP="00C8624D">
            <w:pPr>
              <w:widowControl w:val="0"/>
              <w:numPr>
                <w:ilvl w:val="0"/>
                <w:numId w:val="11"/>
              </w:numPr>
              <w:tabs>
                <w:tab w:val="left" w:pos="294"/>
              </w:tabs>
              <w:autoSpaceDE w:val="0"/>
              <w:autoSpaceDN w:val="0"/>
              <w:adjustRightInd w:val="0"/>
              <w:ind w:left="294" w:hanging="294"/>
              <w:jc w:val="both"/>
              <w:rPr>
                <w:rFonts w:eastAsiaTheme="minorEastAsia" w:cs="Segoe UI"/>
                <w:color w:val="000000"/>
                <w:sz w:val="17"/>
                <w:szCs w:val="17"/>
                <w:lang w:val="en-US" w:eastAsia="zh-TW"/>
              </w:rPr>
            </w:pPr>
            <w:r w:rsidRPr="00CA7301">
              <w:rPr>
                <w:rFonts w:eastAsiaTheme="minorEastAsia" w:cs="Segoe UI"/>
                <w:color w:val="000000"/>
                <w:sz w:val="17"/>
                <w:szCs w:val="17"/>
                <w:lang w:val="en-US" w:eastAsia="zh-TW"/>
              </w:rPr>
              <w:t>衍生工具合約的風險承擔及認可機構按合約會被要求提供抵押品的可能性；及</w:t>
            </w:r>
          </w:p>
          <w:p w:rsidR="00C8624D" w:rsidRPr="00CA7301" w:rsidRDefault="00C8624D" w:rsidP="00C8624D">
            <w:pPr>
              <w:widowControl w:val="0"/>
              <w:numPr>
                <w:ilvl w:val="0"/>
                <w:numId w:val="11"/>
              </w:numPr>
              <w:tabs>
                <w:tab w:val="left" w:pos="294"/>
              </w:tabs>
              <w:autoSpaceDE w:val="0"/>
              <w:autoSpaceDN w:val="0"/>
              <w:adjustRightInd w:val="0"/>
              <w:ind w:left="294" w:hanging="294"/>
              <w:jc w:val="both"/>
              <w:rPr>
                <w:rFonts w:eastAsiaTheme="minorEastAsia" w:cs="Segoe UI"/>
                <w:noProof/>
                <w:color w:val="000000"/>
                <w:sz w:val="17"/>
                <w:szCs w:val="17"/>
                <w:lang w:val="en-US" w:eastAsia="zh-TW"/>
              </w:rPr>
            </w:pPr>
            <w:r w:rsidRPr="00CA7301">
              <w:rPr>
                <w:rFonts w:eastAsiaTheme="minorEastAsia" w:cs="Segoe UI"/>
                <w:color w:val="000000"/>
                <w:sz w:val="17"/>
                <w:szCs w:val="17"/>
                <w:lang w:val="en-US" w:eastAsia="zh-TW"/>
              </w:rPr>
              <w:t>未包括在模版內的</w:t>
            </w:r>
            <w:r w:rsidRPr="00CA7301">
              <w:rPr>
                <w:rFonts w:eastAsiaTheme="minorEastAsia" w:cs="Segoe UI"/>
                <w:color w:val="000000"/>
                <w:sz w:val="17"/>
                <w:szCs w:val="17"/>
                <w:lang w:val="en-US" w:eastAsia="zh-TW"/>
              </w:rPr>
              <w:t>LCR</w:t>
            </w:r>
            <w:r w:rsidRPr="00CA7301">
              <w:rPr>
                <w:rFonts w:eastAsiaTheme="minorEastAsia" w:cs="Segoe UI"/>
                <w:color w:val="000000"/>
                <w:sz w:val="17"/>
                <w:szCs w:val="17"/>
                <w:lang w:val="en-US" w:eastAsia="zh-TW"/>
              </w:rPr>
              <w:t>計算中，但認可機構認為與其流動性狀況相關的其他流入及流出量。</w:t>
            </w:r>
          </w:p>
        </w:tc>
      </w:tr>
      <w:tr w:rsidR="00C8624D" w:rsidRPr="00CA7301" w:rsidTr="00877D8D">
        <w:tc>
          <w:tcPr>
            <w:tcW w:w="2008" w:type="dxa"/>
          </w:tcPr>
          <w:p w:rsidR="00C8624D" w:rsidRPr="00CA7301" w:rsidRDefault="00C8624D" w:rsidP="00C8624D">
            <w:pPr>
              <w:spacing w:before="40" w:after="40"/>
              <w:rPr>
                <w:rFonts w:eastAsiaTheme="minorEastAsia" w:cs="Segoe UI"/>
                <w:b/>
                <w:sz w:val="17"/>
                <w:szCs w:val="17"/>
                <w:lang w:eastAsia="zh-TW"/>
              </w:rPr>
            </w:pPr>
            <w:r w:rsidRPr="00CA7301">
              <w:rPr>
                <w:rFonts w:eastAsia="細明體" w:cs="Segoe UI"/>
                <w:b/>
                <w:sz w:val="17"/>
                <w:lang w:eastAsia="zh-TW"/>
              </w:rPr>
              <w:t>《披露規則》相應條文：</w:t>
            </w:r>
          </w:p>
        </w:tc>
        <w:tc>
          <w:tcPr>
            <w:tcW w:w="7234" w:type="dxa"/>
          </w:tcPr>
          <w:p w:rsidR="00C8624D" w:rsidRPr="00CA7301" w:rsidRDefault="00C8624D" w:rsidP="00C8624D">
            <w:pPr>
              <w:spacing w:before="40" w:after="40"/>
              <w:jc w:val="both"/>
              <w:rPr>
                <w:rFonts w:eastAsiaTheme="minorEastAsia" w:cs="Segoe UI"/>
                <w:sz w:val="17"/>
                <w:szCs w:val="17"/>
                <w:lang w:eastAsia="zh-TW"/>
              </w:rPr>
            </w:pPr>
            <w:r w:rsidRPr="00CA7301">
              <w:rPr>
                <w:rFonts w:cs="Segoe UI"/>
                <w:sz w:val="17"/>
                <w:szCs w:val="17"/>
                <w:lang w:eastAsia="en-GB"/>
              </w:rPr>
              <w:t>16FK</w:t>
            </w:r>
            <w:r w:rsidRPr="00CA7301">
              <w:rPr>
                <w:rFonts w:eastAsiaTheme="minorEastAsia" w:cs="Segoe UI"/>
                <w:sz w:val="17"/>
                <w:szCs w:val="17"/>
                <w:lang w:eastAsia="zh-TW"/>
              </w:rPr>
              <w:t>及</w:t>
            </w:r>
            <w:r w:rsidRPr="00CA7301">
              <w:rPr>
                <w:rFonts w:cs="Segoe UI"/>
                <w:sz w:val="17"/>
                <w:szCs w:val="17"/>
                <w:lang w:eastAsia="en-GB"/>
              </w:rPr>
              <w:t>103A</w:t>
            </w:r>
          </w:p>
        </w:tc>
      </w:tr>
    </w:tbl>
    <w:p w:rsidR="00C8624D" w:rsidRDefault="00C8624D" w:rsidP="00C8624D">
      <w:pPr>
        <w:rPr>
          <w:rFonts w:cs="Segoe UI"/>
          <w:sz w:val="22"/>
        </w:rPr>
      </w:pPr>
    </w:p>
    <w:tbl>
      <w:tblPr>
        <w:tblStyle w:val="TableGrid9"/>
        <w:tblW w:w="9214" w:type="dxa"/>
        <w:tblInd w:w="-459" w:type="dxa"/>
        <w:tblLook w:val="04A0" w:firstRow="1" w:lastRow="0" w:firstColumn="1" w:lastColumn="0" w:noHBand="0" w:noVBand="1"/>
      </w:tblPr>
      <w:tblGrid>
        <w:gridCol w:w="6521"/>
        <w:gridCol w:w="2693"/>
      </w:tblGrid>
      <w:tr w:rsidR="00C8624D" w:rsidRPr="00CA7301" w:rsidTr="00877D8D">
        <w:tc>
          <w:tcPr>
            <w:tcW w:w="6521" w:type="dxa"/>
            <w:tcBorders>
              <w:left w:val="nil"/>
              <w:bottom w:val="nil"/>
            </w:tcBorders>
          </w:tcPr>
          <w:p w:rsidR="00C8624D" w:rsidRPr="00CA7301" w:rsidRDefault="00C8624D" w:rsidP="00C8624D">
            <w:pPr>
              <w:snapToGrid w:val="0"/>
              <w:spacing w:before="40" w:after="40"/>
              <w:ind w:leftChars="-54" w:left="-108" w:rightChars="71" w:right="142"/>
              <w:rPr>
                <w:rFonts w:cs="Segoe UI"/>
                <w:sz w:val="22"/>
                <w:lang w:eastAsia="zh-TW"/>
              </w:rPr>
            </w:pPr>
            <w:r w:rsidRPr="00CA7301">
              <w:rPr>
                <w:rFonts w:eastAsiaTheme="minorEastAsia" w:cs="Segoe UI"/>
                <w:sz w:val="17"/>
                <w:lang w:eastAsia="zh-TW"/>
              </w:rPr>
              <w:t>在</w:t>
            </w:r>
            <w:r w:rsidRPr="00CA7301">
              <w:rPr>
                <w:rFonts w:eastAsia="細明體" w:cs="Segoe UI"/>
                <w:sz w:val="17"/>
                <w:lang w:eastAsia="it-IT"/>
              </w:rPr>
              <w:t>計算</w:t>
            </w:r>
            <w:r w:rsidRPr="00CA7301">
              <w:rPr>
                <w:rFonts w:eastAsia="細明體" w:cs="Segoe UI"/>
                <w:sz w:val="17"/>
                <w:lang w:eastAsia="zh-TW"/>
              </w:rPr>
              <w:t>本模版所載的</w:t>
            </w:r>
            <w:r w:rsidR="0051406F" w:rsidRPr="00CA7301">
              <w:rPr>
                <w:rFonts w:eastAsia="細明體" w:cs="Segoe UI"/>
                <w:sz w:val="17"/>
                <w:lang w:eastAsia="zh-TW"/>
              </w:rPr>
              <w:t>流動性覆蓋比率</w:t>
            </w:r>
            <w:r w:rsidR="0051406F" w:rsidRPr="00CA7301">
              <w:rPr>
                <w:rFonts w:eastAsia="細明體" w:cs="Segoe UI"/>
                <w:sz w:val="17"/>
                <w:lang w:eastAsia="zh-TW"/>
              </w:rPr>
              <w:t>(</w:t>
            </w:r>
            <w:r w:rsidRPr="00CA7301">
              <w:rPr>
                <w:rFonts w:eastAsia="細明體" w:cs="Segoe UI"/>
                <w:sz w:val="17"/>
                <w:lang w:eastAsia="zh-TW"/>
              </w:rPr>
              <w:t>LCR</w:t>
            </w:r>
            <w:r w:rsidR="0051406F" w:rsidRPr="00CA7301">
              <w:rPr>
                <w:rFonts w:eastAsia="細明體" w:cs="Segoe UI"/>
                <w:sz w:val="17"/>
                <w:lang w:eastAsia="zh-TW"/>
              </w:rPr>
              <w:t>)</w:t>
            </w:r>
            <w:r w:rsidRPr="00CA7301">
              <w:rPr>
                <w:rFonts w:eastAsia="細明體" w:cs="Segoe UI"/>
                <w:sz w:val="17"/>
                <w:lang w:eastAsia="zh-TW"/>
              </w:rPr>
              <w:t>及相關組成項目的</w:t>
            </w:r>
            <w:r w:rsidRPr="00CA7301">
              <w:rPr>
                <w:rFonts w:eastAsia="細明體" w:cs="Segoe UI"/>
                <w:sz w:val="17"/>
                <w:lang w:eastAsia="it-IT"/>
              </w:rPr>
              <w:t>平均值時所使用的數據點數目</w:t>
            </w:r>
            <w:r w:rsidRPr="00CA7301">
              <w:rPr>
                <w:rFonts w:cs="Segoe UI"/>
                <w:sz w:val="17"/>
                <w:lang w:eastAsia="it-IT"/>
              </w:rPr>
              <w:t xml:space="preserve">: </w:t>
            </w:r>
            <w:r w:rsidRPr="00CA7301">
              <w:rPr>
                <w:rFonts w:eastAsiaTheme="minorEastAsia" w:cs="Segoe UI"/>
                <w:sz w:val="17"/>
                <w:lang w:eastAsia="zh-TW"/>
              </w:rPr>
              <w:t>（</w:t>
            </w:r>
            <w:r w:rsidRPr="00CA7301">
              <w:rPr>
                <w:rFonts w:cs="Segoe UI"/>
                <w:sz w:val="17"/>
                <w:lang w:eastAsia="it-IT"/>
              </w:rPr>
              <w:t xml:space="preserve">    </w:t>
            </w:r>
            <w:r w:rsidRPr="00CA7301">
              <w:rPr>
                <w:rFonts w:eastAsiaTheme="minorEastAsia" w:cs="Segoe UI"/>
                <w:sz w:val="17"/>
                <w:lang w:eastAsia="zh-TW"/>
              </w:rPr>
              <w:t>）</w:t>
            </w:r>
          </w:p>
        </w:tc>
        <w:tc>
          <w:tcPr>
            <w:tcW w:w="2693" w:type="dxa"/>
            <w:tcBorders>
              <w:bottom w:val="nil"/>
            </w:tcBorders>
          </w:tcPr>
          <w:p w:rsidR="00C8624D" w:rsidRPr="00CA7301" w:rsidRDefault="00C8624D" w:rsidP="00C8624D">
            <w:pPr>
              <w:snapToGrid w:val="0"/>
              <w:spacing w:before="40" w:after="40"/>
              <w:ind w:left="57" w:rightChars="71" w:right="142"/>
              <w:jc w:val="center"/>
              <w:rPr>
                <w:rFonts w:cs="Segoe UI"/>
                <w:sz w:val="22"/>
              </w:rPr>
            </w:pPr>
            <w:r w:rsidRPr="00CA7301">
              <w:rPr>
                <w:rFonts w:eastAsiaTheme="minorEastAsia" w:cs="Segoe UI"/>
                <w:sz w:val="17"/>
                <w:lang w:eastAsia="zh-TW"/>
              </w:rPr>
              <w:t>港元等值</w:t>
            </w:r>
          </w:p>
        </w:tc>
      </w:tr>
    </w:tbl>
    <w:tbl>
      <w:tblPr>
        <w:tblW w:w="9214" w:type="dxa"/>
        <w:tblInd w:w="-567" w:type="dxa"/>
        <w:tblBorders>
          <w:top w:val="single" w:sz="8" w:space="0" w:color="BCBDBC"/>
          <w:left w:val="single" w:sz="8" w:space="0" w:color="BCBDBC"/>
          <w:bottom w:val="single" w:sz="8" w:space="0" w:color="BCBDBC"/>
          <w:right w:val="single" w:sz="8" w:space="0" w:color="BCBDBC"/>
          <w:insideH w:val="single" w:sz="6" w:space="0" w:color="BCBDBC"/>
          <w:insideV w:val="single" w:sz="6" w:space="0" w:color="BCBDBC"/>
        </w:tblBorders>
        <w:tblLayout w:type="fixed"/>
        <w:tblCellMar>
          <w:left w:w="0" w:type="dxa"/>
          <w:right w:w="0" w:type="dxa"/>
        </w:tblCellMar>
        <w:tblLook w:val="00A0" w:firstRow="1" w:lastRow="0" w:firstColumn="1" w:lastColumn="0" w:noHBand="0" w:noVBand="0"/>
      </w:tblPr>
      <w:tblGrid>
        <w:gridCol w:w="567"/>
        <w:gridCol w:w="5954"/>
        <w:gridCol w:w="1346"/>
        <w:gridCol w:w="1347"/>
      </w:tblGrid>
      <w:tr w:rsidR="00C8624D" w:rsidRPr="00CA7301" w:rsidTr="00877D8D">
        <w:trPr>
          <w:trHeight w:val="264"/>
          <w:tblHeader/>
        </w:trPr>
        <w:tc>
          <w:tcPr>
            <w:tcW w:w="6521" w:type="dxa"/>
            <w:gridSpan w:val="2"/>
            <w:tcBorders>
              <w:top w:val="nil"/>
              <w:left w:val="nil"/>
              <w:bottom w:val="single" w:sz="4" w:space="0" w:color="auto"/>
              <w:right w:val="single" w:sz="4" w:space="0" w:color="auto"/>
            </w:tcBorders>
            <w:vAlign w:val="center"/>
          </w:tcPr>
          <w:p w:rsidR="00C8624D" w:rsidRPr="00CA7301" w:rsidRDefault="00C8624D" w:rsidP="00C8624D">
            <w:pPr>
              <w:widowControl w:val="0"/>
              <w:autoSpaceDE w:val="0"/>
              <w:autoSpaceDN w:val="0"/>
              <w:adjustRightInd w:val="0"/>
              <w:rPr>
                <w:rFonts w:eastAsiaTheme="minorEastAsia" w:cs="Segoe UI"/>
                <w:b/>
                <w:bCs/>
                <w:color w:val="000000"/>
                <w:lang w:val="en-US" w:eastAsia="zh-TW"/>
              </w:rPr>
            </w:pPr>
          </w:p>
        </w:tc>
        <w:tc>
          <w:tcPr>
            <w:tcW w:w="1346" w:type="dxa"/>
            <w:tcBorders>
              <w:top w:val="single" w:sz="6" w:space="0" w:color="auto"/>
              <w:left w:val="single" w:sz="6" w:space="0" w:color="auto"/>
              <w:bottom w:val="single" w:sz="6" w:space="0" w:color="auto"/>
              <w:right w:val="single" w:sz="6" w:space="0" w:color="auto"/>
            </w:tcBorders>
            <w:vAlign w:val="center"/>
          </w:tcPr>
          <w:p w:rsidR="00C8624D" w:rsidRPr="00CA7301" w:rsidRDefault="00C8624D" w:rsidP="00C8624D">
            <w:pPr>
              <w:snapToGrid w:val="0"/>
              <w:spacing w:before="40" w:after="40"/>
              <w:jc w:val="center"/>
              <w:rPr>
                <w:rFonts w:cs="Segoe UI"/>
                <w:bCs/>
                <w:sz w:val="17"/>
                <w:lang w:eastAsia="it-IT"/>
              </w:rPr>
            </w:pPr>
            <w:r w:rsidRPr="00CA7301">
              <w:rPr>
                <w:rFonts w:cs="Segoe UI"/>
                <w:bCs/>
                <w:sz w:val="17"/>
                <w:lang w:eastAsia="it-IT"/>
              </w:rPr>
              <w:t>(a)</w:t>
            </w:r>
          </w:p>
        </w:tc>
        <w:tc>
          <w:tcPr>
            <w:tcW w:w="1347" w:type="dxa"/>
            <w:tcBorders>
              <w:top w:val="single" w:sz="6" w:space="0" w:color="auto"/>
              <w:left w:val="single" w:sz="6" w:space="0" w:color="auto"/>
              <w:bottom w:val="single" w:sz="6" w:space="0" w:color="auto"/>
              <w:right w:val="single" w:sz="4" w:space="0" w:color="auto"/>
            </w:tcBorders>
            <w:vAlign w:val="center"/>
          </w:tcPr>
          <w:p w:rsidR="00C8624D" w:rsidRPr="00CA7301" w:rsidRDefault="00C8624D" w:rsidP="00C8624D">
            <w:pPr>
              <w:snapToGrid w:val="0"/>
              <w:spacing w:before="40" w:after="40"/>
              <w:jc w:val="center"/>
              <w:rPr>
                <w:rFonts w:cs="Segoe UI"/>
                <w:bCs/>
                <w:sz w:val="17"/>
                <w:lang w:eastAsia="it-IT"/>
              </w:rPr>
            </w:pPr>
            <w:r w:rsidRPr="00CA7301">
              <w:rPr>
                <w:rFonts w:cs="Segoe UI"/>
                <w:bCs/>
                <w:sz w:val="17"/>
                <w:lang w:eastAsia="it-IT"/>
              </w:rPr>
              <w:t>(b)</w:t>
            </w:r>
          </w:p>
        </w:tc>
      </w:tr>
      <w:tr w:rsidR="00C8624D" w:rsidRPr="00CA7301" w:rsidTr="00877D8D">
        <w:trPr>
          <w:trHeight w:val="528"/>
        </w:trPr>
        <w:tc>
          <w:tcPr>
            <w:tcW w:w="6521" w:type="dxa"/>
            <w:gridSpan w:val="2"/>
            <w:tcBorders>
              <w:top w:val="single" w:sz="4" w:space="0" w:color="auto"/>
              <w:left w:val="nil"/>
              <w:bottom w:val="single" w:sz="6" w:space="0" w:color="auto"/>
              <w:right w:val="single" w:sz="6" w:space="0" w:color="auto"/>
            </w:tcBorders>
            <w:vAlign w:val="center"/>
          </w:tcPr>
          <w:p w:rsidR="00C8624D" w:rsidRPr="00CA7301" w:rsidRDefault="00C8624D" w:rsidP="00C8624D">
            <w:pPr>
              <w:snapToGrid w:val="0"/>
              <w:spacing w:before="40" w:after="40"/>
              <w:ind w:rightChars="71" w:right="142"/>
              <w:rPr>
                <w:rFonts w:cs="Segoe UI"/>
                <w:sz w:val="17"/>
                <w:lang w:eastAsia="it-IT"/>
              </w:rPr>
            </w:pPr>
            <w:r w:rsidRPr="00CA7301">
              <w:rPr>
                <w:rFonts w:eastAsiaTheme="minorEastAsia" w:cs="Segoe UI"/>
                <w:sz w:val="17"/>
                <w:lang w:eastAsia="zh-TW"/>
              </w:rPr>
              <w:t>披露基礎：綜合</w:t>
            </w:r>
            <w:r w:rsidRPr="00CA7301">
              <w:rPr>
                <w:rFonts w:eastAsiaTheme="minorEastAsia" w:cs="Segoe UI"/>
                <w:sz w:val="17"/>
                <w:lang w:eastAsia="zh-TW"/>
              </w:rPr>
              <w:t xml:space="preserve"> </w:t>
            </w:r>
            <w:r w:rsidRPr="00CA7301">
              <w:rPr>
                <w:rFonts w:cs="Segoe UI"/>
                <w:sz w:val="17"/>
                <w:lang w:eastAsia="it-IT"/>
              </w:rPr>
              <w:t xml:space="preserve">/ </w:t>
            </w:r>
            <w:r w:rsidRPr="00CA7301">
              <w:rPr>
                <w:rFonts w:eastAsiaTheme="minorEastAsia" w:cs="Segoe UI"/>
                <w:sz w:val="17"/>
                <w:lang w:eastAsia="zh-TW"/>
              </w:rPr>
              <w:t>非綜合</w:t>
            </w:r>
            <w:r w:rsidRPr="00CA7301">
              <w:rPr>
                <w:rFonts w:eastAsiaTheme="minorEastAsia" w:cs="Segoe UI"/>
                <w:sz w:val="17"/>
                <w:lang w:eastAsia="zh-TW"/>
              </w:rPr>
              <w:t xml:space="preserve"> </w:t>
            </w:r>
            <w:r w:rsidRPr="00CA7301">
              <w:rPr>
                <w:rFonts w:cs="Segoe UI"/>
                <w:sz w:val="17"/>
                <w:lang w:eastAsia="it-IT"/>
              </w:rPr>
              <w:t xml:space="preserve">/ </w:t>
            </w:r>
            <w:r w:rsidRPr="00CA7301">
              <w:rPr>
                <w:rFonts w:eastAsiaTheme="minorEastAsia" w:cs="Segoe UI"/>
                <w:sz w:val="17"/>
                <w:lang w:eastAsia="zh-TW"/>
              </w:rPr>
              <w:t>香港辦事處（刪除不適用者）</w:t>
            </w:r>
          </w:p>
          <w:p w:rsidR="00C8624D" w:rsidRPr="00CA7301" w:rsidRDefault="00C8624D" w:rsidP="00C8624D">
            <w:pPr>
              <w:snapToGrid w:val="0"/>
              <w:spacing w:before="40" w:after="40"/>
              <w:rPr>
                <w:rFonts w:cs="Segoe UI"/>
                <w:sz w:val="17"/>
                <w:lang w:val="en-US" w:eastAsia="it-IT"/>
              </w:rPr>
            </w:pPr>
          </w:p>
        </w:tc>
        <w:tc>
          <w:tcPr>
            <w:tcW w:w="1346" w:type="dxa"/>
            <w:tcBorders>
              <w:top w:val="single" w:sz="6" w:space="0" w:color="auto"/>
              <w:left w:val="single" w:sz="6" w:space="0" w:color="auto"/>
              <w:bottom w:val="single" w:sz="6" w:space="0" w:color="auto"/>
              <w:right w:val="single" w:sz="6" w:space="0" w:color="auto"/>
            </w:tcBorders>
            <w:vAlign w:val="center"/>
          </w:tcPr>
          <w:p w:rsidR="00C8624D" w:rsidRPr="00CA7301" w:rsidRDefault="00C8624D" w:rsidP="00C8624D">
            <w:pPr>
              <w:snapToGrid w:val="0"/>
              <w:spacing w:before="40" w:after="40"/>
              <w:ind w:left="57"/>
              <w:jc w:val="center"/>
              <w:rPr>
                <w:rFonts w:cs="Segoe UI"/>
                <w:b/>
                <w:sz w:val="17"/>
                <w:lang w:eastAsia="it-IT"/>
              </w:rPr>
            </w:pPr>
            <w:r w:rsidRPr="00CA7301">
              <w:rPr>
                <w:rFonts w:eastAsiaTheme="minorEastAsia" w:cs="Segoe UI"/>
                <w:b/>
                <w:sz w:val="17"/>
                <w:lang w:eastAsia="zh-TW"/>
              </w:rPr>
              <w:t>非加權值</w:t>
            </w:r>
          </w:p>
          <w:p w:rsidR="00C8624D" w:rsidRPr="00CA7301" w:rsidRDefault="00C8624D" w:rsidP="00C8624D">
            <w:pPr>
              <w:snapToGrid w:val="0"/>
              <w:spacing w:before="40" w:after="40"/>
              <w:ind w:left="57"/>
              <w:jc w:val="center"/>
              <w:rPr>
                <w:rFonts w:cs="Segoe UI"/>
                <w:sz w:val="17"/>
                <w:lang w:eastAsia="it-IT"/>
              </w:rPr>
            </w:pPr>
            <w:r w:rsidRPr="00CA7301">
              <w:rPr>
                <w:rFonts w:eastAsiaTheme="minorEastAsia" w:cs="Segoe UI"/>
                <w:sz w:val="17"/>
                <w:lang w:eastAsia="zh-TW"/>
              </w:rPr>
              <w:t>（平均）</w:t>
            </w:r>
          </w:p>
        </w:tc>
        <w:tc>
          <w:tcPr>
            <w:tcW w:w="1347" w:type="dxa"/>
            <w:tcBorders>
              <w:top w:val="single" w:sz="6" w:space="0" w:color="auto"/>
              <w:left w:val="single" w:sz="6" w:space="0" w:color="auto"/>
              <w:bottom w:val="single" w:sz="6" w:space="0" w:color="auto"/>
              <w:right w:val="single" w:sz="4" w:space="0" w:color="auto"/>
            </w:tcBorders>
            <w:vAlign w:val="center"/>
          </w:tcPr>
          <w:p w:rsidR="00C8624D" w:rsidRPr="00CA7301" w:rsidRDefault="00C8624D" w:rsidP="00C8624D">
            <w:pPr>
              <w:snapToGrid w:val="0"/>
              <w:spacing w:before="40" w:after="40"/>
              <w:ind w:left="213" w:rightChars="71" w:right="142"/>
              <w:jc w:val="center"/>
              <w:rPr>
                <w:rFonts w:cs="Segoe UI"/>
                <w:b/>
                <w:sz w:val="17"/>
                <w:lang w:eastAsia="it-IT"/>
              </w:rPr>
            </w:pPr>
            <w:r w:rsidRPr="00CA7301">
              <w:rPr>
                <w:rFonts w:eastAsiaTheme="minorEastAsia" w:cs="Segoe UI"/>
                <w:b/>
                <w:sz w:val="17"/>
                <w:lang w:eastAsia="zh-TW"/>
              </w:rPr>
              <w:t>加權值</w:t>
            </w:r>
          </w:p>
          <w:p w:rsidR="00C8624D" w:rsidRPr="00CA7301" w:rsidRDefault="00C8624D" w:rsidP="00C8624D">
            <w:pPr>
              <w:snapToGrid w:val="0"/>
              <w:spacing w:before="40" w:after="40"/>
              <w:ind w:left="213" w:rightChars="71" w:right="142"/>
              <w:jc w:val="center"/>
              <w:rPr>
                <w:rFonts w:cs="Segoe UI"/>
                <w:sz w:val="17"/>
                <w:lang w:eastAsia="it-IT"/>
              </w:rPr>
            </w:pPr>
            <w:r w:rsidRPr="00CA7301">
              <w:rPr>
                <w:rFonts w:eastAsiaTheme="minorEastAsia" w:cs="Segoe UI"/>
                <w:sz w:val="17"/>
                <w:lang w:eastAsia="zh-TW"/>
              </w:rPr>
              <w:t>（平均）</w:t>
            </w:r>
          </w:p>
        </w:tc>
      </w:tr>
      <w:tr w:rsidR="00C8624D" w:rsidRPr="00CA7301" w:rsidTr="00877D8D">
        <w:trPr>
          <w:cantSplit/>
          <w:trHeight w:val="285"/>
        </w:trPr>
        <w:tc>
          <w:tcPr>
            <w:tcW w:w="6521" w:type="dxa"/>
            <w:gridSpan w:val="2"/>
            <w:tcBorders>
              <w:top w:val="single" w:sz="6" w:space="0" w:color="auto"/>
              <w:left w:val="nil"/>
              <w:bottom w:val="single" w:sz="6" w:space="0" w:color="BCBDBC"/>
              <w:right w:val="nil"/>
            </w:tcBorders>
            <w:shd w:val="clear" w:color="auto" w:fill="A6A6A6" w:themeFill="background1" w:themeFillShade="A6"/>
          </w:tcPr>
          <w:p w:rsidR="00C8624D" w:rsidRPr="00CA7301" w:rsidRDefault="00C8624D" w:rsidP="00C8624D">
            <w:pPr>
              <w:numPr>
                <w:ilvl w:val="0"/>
                <w:numId w:val="13"/>
              </w:numPr>
              <w:snapToGrid w:val="0"/>
              <w:spacing w:before="40" w:after="40"/>
              <w:ind w:rightChars="71" w:right="142"/>
              <w:rPr>
                <w:rFonts w:cs="Segoe UI"/>
                <w:b/>
                <w:sz w:val="17"/>
                <w:lang w:eastAsia="it-IT"/>
              </w:rPr>
            </w:pPr>
            <w:r w:rsidRPr="00CA7301">
              <w:rPr>
                <w:rFonts w:eastAsia="細明體" w:cs="Segoe UI"/>
                <w:b/>
                <w:sz w:val="17"/>
                <w:lang w:eastAsia="it-IT"/>
              </w:rPr>
              <w:t>優質流動資產</w:t>
            </w:r>
          </w:p>
        </w:tc>
        <w:tc>
          <w:tcPr>
            <w:tcW w:w="1346" w:type="dxa"/>
            <w:tcBorders>
              <w:top w:val="single" w:sz="6" w:space="0" w:color="auto"/>
              <w:left w:val="nil"/>
              <w:bottom w:val="single" w:sz="6" w:space="0" w:color="BCBDBC"/>
              <w:right w:val="nil"/>
            </w:tcBorders>
            <w:shd w:val="clear" w:color="auto" w:fill="A6A6A6" w:themeFill="background1" w:themeFillShade="A6"/>
          </w:tcPr>
          <w:p w:rsidR="00C8624D" w:rsidRPr="00CA7301" w:rsidRDefault="00C8624D" w:rsidP="00C8624D">
            <w:pPr>
              <w:snapToGrid w:val="0"/>
              <w:spacing w:before="40" w:after="40"/>
              <w:rPr>
                <w:rFonts w:cs="Segoe UI"/>
                <w:sz w:val="17"/>
                <w:lang w:eastAsia="it-IT"/>
              </w:rPr>
            </w:pPr>
          </w:p>
        </w:tc>
        <w:tc>
          <w:tcPr>
            <w:tcW w:w="1347" w:type="dxa"/>
            <w:tcBorders>
              <w:top w:val="single" w:sz="6" w:space="0" w:color="auto"/>
              <w:left w:val="nil"/>
              <w:bottom w:val="single" w:sz="6" w:space="0" w:color="BCBDBC"/>
              <w:right w:val="single" w:sz="4" w:space="0" w:color="auto"/>
            </w:tcBorders>
            <w:shd w:val="clear" w:color="auto" w:fill="A6A6A6" w:themeFill="background1" w:themeFillShade="A6"/>
          </w:tcPr>
          <w:p w:rsidR="00C8624D" w:rsidRPr="00CA7301" w:rsidRDefault="00C8624D" w:rsidP="00C8624D">
            <w:pPr>
              <w:snapToGrid w:val="0"/>
              <w:spacing w:before="40" w:after="40"/>
              <w:rPr>
                <w:rFonts w:cs="Segoe UI"/>
                <w:sz w:val="17"/>
                <w:lang w:eastAsia="it-IT"/>
              </w:rPr>
            </w:pPr>
          </w:p>
        </w:tc>
      </w:tr>
      <w:tr w:rsidR="00C8624D" w:rsidRPr="00CA7301" w:rsidTr="00877D8D">
        <w:trPr>
          <w:cantSplit/>
          <w:trHeight w:val="285"/>
        </w:trPr>
        <w:tc>
          <w:tcPr>
            <w:tcW w:w="567" w:type="dxa"/>
            <w:tcBorders>
              <w:top w:val="single" w:sz="6" w:space="0" w:color="auto"/>
              <w:left w:val="nil"/>
              <w:bottom w:val="single" w:sz="6" w:space="0" w:color="auto"/>
              <w:right w:val="single" w:sz="6" w:space="0" w:color="auto"/>
            </w:tcBorders>
            <w:shd w:val="clear" w:color="auto" w:fill="F2F2F2" w:themeFill="background1" w:themeFillShade="F2"/>
          </w:tcPr>
          <w:p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1</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8624D" w:rsidRPr="00CA7301" w:rsidRDefault="00C8624D" w:rsidP="00C8624D">
            <w:pPr>
              <w:snapToGrid w:val="0"/>
              <w:spacing w:before="40" w:after="40"/>
              <w:ind w:left="57" w:rightChars="71" w:right="142"/>
              <w:rPr>
                <w:rFonts w:cs="Segoe UI"/>
                <w:sz w:val="17"/>
                <w:lang w:val="en-US" w:eastAsia="it-IT"/>
              </w:rPr>
            </w:pPr>
            <w:r w:rsidRPr="00CA7301">
              <w:rPr>
                <w:rFonts w:eastAsia="細明體" w:cs="Segoe UI"/>
                <w:sz w:val="17"/>
                <w:szCs w:val="17"/>
                <w:lang w:eastAsia="zh-TW"/>
              </w:rPr>
              <w:t>優質流動資產</w:t>
            </w:r>
            <w:r w:rsidRPr="00CA7301">
              <w:rPr>
                <w:rFonts w:eastAsia="細明體" w:cs="Segoe UI"/>
                <w:sz w:val="17"/>
                <w:szCs w:val="17"/>
                <w:lang w:eastAsia="zh-TW"/>
              </w:rPr>
              <w:t>(</w:t>
            </w:r>
            <w:r w:rsidRPr="00CA7301">
              <w:rPr>
                <w:rFonts w:cs="Segoe UI"/>
                <w:sz w:val="17"/>
                <w:lang w:eastAsia="it-IT"/>
              </w:rPr>
              <w:t>HQLA</w:t>
            </w:r>
            <w:r w:rsidRPr="00CA7301">
              <w:rPr>
                <w:rFonts w:eastAsiaTheme="minorEastAsia" w:cs="Segoe UI"/>
                <w:sz w:val="17"/>
                <w:lang w:eastAsia="zh-TW"/>
              </w:rPr>
              <w:t>)</w:t>
            </w:r>
            <w:r w:rsidRPr="00CA7301">
              <w:rPr>
                <w:rFonts w:eastAsiaTheme="minorEastAsia" w:cs="Segoe UI"/>
                <w:sz w:val="17"/>
                <w:lang w:eastAsia="zh-TW"/>
              </w:rPr>
              <w:t>總額</w:t>
            </w:r>
          </w:p>
        </w:tc>
        <w:tc>
          <w:tcPr>
            <w:tcW w:w="1346" w:type="dxa"/>
            <w:tcBorders>
              <w:top w:val="single" w:sz="6" w:space="0" w:color="auto"/>
              <w:left w:val="single" w:sz="6" w:space="0" w:color="auto"/>
              <w:bottom w:val="single" w:sz="6" w:space="0" w:color="auto"/>
              <w:right w:val="single" w:sz="6" w:space="0" w:color="auto"/>
            </w:tcBorders>
            <w:shd w:val="clear" w:color="auto" w:fill="808080" w:themeFill="background1" w:themeFillShade="80"/>
          </w:tcPr>
          <w:p w:rsidR="00C8624D" w:rsidRPr="00CA7301" w:rsidRDefault="00C8624D" w:rsidP="00C8624D">
            <w:pPr>
              <w:snapToGrid w:val="0"/>
              <w:spacing w:before="40" w:after="40"/>
              <w:rPr>
                <w:rFonts w:cs="Segoe UI"/>
                <w:sz w:val="17"/>
                <w:lang w:val="en-US" w:eastAsia="it-IT"/>
              </w:rPr>
            </w:pPr>
          </w:p>
        </w:tc>
        <w:tc>
          <w:tcPr>
            <w:tcW w:w="1347" w:type="dxa"/>
            <w:tcBorders>
              <w:top w:val="single" w:sz="6" w:space="0" w:color="auto"/>
              <w:left w:val="single" w:sz="6" w:space="0" w:color="auto"/>
              <w:bottom w:val="single" w:sz="6" w:space="0" w:color="auto"/>
              <w:right w:val="single" w:sz="4" w:space="0" w:color="auto"/>
            </w:tcBorders>
            <w:shd w:val="clear" w:color="auto" w:fill="F2F2F2" w:themeFill="background1" w:themeFillShade="F2"/>
          </w:tcPr>
          <w:p w:rsidR="00C8624D" w:rsidRPr="00CA7301" w:rsidRDefault="00C8624D" w:rsidP="00C8624D">
            <w:pPr>
              <w:snapToGrid w:val="0"/>
              <w:spacing w:before="40" w:after="40"/>
              <w:rPr>
                <w:rFonts w:cs="Segoe UI"/>
                <w:sz w:val="17"/>
                <w:lang w:eastAsia="it-IT"/>
              </w:rPr>
            </w:pPr>
          </w:p>
        </w:tc>
      </w:tr>
      <w:tr w:rsidR="00C8624D" w:rsidRPr="00CA7301" w:rsidTr="00877D8D">
        <w:trPr>
          <w:cantSplit/>
          <w:trHeight w:val="285"/>
        </w:trPr>
        <w:tc>
          <w:tcPr>
            <w:tcW w:w="6521" w:type="dxa"/>
            <w:gridSpan w:val="2"/>
            <w:tcBorders>
              <w:top w:val="single" w:sz="6" w:space="0" w:color="auto"/>
              <w:left w:val="nil"/>
              <w:bottom w:val="single" w:sz="4" w:space="0" w:color="auto"/>
              <w:right w:val="nil"/>
            </w:tcBorders>
            <w:shd w:val="clear" w:color="auto" w:fill="A6A6A6" w:themeFill="background1" w:themeFillShade="A6"/>
          </w:tcPr>
          <w:p w:rsidR="00C8624D" w:rsidRPr="00CA7301" w:rsidRDefault="00C8624D" w:rsidP="00C8624D">
            <w:pPr>
              <w:numPr>
                <w:ilvl w:val="0"/>
                <w:numId w:val="13"/>
              </w:numPr>
              <w:snapToGrid w:val="0"/>
              <w:spacing w:before="40" w:after="40"/>
              <w:ind w:rightChars="71" w:right="142"/>
              <w:rPr>
                <w:rFonts w:cs="Segoe UI"/>
                <w:b/>
                <w:sz w:val="17"/>
                <w:szCs w:val="17"/>
                <w:lang w:eastAsia="it-IT"/>
              </w:rPr>
            </w:pPr>
            <w:r w:rsidRPr="00CA7301">
              <w:rPr>
                <w:rFonts w:eastAsiaTheme="minorEastAsia" w:cs="Segoe UI"/>
                <w:b/>
                <w:sz w:val="17"/>
                <w:szCs w:val="17"/>
                <w:lang w:eastAsia="zh-TW"/>
              </w:rPr>
              <w:t>現金流出</w:t>
            </w:r>
          </w:p>
        </w:tc>
        <w:tc>
          <w:tcPr>
            <w:tcW w:w="1346" w:type="dxa"/>
            <w:tcBorders>
              <w:top w:val="single" w:sz="6" w:space="0" w:color="auto"/>
              <w:left w:val="nil"/>
              <w:bottom w:val="single" w:sz="4" w:space="0" w:color="auto"/>
              <w:right w:val="nil"/>
            </w:tcBorders>
            <w:shd w:val="clear" w:color="auto" w:fill="A6A6A6" w:themeFill="background1" w:themeFillShade="A6"/>
          </w:tcPr>
          <w:p w:rsidR="00C8624D" w:rsidRPr="00CA7301" w:rsidRDefault="00C8624D" w:rsidP="00C8624D">
            <w:pPr>
              <w:snapToGrid w:val="0"/>
              <w:spacing w:before="40" w:after="40"/>
              <w:rPr>
                <w:rFonts w:cs="Segoe UI"/>
                <w:sz w:val="17"/>
                <w:lang w:eastAsia="it-IT"/>
              </w:rPr>
            </w:pPr>
          </w:p>
        </w:tc>
        <w:tc>
          <w:tcPr>
            <w:tcW w:w="1347" w:type="dxa"/>
            <w:tcBorders>
              <w:top w:val="single" w:sz="6" w:space="0" w:color="auto"/>
              <w:left w:val="nil"/>
              <w:bottom w:val="single" w:sz="4" w:space="0" w:color="auto"/>
              <w:right w:val="single" w:sz="4" w:space="0" w:color="auto"/>
            </w:tcBorders>
            <w:shd w:val="clear" w:color="auto" w:fill="A6A6A6" w:themeFill="background1" w:themeFillShade="A6"/>
          </w:tcPr>
          <w:p w:rsidR="00C8624D" w:rsidRPr="00CA7301" w:rsidRDefault="00C8624D" w:rsidP="00C8624D">
            <w:pPr>
              <w:snapToGrid w:val="0"/>
              <w:spacing w:before="40" w:after="40"/>
              <w:rPr>
                <w:rFonts w:cs="Segoe UI"/>
                <w:sz w:val="17"/>
                <w:lang w:eastAsia="it-IT"/>
              </w:rPr>
            </w:pPr>
          </w:p>
        </w:tc>
      </w:tr>
      <w:tr w:rsidR="00C8624D" w:rsidRPr="00CA7301" w:rsidTr="00877D8D">
        <w:trPr>
          <w:cantSplit/>
          <w:trHeight w:val="270"/>
        </w:trPr>
        <w:tc>
          <w:tcPr>
            <w:tcW w:w="567" w:type="dxa"/>
            <w:tcBorders>
              <w:top w:val="single" w:sz="4" w:space="0" w:color="auto"/>
              <w:left w:val="nil"/>
              <w:bottom w:val="single" w:sz="6" w:space="0" w:color="BCBDBC"/>
              <w:right w:val="single" w:sz="6" w:space="0" w:color="auto"/>
            </w:tcBorders>
            <w:shd w:val="clear" w:color="auto" w:fill="F2F2F2" w:themeFill="background1" w:themeFillShade="F2"/>
          </w:tcPr>
          <w:p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2</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8624D" w:rsidRPr="00CA7301" w:rsidRDefault="00C8624D" w:rsidP="00C8624D">
            <w:pPr>
              <w:snapToGrid w:val="0"/>
              <w:spacing w:before="40" w:after="40"/>
              <w:ind w:rightChars="71" w:right="142"/>
              <w:rPr>
                <w:rFonts w:cs="Segoe UI"/>
                <w:sz w:val="17"/>
                <w:lang w:eastAsia="it-IT"/>
              </w:rPr>
            </w:pPr>
            <w:r w:rsidRPr="00CA7301">
              <w:rPr>
                <w:rFonts w:eastAsiaTheme="minorEastAsia" w:cs="Segoe UI"/>
                <w:sz w:val="17"/>
                <w:lang w:eastAsia="zh-TW"/>
              </w:rPr>
              <w:t xml:space="preserve"> </w:t>
            </w:r>
            <w:r w:rsidRPr="00CA7301">
              <w:rPr>
                <w:rFonts w:eastAsiaTheme="minorEastAsia" w:cs="Segoe UI"/>
                <w:sz w:val="17"/>
                <w:lang w:eastAsia="zh-TW"/>
              </w:rPr>
              <w:t>零售存款及</w:t>
            </w:r>
            <w:r w:rsidRPr="00CA7301">
              <w:rPr>
                <w:rFonts w:eastAsia="細明體" w:cs="Segoe UI"/>
                <w:sz w:val="17"/>
                <w:lang w:eastAsia="it-IT"/>
              </w:rPr>
              <w:t>小型企業借款</w:t>
            </w:r>
            <w:r w:rsidRPr="00CA7301">
              <w:rPr>
                <w:rFonts w:eastAsia="細明體" w:cs="Segoe UI"/>
                <w:sz w:val="17"/>
                <w:lang w:eastAsia="zh-TW"/>
              </w:rPr>
              <w:t>，其中：</w:t>
            </w:r>
          </w:p>
        </w:tc>
        <w:tc>
          <w:tcPr>
            <w:tcW w:w="1346" w:type="dxa"/>
            <w:tcBorders>
              <w:top w:val="single" w:sz="4" w:space="0" w:color="auto"/>
              <w:left w:val="single" w:sz="6" w:space="0" w:color="auto"/>
              <w:bottom w:val="single" w:sz="6" w:space="0" w:color="auto"/>
              <w:right w:val="single" w:sz="6" w:space="0" w:color="auto"/>
            </w:tcBorders>
            <w:shd w:val="clear" w:color="auto" w:fill="D9D9D9" w:themeFill="background1" w:themeFillShade="D9"/>
          </w:tcPr>
          <w:p w:rsidR="00C8624D" w:rsidRPr="00CA7301" w:rsidRDefault="00C8624D" w:rsidP="00C8624D">
            <w:pPr>
              <w:snapToGrid w:val="0"/>
              <w:spacing w:before="40" w:after="40"/>
              <w:rPr>
                <w:rFonts w:cs="Segoe UI"/>
                <w:sz w:val="17"/>
                <w:lang w:eastAsia="it-IT"/>
              </w:rPr>
            </w:pPr>
          </w:p>
        </w:tc>
        <w:tc>
          <w:tcPr>
            <w:tcW w:w="1347" w:type="dxa"/>
            <w:tcBorders>
              <w:top w:val="single" w:sz="4" w:space="0" w:color="auto"/>
              <w:left w:val="single" w:sz="6" w:space="0" w:color="auto"/>
              <w:bottom w:val="single" w:sz="6" w:space="0" w:color="auto"/>
              <w:right w:val="single" w:sz="4" w:space="0" w:color="auto"/>
            </w:tcBorders>
            <w:shd w:val="clear" w:color="auto" w:fill="D9D9D9" w:themeFill="background1" w:themeFillShade="D9"/>
          </w:tcPr>
          <w:p w:rsidR="00C8624D" w:rsidRPr="00CA7301" w:rsidRDefault="00C8624D" w:rsidP="00C8624D">
            <w:pPr>
              <w:snapToGrid w:val="0"/>
              <w:spacing w:before="40" w:after="40"/>
              <w:rPr>
                <w:rFonts w:cs="Segoe UI"/>
                <w:sz w:val="17"/>
                <w:lang w:eastAsia="it-IT"/>
              </w:rPr>
            </w:pPr>
          </w:p>
        </w:tc>
      </w:tr>
      <w:tr w:rsidR="00C8624D" w:rsidRPr="00CA7301" w:rsidTr="00877D8D">
        <w:trPr>
          <w:cantSplit/>
          <w:trHeight w:val="270"/>
        </w:trPr>
        <w:tc>
          <w:tcPr>
            <w:tcW w:w="567" w:type="dxa"/>
            <w:tcBorders>
              <w:top w:val="single" w:sz="6" w:space="0" w:color="BCBDBC"/>
              <w:left w:val="nil"/>
              <w:bottom w:val="single" w:sz="6" w:space="0" w:color="BCBDBC"/>
              <w:right w:val="single" w:sz="6" w:space="0" w:color="auto"/>
            </w:tcBorders>
          </w:tcPr>
          <w:p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3</w:t>
            </w:r>
          </w:p>
        </w:tc>
        <w:tc>
          <w:tcPr>
            <w:tcW w:w="5954" w:type="dxa"/>
            <w:tcBorders>
              <w:top w:val="single" w:sz="6" w:space="0" w:color="auto"/>
              <w:left w:val="single" w:sz="6" w:space="0" w:color="auto"/>
              <w:bottom w:val="single" w:sz="6" w:space="0" w:color="BCBDBC"/>
              <w:right w:val="single" w:sz="6" w:space="0" w:color="auto"/>
            </w:tcBorders>
          </w:tcPr>
          <w:p w:rsidR="00C8624D" w:rsidRPr="00CA7301" w:rsidRDefault="00C8624D" w:rsidP="00C8624D">
            <w:pPr>
              <w:snapToGrid w:val="0"/>
              <w:spacing w:before="40" w:after="40"/>
              <w:ind w:left="284" w:rightChars="71" w:right="142"/>
              <w:rPr>
                <w:rFonts w:cs="Segoe UI"/>
                <w:sz w:val="17"/>
                <w:lang w:val="en-US" w:eastAsia="it-IT"/>
              </w:rPr>
            </w:pPr>
            <w:r w:rsidRPr="00CA7301">
              <w:rPr>
                <w:rFonts w:eastAsiaTheme="minorEastAsia" w:cs="Segoe UI"/>
                <w:i/>
                <w:sz w:val="17"/>
                <w:lang w:eastAsia="zh-TW"/>
              </w:rPr>
              <w:t>穩定零售存款及穩定</w:t>
            </w:r>
            <w:r w:rsidRPr="00CA7301">
              <w:rPr>
                <w:rFonts w:eastAsia="細明體" w:cs="Segoe UI"/>
                <w:i/>
                <w:sz w:val="17"/>
                <w:lang w:eastAsia="it-IT"/>
              </w:rPr>
              <w:t>小型企業借款</w:t>
            </w:r>
          </w:p>
        </w:tc>
        <w:tc>
          <w:tcPr>
            <w:tcW w:w="1346" w:type="dxa"/>
            <w:tcBorders>
              <w:top w:val="single" w:sz="6" w:space="0" w:color="auto"/>
              <w:left w:val="single" w:sz="6" w:space="0" w:color="auto"/>
              <w:bottom w:val="single" w:sz="6" w:space="0" w:color="BCBDBC"/>
              <w:right w:val="single" w:sz="6" w:space="0" w:color="auto"/>
            </w:tcBorders>
          </w:tcPr>
          <w:p w:rsidR="00C8624D" w:rsidRPr="00CA7301" w:rsidRDefault="00C8624D" w:rsidP="00C8624D">
            <w:pPr>
              <w:snapToGrid w:val="0"/>
              <w:spacing w:before="40" w:after="40"/>
              <w:rPr>
                <w:rFonts w:cs="Segoe UI"/>
                <w:sz w:val="17"/>
                <w:lang w:eastAsia="it-IT"/>
              </w:rPr>
            </w:pPr>
          </w:p>
        </w:tc>
        <w:tc>
          <w:tcPr>
            <w:tcW w:w="1347" w:type="dxa"/>
            <w:tcBorders>
              <w:top w:val="single" w:sz="6" w:space="0" w:color="auto"/>
              <w:left w:val="single" w:sz="6" w:space="0" w:color="auto"/>
              <w:bottom w:val="single" w:sz="6" w:space="0" w:color="BCBDBC"/>
              <w:right w:val="single" w:sz="4" w:space="0" w:color="auto"/>
            </w:tcBorders>
          </w:tcPr>
          <w:p w:rsidR="00C8624D" w:rsidRPr="00CA7301" w:rsidRDefault="00C8624D" w:rsidP="00C8624D">
            <w:pPr>
              <w:snapToGrid w:val="0"/>
              <w:spacing w:before="40" w:after="40"/>
              <w:rPr>
                <w:rFonts w:cs="Segoe UI"/>
                <w:sz w:val="17"/>
                <w:lang w:eastAsia="it-IT"/>
              </w:rPr>
            </w:pPr>
          </w:p>
        </w:tc>
      </w:tr>
      <w:tr w:rsidR="00C8624D" w:rsidRPr="00CA7301" w:rsidTr="00877D8D">
        <w:trPr>
          <w:cantSplit/>
          <w:trHeight w:val="270"/>
        </w:trPr>
        <w:tc>
          <w:tcPr>
            <w:tcW w:w="567" w:type="dxa"/>
            <w:tcBorders>
              <w:top w:val="single" w:sz="6" w:space="0" w:color="BCBDBC"/>
              <w:left w:val="nil"/>
              <w:bottom w:val="single" w:sz="6" w:space="0" w:color="BCBDBC"/>
              <w:right w:val="single" w:sz="6" w:space="0" w:color="auto"/>
            </w:tcBorders>
          </w:tcPr>
          <w:p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4</w:t>
            </w:r>
          </w:p>
        </w:tc>
        <w:tc>
          <w:tcPr>
            <w:tcW w:w="5954" w:type="dxa"/>
            <w:tcBorders>
              <w:top w:val="single" w:sz="6" w:space="0" w:color="BCBDBC"/>
              <w:left w:val="single" w:sz="6" w:space="0" w:color="auto"/>
              <w:bottom w:val="single" w:sz="6" w:space="0" w:color="BCBDBC"/>
              <w:right w:val="single" w:sz="6" w:space="0" w:color="auto"/>
            </w:tcBorders>
          </w:tcPr>
          <w:p w:rsidR="00C8624D" w:rsidRPr="00CA7301" w:rsidRDefault="00C8624D" w:rsidP="00C8624D">
            <w:pPr>
              <w:snapToGrid w:val="0"/>
              <w:spacing w:before="40" w:after="40"/>
              <w:ind w:left="284" w:rightChars="71" w:right="142"/>
              <w:rPr>
                <w:rFonts w:cs="Segoe UI"/>
                <w:i/>
                <w:sz w:val="17"/>
                <w:lang w:eastAsia="it-IT"/>
              </w:rPr>
            </w:pPr>
            <w:r w:rsidRPr="00CA7301">
              <w:rPr>
                <w:rFonts w:eastAsia="細明體" w:cs="Segoe UI"/>
                <w:i/>
                <w:sz w:val="17"/>
                <w:lang w:eastAsia="it-IT"/>
              </w:rPr>
              <w:t>較不穩定零售存款</w:t>
            </w:r>
            <w:r w:rsidRPr="00CA7301">
              <w:rPr>
                <w:rFonts w:eastAsia="細明體" w:cs="Segoe UI"/>
                <w:i/>
                <w:sz w:val="17"/>
                <w:lang w:eastAsia="zh-TW"/>
              </w:rPr>
              <w:t>及</w:t>
            </w:r>
            <w:r w:rsidRPr="00CA7301">
              <w:rPr>
                <w:rFonts w:eastAsia="細明體" w:cs="Segoe UI"/>
                <w:i/>
                <w:sz w:val="17"/>
                <w:lang w:eastAsia="it-IT"/>
              </w:rPr>
              <w:t>較不穩定小型企業借款</w:t>
            </w:r>
          </w:p>
        </w:tc>
        <w:tc>
          <w:tcPr>
            <w:tcW w:w="1346" w:type="dxa"/>
            <w:tcBorders>
              <w:top w:val="single" w:sz="6" w:space="0" w:color="BCBDBC"/>
              <w:left w:val="single" w:sz="6" w:space="0" w:color="auto"/>
              <w:bottom w:val="single" w:sz="6" w:space="0" w:color="BCBDBC"/>
              <w:right w:val="single" w:sz="6" w:space="0" w:color="auto"/>
            </w:tcBorders>
          </w:tcPr>
          <w:p w:rsidR="00C8624D" w:rsidRPr="00CA7301" w:rsidRDefault="00C8624D" w:rsidP="00C8624D">
            <w:pPr>
              <w:snapToGrid w:val="0"/>
              <w:spacing w:before="40" w:after="40"/>
              <w:rPr>
                <w:rFonts w:cs="Segoe UI"/>
                <w:sz w:val="17"/>
                <w:lang w:eastAsia="it-IT"/>
              </w:rPr>
            </w:pPr>
          </w:p>
        </w:tc>
        <w:tc>
          <w:tcPr>
            <w:tcW w:w="1347" w:type="dxa"/>
            <w:tcBorders>
              <w:top w:val="single" w:sz="6" w:space="0" w:color="BCBDBC"/>
              <w:left w:val="single" w:sz="6" w:space="0" w:color="auto"/>
              <w:bottom w:val="single" w:sz="6" w:space="0" w:color="BCBDBC"/>
              <w:right w:val="single" w:sz="4" w:space="0" w:color="auto"/>
            </w:tcBorders>
          </w:tcPr>
          <w:p w:rsidR="00C8624D" w:rsidRPr="00CA7301" w:rsidRDefault="00C8624D" w:rsidP="00C8624D">
            <w:pPr>
              <w:snapToGrid w:val="0"/>
              <w:spacing w:before="40" w:after="40"/>
              <w:rPr>
                <w:rFonts w:cs="Segoe UI"/>
                <w:sz w:val="17"/>
                <w:lang w:eastAsia="it-IT"/>
              </w:rPr>
            </w:pPr>
          </w:p>
        </w:tc>
      </w:tr>
      <w:tr w:rsidR="00C8624D" w:rsidRPr="00CA7301" w:rsidTr="00877D8D">
        <w:trPr>
          <w:cantSplit/>
          <w:trHeight w:val="270"/>
        </w:trPr>
        <w:tc>
          <w:tcPr>
            <w:tcW w:w="567" w:type="dxa"/>
            <w:tcBorders>
              <w:top w:val="single" w:sz="6" w:space="0" w:color="BCBDBC"/>
              <w:left w:val="nil"/>
              <w:bottom w:val="single" w:sz="6" w:space="0" w:color="BCBDBC"/>
              <w:right w:val="single" w:sz="6" w:space="0" w:color="auto"/>
            </w:tcBorders>
          </w:tcPr>
          <w:p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4a</w:t>
            </w:r>
          </w:p>
        </w:tc>
        <w:tc>
          <w:tcPr>
            <w:tcW w:w="5954" w:type="dxa"/>
            <w:tcBorders>
              <w:top w:val="single" w:sz="6" w:space="0" w:color="BCBDBC"/>
              <w:left w:val="single" w:sz="6" w:space="0" w:color="auto"/>
              <w:bottom w:val="single" w:sz="6" w:space="0" w:color="auto"/>
              <w:right w:val="single" w:sz="6" w:space="0" w:color="auto"/>
            </w:tcBorders>
          </w:tcPr>
          <w:p w:rsidR="00C8624D" w:rsidRPr="00CA7301" w:rsidRDefault="00C8624D" w:rsidP="00C8624D">
            <w:pPr>
              <w:snapToGrid w:val="0"/>
              <w:spacing w:before="40" w:after="40"/>
              <w:ind w:left="284" w:rightChars="71" w:right="142"/>
              <w:rPr>
                <w:rFonts w:eastAsiaTheme="minorEastAsia" w:cs="Segoe UI"/>
                <w:i/>
                <w:sz w:val="17"/>
                <w:lang w:eastAsia="zh-TW"/>
              </w:rPr>
            </w:pPr>
            <w:r w:rsidRPr="00CA7301">
              <w:rPr>
                <w:rFonts w:eastAsiaTheme="minorEastAsia" w:cs="Segoe UI"/>
                <w:i/>
                <w:sz w:val="17"/>
                <w:lang w:eastAsia="zh-TW"/>
              </w:rPr>
              <w:t>零售定期存款及</w:t>
            </w:r>
            <w:r w:rsidRPr="00CA7301">
              <w:rPr>
                <w:rFonts w:eastAsia="細明體" w:cs="Segoe UI"/>
                <w:i/>
                <w:sz w:val="17"/>
                <w:lang w:eastAsia="it-IT"/>
              </w:rPr>
              <w:t>小型企業</w:t>
            </w:r>
            <w:r w:rsidRPr="00CA7301">
              <w:rPr>
                <w:rFonts w:eastAsia="細明體" w:cs="Segoe UI"/>
                <w:i/>
                <w:sz w:val="17"/>
                <w:lang w:eastAsia="zh-TW"/>
              </w:rPr>
              <w:t>定期</w:t>
            </w:r>
            <w:r w:rsidRPr="00CA7301">
              <w:rPr>
                <w:rFonts w:eastAsia="細明體" w:cs="Segoe UI"/>
                <w:i/>
                <w:sz w:val="17"/>
                <w:lang w:eastAsia="it-IT"/>
              </w:rPr>
              <w:t>借款</w:t>
            </w:r>
          </w:p>
        </w:tc>
        <w:tc>
          <w:tcPr>
            <w:tcW w:w="1346" w:type="dxa"/>
            <w:tcBorders>
              <w:top w:val="single" w:sz="6" w:space="0" w:color="BCBDBC"/>
              <w:left w:val="single" w:sz="6" w:space="0" w:color="auto"/>
              <w:bottom w:val="single" w:sz="6" w:space="0" w:color="auto"/>
              <w:right w:val="single" w:sz="6" w:space="0" w:color="auto"/>
            </w:tcBorders>
          </w:tcPr>
          <w:p w:rsidR="00C8624D" w:rsidRPr="00CA7301" w:rsidRDefault="00C8624D" w:rsidP="00C8624D">
            <w:pPr>
              <w:snapToGrid w:val="0"/>
              <w:spacing w:before="40" w:after="40"/>
              <w:rPr>
                <w:rFonts w:cs="Segoe UI"/>
                <w:sz w:val="17"/>
                <w:lang w:eastAsia="it-IT"/>
              </w:rPr>
            </w:pPr>
          </w:p>
        </w:tc>
        <w:tc>
          <w:tcPr>
            <w:tcW w:w="1347" w:type="dxa"/>
            <w:tcBorders>
              <w:top w:val="single" w:sz="6" w:space="0" w:color="BCBDBC"/>
              <w:left w:val="single" w:sz="6" w:space="0" w:color="auto"/>
              <w:bottom w:val="single" w:sz="6" w:space="0" w:color="auto"/>
              <w:right w:val="single" w:sz="4" w:space="0" w:color="auto"/>
            </w:tcBorders>
          </w:tcPr>
          <w:p w:rsidR="00C8624D" w:rsidRPr="00CA7301" w:rsidRDefault="00C8624D" w:rsidP="00C8624D">
            <w:pPr>
              <w:snapToGrid w:val="0"/>
              <w:spacing w:before="40" w:after="40"/>
              <w:rPr>
                <w:rFonts w:cs="Segoe UI"/>
                <w:sz w:val="17"/>
                <w:lang w:eastAsia="it-IT"/>
              </w:rPr>
            </w:pPr>
          </w:p>
        </w:tc>
      </w:tr>
      <w:tr w:rsidR="00C8624D" w:rsidRPr="00CA7301" w:rsidTr="00877D8D">
        <w:trPr>
          <w:cantSplit/>
          <w:trHeight w:val="270"/>
        </w:trPr>
        <w:tc>
          <w:tcPr>
            <w:tcW w:w="567" w:type="dxa"/>
            <w:tcBorders>
              <w:top w:val="single" w:sz="6" w:space="0" w:color="BCBDBC"/>
              <w:left w:val="nil"/>
              <w:bottom w:val="single" w:sz="6" w:space="0" w:color="BCBDBC"/>
              <w:right w:val="single" w:sz="6" w:space="0" w:color="auto"/>
            </w:tcBorders>
            <w:shd w:val="clear" w:color="auto" w:fill="F2F2F2" w:themeFill="background1" w:themeFillShade="F2"/>
          </w:tcPr>
          <w:p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5</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8624D" w:rsidRPr="00CA7301" w:rsidRDefault="00C8624D" w:rsidP="00C8624D">
            <w:pPr>
              <w:snapToGrid w:val="0"/>
              <w:spacing w:before="40" w:after="40"/>
              <w:ind w:left="57" w:rightChars="71" w:right="142"/>
              <w:rPr>
                <w:rFonts w:cs="Segoe UI"/>
                <w:sz w:val="17"/>
                <w:lang w:val="en-US" w:eastAsia="it-IT"/>
              </w:rPr>
            </w:pPr>
            <w:r w:rsidRPr="00CA7301">
              <w:rPr>
                <w:rFonts w:eastAsia="細明體" w:cs="Segoe UI"/>
                <w:sz w:val="17"/>
                <w:lang w:eastAsia="it-IT"/>
              </w:rPr>
              <w:t>無抵押批發借款</w:t>
            </w:r>
            <w:r w:rsidRPr="00CA7301">
              <w:rPr>
                <w:rFonts w:eastAsiaTheme="minorEastAsia" w:cs="Segoe UI"/>
                <w:sz w:val="17"/>
                <w:lang w:eastAsia="zh-TW"/>
              </w:rPr>
              <w:t>（小型企業借款除外</w:t>
            </w:r>
            <w:r w:rsidRPr="00CA7301">
              <w:rPr>
                <w:rFonts w:eastAsia="細明體" w:cs="Segoe UI"/>
                <w:sz w:val="17"/>
                <w:lang w:eastAsia="it-IT"/>
              </w:rPr>
              <w:t>）</w:t>
            </w:r>
            <w:r w:rsidRPr="00CA7301">
              <w:rPr>
                <w:rFonts w:eastAsiaTheme="minorEastAsia" w:cs="Segoe UI"/>
                <w:sz w:val="17"/>
                <w:lang w:eastAsia="zh-TW"/>
              </w:rPr>
              <w:t>及</w:t>
            </w:r>
            <w:r w:rsidRPr="00CA7301">
              <w:rPr>
                <w:rFonts w:eastAsia="細明體" w:cs="Segoe UI"/>
                <w:sz w:val="17"/>
                <w:lang w:eastAsia="it-IT"/>
              </w:rPr>
              <w:t>認可機構</w:t>
            </w:r>
            <w:r w:rsidRPr="00CA7301">
              <w:rPr>
                <w:rFonts w:eastAsia="細明體" w:cs="Segoe UI"/>
                <w:sz w:val="17"/>
                <w:lang w:eastAsia="zh-TW"/>
              </w:rPr>
              <w:t>發行的</w:t>
            </w:r>
            <w:r w:rsidRPr="00CA7301">
              <w:rPr>
                <w:rFonts w:eastAsia="細明體" w:cs="Segoe UI"/>
                <w:sz w:val="17"/>
                <w:lang w:eastAsia="it-IT"/>
              </w:rPr>
              <w:t>債務證券及訂明票據</w:t>
            </w:r>
            <w:r w:rsidRPr="00CA7301">
              <w:rPr>
                <w:rFonts w:eastAsia="細明體" w:cs="Segoe UI"/>
                <w:sz w:val="17"/>
                <w:lang w:eastAsia="zh-TW"/>
              </w:rPr>
              <w:t>，其中：</w:t>
            </w:r>
          </w:p>
        </w:tc>
        <w:tc>
          <w:tcPr>
            <w:tcW w:w="13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8624D" w:rsidRPr="00CA7301" w:rsidRDefault="00C8624D" w:rsidP="00C8624D">
            <w:pPr>
              <w:snapToGrid w:val="0"/>
              <w:spacing w:before="40" w:after="40"/>
              <w:rPr>
                <w:rFonts w:cs="Segoe UI"/>
                <w:sz w:val="17"/>
                <w:lang w:eastAsia="it-IT"/>
              </w:rPr>
            </w:pPr>
          </w:p>
        </w:tc>
        <w:tc>
          <w:tcPr>
            <w:tcW w:w="1347"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rsidR="00C8624D" w:rsidRPr="00CA7301" w:rsidRDefault="00C8624D" w:rsidP="00C8624D">
            <w:pPr>
              <w:snapToGrid w:val="0"/>
              <w:spacing w:before="40" w:after="40"/>
              <w:rPr>
                <w:rFonts w:cs="Segoe UI"/>
                <w:sz w:val="17"/>
                <w:lang w:eastAsia="it-IT"/>
              </w:rPr>
            </w:pPr>
          </w:p>
        </w:tc>
      </w:tr>
      <w:tr w:rsidR="00C8624D" w:rsidRPr="00CA7301" w:rsidTr="00877D8D">
        <w:trPr>
          <w:cantSplit/>
          <w:trHeight w:val="270"/>
        </w:trPr>
        <w:tc>
          <w:tcPr>
            <w:tcW w:w="567" w:type="dxa"/>
            <w:tcBorders>
              <w:top w:val="single" w:sz="6" w:space="0" w:color="BCBDBC"/>
              <w:left w:val="nil"/>
              <w:bottom w:val="single" w:sz="6" w:space="0" w:color="BCBDBC"/>
              <w:right w:val="single" w:sz="6" w:space="0" w:color="auto"/>
            </w:tcBorders>
          </w:tcPr>
          <w:p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6</w:t>
            </w:r>
          </w:p>
        </w:tc>
        <w:tc>
          <w:tcPr>
            <w:tcW w:w="5954" w:type="dxa"/>
            <w:tcBorders>
              <w:top w:val="single" w:sz="6" w:space="0" w:color="auto"/>
              <w:left w:val="single" w:sz="6" w:space="0" w:color="auto"/>
              <w:bottom w:val="single" w:sz="6" w:space="0" w:color="BCBDBC"/>
              <w:right w:val="single" w:sz="6" w:space="0" w:color="auto"/>
            </w:tcBorders>
          </w:tcPr>
          <w:p w:rsidR="00C8624D" w:rsidRPr="00CA7301" w:rsidRDefault="00C8624D" w:rsidP="00C8624D">
            <w:pPr>
              <w:snapToGrid w:val="0"/>
              <w:spacing w:before="40" w:after="40"/>
              <w:ind w:left="284" w:rightChars="71" w:right="142"/>
              <w:rPr>
                <w:rFonts w:cs="Segoe UI"/>
                <w:i/>
                <w:sz w:val="17"/>
                <w:lang w:eastAsia="it-IT"/>
              </w:rPr>
            </w:pPr>
            <w:r w:rsidRPr="00CA7301">
              <w:rPr>
                <w:rFonts w:eastAsiaTheme="minorEastAsia" w:cs="Segoe UI"/>
                <w:i/>
                <w:sz w:val="17"/>
                <w:lang w:eastAsia="zh-TW"/>
              </w:rPr>
              <w:t>營運存款</w:t>
            </w:r>
          </w:p>
        </w:tc>
        <w:tc>
          <w:tcPr>
            <w:tcW w:w="1346" w:type="dxa"/>
            <w:tcBorders>
              <w:top w:val="single" w:sz="6" w:space="0" w:color="auto"/>
              <w:left w:val="single" w:sz="6" w:space="0" w:color="auto"/>
              <w:bottom w:val="single" w:sz="6" w:space="0" w:color="BCBDBC"/>
              <w:right w:val="single" w:sz="6" w:space="0" w:color="auto"/>
            </w:tcBorders>
          </w:tcPr>
          <w:p w:rsidR="00C8624D" w:rsidRPr="00CA7301" w:rsidRDefault="00C8624D" w:rsidP="00C8624D">
            <w:pPr>
              <w:snapToGrid w:val="0"/>
              <w:spacing w:before="40" w:after="40"/>
              <w:rPr>
                <w:rFonts w:cs="Segoe UI"/>
                <w:sz w:val="17"/>
                <w:lang w:eastAsia="it-IT"/>
              </w:rPr>
            </w:pPr>
          </w:p>
        </w:tc>
        <w:tc>
          <w:tcPr>
            <w:tcW w:w="1347" w:type="dxa"/>
            <w:tcBorders>
              <w:top w:val="single" w:sz="6" w:space="0" w:color="auto"/>
              <w:left w:val="single" w:sz="6" w:space="0" w:color="auto"/>
              <w:bottom w:val="single" w:sz="6" w:space="0" w:color="BCBDBC"/>
              <w:right w:val="single" w:sz="4" w:space="0" w:color="auto"/>
            </w:tcBorders>
          </w:tcPr>
          <w:p w:rsidR="00C8624D" w:rsidRPr="00CA7301" w:rsidRDefault="00C8624D" w:rsidP="00C8624D">
            <w:pPr>
              <w:snapToGrid w:val="0"/>
              <w:spacing w:before="40" w:after="40"/>
              <w:rPr>
                <w:rFonts w:cs="Segoe UI"/>
                <w:sz w:val="17"/>
                <w:lang w:eastAsia="it-IT"/>
              </w:rPr>
            </w:pPr>
          </w:p>
        </w:tc>
      </w:tr>
      <w:tr w:rsidR="00C8624D" w:rsidRPr="00CA7301" w:rsidTr="00877D8D">
        <w:trPr>
          <w:cantSplit/>
          <w:trHeight w:val="270"/>
        </w:trPr>
        <w:tc>
          <w:tcPr>
            <w:tcW w:w="567" w:type="dxa"/>
            <w:tcBorders>
              <w:top w:val="single" w:sz="6" w:space="0" w:color="BCBDBC"/>
              <w:left w:val="nil"/>
              <w:bottom w:val="single" w:sz="6" w:space="0" w:color="BCBDBC"/>
              <w:right w:val="single" w:sz="6" w:space="0" w:color="auto"/>
            </w:tcBorders>
          </w:tcPr>
          <w:p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7</w:t>
            </w:r>
          </w:p>
        </w:tc>
        <w:tc>
          <w:tcPr>
            <w:tcW w:w="5954" w:type="dxa"/>
            <w:tcBorders>
              <w:top w:val="single" w:sz="6" w:space="0" w:color="BCBDBC"/>
              <w:left w:val="single" w:sz="6" w:space="0" w:color="auto"/>
              <w:bottom w:val="single" w:sz="6" w:space="0" w:color="BCBDBC"/>
              <w:right w:val="single" w:sz="6" w:space="0" w:color="auto"/>
            </w:tcBorders>
          </w:tcPr>
          <w:p w:rsidR="00C8624D" w:rsidRPr="00CA7301" w:rsidRDefault="00C8624D" w:rsidP="00C8624D">
            <w:pPr>
              <w:snapToGrid w:val="0"/>
              <w:spacing w:before="40" w:after="40"/>
              <w:ind w:left="284" w:rightChars="71" w:right="142"/>
              <w:rPr>
                <w:rFonts w:cs="Segoe UI"/>
                <w:i/>
                <w:sz w:val="17"/>
                <w:lang w:eastAsia="it-IT"/>
              </w:rPr>
            </w:pPr>
            <w:r w:rsidRPr="00CA7301">
              <w:rPr>
                <w:rFonts w:eastAsia="細明體" w:cs="Segoe UI"/>
                <w:i/>
                <w:sz w:val="17"/>
                <w:lang w:eastAsia="zh-TW"/>
              </w:rPr>
              <w:t>第</w:t>
            </w:r>
            <w:r w:rsidRPr="00CA7301">
              <w:rPr>
                <w:rFonts w:eastAsia="細明體" w:cs="Segoe UI"/>
                <w:i/>
                <w:sz w:val="17"/>
                <w:lang w:eastAsia="zh-TW"/>
              </w:rPr>
              <w:t>6</w:t>
            </w:r>
            <w:r w:rsidRPr="00CA7301">
              <w:rPr>
                <w:rFonts w:eastAsia="細明體" w:cs="Segoe UI"/>
                <w:i/>
                <w:sz w:val="17"/>
                <w:lang w:eastAsia="zh-TW"/>
              </w:rPr>
              <w:t>行未涵蓋的</w:t>
            </w:r>
            <w:r w:rsidRPr="00CA7301">
              <w:rPr>
                <w:rFonts w:eastAsia="細明體" w:cs="Segoe UI"/>
                <w:i/>
                <w:sz w:val="17"/>
                <w:lang w:eastAsia="it-IT"/>
              </w:rPr>
              <w:t>無抵押批發借款（小型企業借款除外）</w:t>
            </w:r>
          </w:p>
        </w:tc>
        <w:tc>
          <w:tcPr>
            <w:tcW w:w="1346" w:type="dxa"/>
            <w:tcBorders>
              <w:top w:val="single" w:sz="6" w:space="0" w:color="BCBDBC"/>
              <w:left w:val="single" w:sz="6" w:space="0" w:color="auto"/>
              <w:bottom w:val="single" w:sz="6" w:space="0" w:color="BCBDBC"/>
              <w:right w:val="single" w:sz="6" w:space="0" w:color="auto"/>
            </w:tcBorders>
          </w:tcPr>
          <w:p w:rsidR="00C8624D" w:rsidRPr="00CA7301" w:rsidRDefault="00C8624D" w:rsidP="00C8624D">
            <w:pPr>
              <w:snapToGrid w:val="0"/>
              <w:spacing w:before="40" w:after="40"/>
              <w:rPr>
                <w:rFonts w:cs="Segoe UI"/>
                <w:sz w:val="17"/>
                <w:lang w:eastAsia="it-IT"/>
              </w:rPr>
            </w:pPr>
          </w:p>
        </w:tc>
        <w:tc>
          <w:tcPr>
            <w:tcW w:w="1347" w:type="dxa"/>
            <w:tcBorders>
              <w:top w:val="single" w:sz="6" w:space="0" w:color="BCBDBC"/>
              <w:left w:val="single" w:sz="6" w:space="0" w:color="auto"/>
              <w:bottom w:val="single" w:sz="6" w:space="0" w:color="BCBDBC"/>
              <w:right w:val="single" w:sz="4" w:space="0" w:color="auto"/>
            </w:tcBorders>
          </w:tcPr>
          <w:p w:rsidR="00C8624D" w:rsidRPr="00CA7301" w:rsidRDefault="00C8624D" w:rsidP="00C8624D">
            <w:pPr>
              <w:snapToGrid w:val="0"/>
              <w:spacing w:before="40" w:after="40"/>
              <w:rPr>
                <w:rFonts w:cs="Segoe UI"/>
                <w:sz w:val="17"/>
                <w:lang w:eastAsia="it-IT"/>
              </w:rPr>
            </w:pPr>
          </w:p>
        </w:tc>
      </w:tr>
      <w:tr w:rsidR="00C8624D" w:rsidRPr="00CA7301" w:rsidTr="00877D8D">
        <w:trPr>
          <w:cantSplit/>
          <w:trHeight w:val="270"/>
        </w:trPr>
        <w:tc>
          <w:tcPr>
            <w:tcW w:w="567" w:type="dxa"/>
            <w:tcBorders>
              <w:top w:val="single" w:sz="6" w:space="0" w:color="BCBDBC"/>
              <w:left w:val="nil"/>
              <w:bottom w:val="single" w:sz="6" w:space="0" w:color="BCBDBC"/>
              <w:right w:val="single" w:sz="6" w:space="0" w:color="auto"/>
            </w:tcBorders>
          </w:tcPr>
          <w:p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8</w:t>
            </w:r>
          </w:p>
        </w:tc>
        <w:tc>
          <w:tcPr>
            <w:tcW w:w="5954" w:type="dxa"/>
            <w:tcBorders>
              <w:top w:val="single" w:sz="6" w:space="0" w:color="BCBDBC"/>
              <w:left w:val="single" w:sz="6" w:space="0" w:color="auto"/>
              <w:bottom w:val="single" w:sz="6" w:space="0" w:color="auto"/>
              <w:right w:val="single" w:sz="6" w:space="0" w:color="auto"/>
            </w:tcBorders>
          </w:tcPr>
          <w:p w:rsidR="00C8624D" w:rsidRPr="00CA7301" w:rsidRDefault="00C8624D" w:rsidP="00C8624D">
            <w:pPr>
              <w:snapToGrid w:val="0"/>
              <w:spacing w:before="40" w:after="40"/>
              <w:ind w:left="284" w:rightChars="71" w:right="142"/>
              <w:rPr>
                <w:rFonts w:cs="Segoe UI"/>
                <w:i/>
                <w:sz w:val="17"/>
                <w:lang w:eastAsia="it-IT"/>
              </w:rPr>
            </w:pPr>
            <w:r w:rsidRPr="00CA7301">
              <w:rPr>
                <w:rFonts w:eastAsia="細明體" w:cs="Segoe UI"/>
                <w:i/>
                <w:sz w:val="17"/>
                <w:lang w:eastAsia="it-IT"/>
              </w:rPr>
              <w:t>由</w:t>
            </w:r>
            <w:r w:rsidRPr="00CA7301">
              <w:rPr>
                <w:rFonts w:eastAsia="細明體" w:cs="Segoe UI"/>
                <w:i/>
                <w:sz w:val="17"/>
                <w:lang w:eastAsia="zh-TW"/>
              </w:rPr>
              <w:t>認可</w:t>
            </w:r>
            <w:r w:rsidRPr="00CA7301">
              <w:rPr>
                <w:rFonts w:eastAsia="細明體" w:cs="Segoe UI"/>
                <w:i/>
                <w:sz w:val="17"/>
                <w:lang w:eastAsia="it-IT"/>
              </w:rPr>
              <w:t>機構發行並可在</w:t>
            </w:r>
            <w:r w:rsidRPr="00CA7301">
              <w:rPr>
                <w:rFonts w:cs="Segoe UI"/>
                <w:i/>
                <w:sz w:val="17"/>
                <w:lang w:eastAsia="it-IT"/>
              </w:rPr>
              <w:t>LCR</w:t>
            </w:r>
            <w:r w:rsidRPr="00CA7301">
              <w:rPr>
                <w:rFonts w:eastAsia="細明體" w:cs="Segoe UI"/>
                <w:i/>
                <w:sz w:val="17"/>
                <w:lang w:eastAsia="it-IT"/>
              </w:rPr>
              <w:t>涵蓋時期內贖回的債務證券及訂明票據</w:t>
            </w:r>
          </w:p>
        </w:tc>
        <w:tc>
          <w:tcPr>
            <w:tcW w:w="1346" w:type="dxa"/>
            <w:tcBorders>
              <w:top w:val="single" w:sz="6" w:space="0" w:color="BCBDBC"/>
              <w:left w:val="single" w:sz="6" w:space="0" w:color="auto"/>
              <w:bottom w:val="single" w:sz="6" w:space="0" w:color="auto"/>
              <w:right w:val="single" w:sz="6" w:space="0" w:color="auto"/>
            </w:tcBorders>
          </w:tcPr>
          <w:p w:rsidR="00C8624D" w:rsidRPr="00CA7301" w:rsidRDefault="00C8624D" w:rsidP="00C8624D">
            <w:pPr>
              <w:snapToGrid w:val="0"/>
              <w:spacing w:before="40" w:after="40"/>
              <w:rPr>
                <w:rFonts w:cs="Segoe UI"/>
                <w:sz w:val="17"/>
                <w:lang w:eastAsia="it-IT"/>
              </w:rPr>
            </w:pPr>
          </w:p>
        </w:tc>
        <w:tc>
          <w:tcPr>
            <w:tcW w:w="1347" w:type="dxa"/>
            <w:tcBorders>
              <w:top w:val="single" w:sz="6" w:space="0" w:color="BCBDBC"/>
              <w:left w:val="single" w:sz="6" w:space="0" w:color="auto"/>
              <w:bottom w:val="single" w:sz="6" w:space="0" w:color="auto"/>
              <w:right w:val="single" w:sz="4" w:space="0" w:color="auto"/>
            </w:tcBorders>
          </w:tcPr>
          <w:p w:rsidR="00C8624D" w:rsidRPr="00CA7301" w:rsidRDefault="00C8624D" w:rsidP="00C8624D">
            <w:pPr>
              <w:snapToGrid w:val="0"/>
              <w:spacing w:before="40" w:after="40"/>
              <w:rPr>
                <w:rFonts w:cs="Segoe UI"/>
                <w:sz w:val="17"/>
                <w:lang w:eastAsia="it-IT"/>
              </w:rPr>
            </w:pPr>
          </w:p>
        </w:tc>
      </w:tr>
      <w:tr w:rsidR="00C8624D" w:rsidRPr="00CA7301" w:rsidTr="00877D8D">
        <w:trPr>
          <w:cantSplit/>
          <w:trHeight w:val="270"/>
        </w:trPr>
        <w:tc>
          <w:tcPr>
            <w:tcW w:w="567" w:type="dxa"/>
            <w:tcBorders>
              <w:top w:val="single" w:sz="6" w:space="0" w:color="BCBDBC"/>
              <w:left w:val="nil"/>
              <w:bottom w:val="single" w:sz="6" w:space="0" w:color="BCBDBC"/>
              <w:right w:val="single" w:sz="6" w:space="0" w:color="auto"/>
            </w:tcBorders>
          </w:tcPr>
          <w:p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9</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8624D" w:rsidRPr="00CA7301" w:rsidRDefault="00C8624D" w:rsidP="00C8624D">
            <w:pPr>
              <w:snapToGrid w:val="0"/>
              <w:spacing w:before="40" w:after="40"/>
              <w:ind w:left="57" w:rightChars="71" w:right="142"/>
              <w:rPr>
                <w:rFonts w:eastAsiaTheme="minorEastAsia" w:cs="Segoe UI"/>
                <w:sz w:val="17"/>
                <w:lang w:eastAsia="zh-TW"/>
              </w:rPr>
            </w:pPr>
            <w:r w:rsidRPr="00CA7301">
              <w:rPr>
                <w:rFonts w:eastAsia="細明體" w:cs="Segoe UI"/>
                <w:sz w:val="17"/>
                <w:lang w:eastAsia="it-IT"/>
              </w:rPr>
              <w:t>有抵押借款交易（包括證券掉期交易）</w:t>
            </w:r>
          </w:p>
        </w:tc>
        <w:tc>
          <w:tcPr>
            <w:tcW w:w="1346" w:type="dxa"/>
            <w:tcBorders>
              <w:top w:val="single" w:sz="6" w:space="0" w:color="auto"/>
              <w:left w:val="single" w:sz="6" w:space="0" w:color="auto"/>
              <w:bottom w:val="single" w:sz="6" w:space="0" w:color="auto"/>
              <w:right w:val="single" w:sz="6" w:space="0" w:color="auto"/>
            </w:tcBorders>
            <w:shd w:val="clear" w:color="auto" w:fill="808080" w:themeFill="background1" w:themeFillShade="80"/>
          </w:tcPr>
          <w:p w:rsidR="00C8624D" w:rsidRPr="00CA7301" w:rsidRDefault="00C8624D" w:rsidP="00C8624D">
            <w:pPr>
              <w:snapToGrid w:val="0"/>
              <w:spacing w:before="40" w:after="40"/>
              <w:rPr>
                <w:rFonts w:cs="Segoe UI"/>
                <w:sz w:val="17"/>
                <w:lang w:eastAsia="it-IT"/>
              </w:rPr>
            </w:pPr>
          </w:p>
        </w:tc>
        <w:tc>
          <w:tcPr>
            <w:tcW w:w="1347"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rsidR="00C8624D" w:rsidRPr="00CA7301" w:rsidRDefault="00C8624D" w:rsidP="00C8624D">
            <w:pPr>
              <w:snapToGrid w:val="0"/>
              <w:spacing w:before="40" w:after="40"/>
              <w:rPr>
                <w:rFonts w:cs="Segoe UI"/>
                <w:sz w:val="17"/>
                <w:lang w:eastAsia="it-IT"/>
              </w:rPr>
            </w:pPr>
          </w:p>
        </w:tc>
      </w:tr>
      <w:tr w:rsidR="00C8624D" w:rsidRPr="00CA7301" w:rsidTr="00877D8D">
        <w:trPr>
          <w:cantSplit/>
          <w:trHeight w:val="270"/>
        </w:trPr>
        <w:tc>
          <w:tcPr>
            <w:tcW w:w="567" w:type="dxa"/>
            <w:tcBorders>
              <w:top w:val="single" w:sz="6" w:space="0" w:color="BCBDBC"/>
              <w:left w:val="nil"/>
              <w:bottom w:val="single" w:sz="6" w:space="0" w:color="BCBDBC"/>
              <w:right w:val="single" w:sz="6" w:space="0" w:color="auto"/>
            </w:tcBorders>
            <w:shd w:val="clear" w:color="auto" w:fill="F2F2F2" w:themeFill="background1" w:themeFillShade="F2"/>
          </w:tcPr>
          <w:p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10</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8624D" w:rsidRPr="00CA7301" w:rsidRDefault="00C8624D" w:rsidP="00C8624D">
            <w:pPr>
              <w:snapToGrid w:val="0"/>
              <w:spacing w:before="40" w:after="40"/>
              <w:ind w:left="57" w:rightChars="71" w:right="142"/>
              <w:rPr>
                <w:rFonts w:cs="Segoe UI"/>
                <w:sz w:val="17"/>
                <w:lang w:eastAsia="it-IT"/>
              </w:rPr>
            </w:pPr>
            <w:r w:rsidRPr="00CA7301">
              <w:rPr>
                <w:rFonts w:eastAsiaTheme="minorEastAsia" w:cs="Segoe UI"/>
                <w:sz w:val="17"/>
                <w:lang w:eastAsia="zh-TW"/>
              </w:rPr>
              <w:t>額外規定，其中：</w:t>
            </w:r>
          </w:p>
        </w:tc>
        <w:tc>
          <w:tcPr>
            <w:tcW w:w="13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8624D" w:rsidRPr="00CA7301" w:rsidRDefault="00C8624D" w:rsidP="00C8624D">
            <w:pPr>
              <w:snapToGrid w:val="0"/>
              <w:spacing w:before="40" w:after="40"/>
              <w:rPr>
                <w:rFonts w:cs="Segoe UI"/>
                <w:sz w:val="17"/>
                <w:lang w:eastAsia="it-IT"/>
              </w:rPr>
            </w:pPr>
          </w:p>
        </w:tc>
        <w:tc>
          <w:tcPr>
            <w:tcW w:w="1347"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rsidR="00C8624D" w:rsidRPr="00CA7301" w:rsidRDefault="00C8624D" w:rsidP="00C8624D">
            <w:pPr>
              <w:snapToGrid w:val="0"/>
              <w:spacing w:before="40" w:after="40"/>
              <w:rPr>
                <w:rFonts w:cs="Segoe UI"/>
                <w:sz w:val="17"/>
                <w:lang w:eastAsia="it-IT"/>
              </w:rPr>
            </w:pPr>
          </w:p>
        </w:tc>
      </w:tr>
      <w:tr w:rsidR="00C8624D" w:rsidRPr="00CA7301" w:rsidTr="00877D8D">
        <w:trPr>
          <w:cantSplit/>
          <w:trHeight w:val="270"/>
        </w:trPr>
        <w:tc>
          <w:tcPr>
            <w:tcW w:w="567" w:type="dxa"/>
            <w:tcBorders>
              <w:top w:val="single" w:sz="6" w:space="0" w:color="BCBDBC"/>
              <w:left w:val="nil"/>
              <w:bottom w:val="single" w:sz="6" w:space="0" w:color="BCBDBC"/>
              <w:right w:val="single" w:sz="6" w:space="0" w:color="auto"/>
            </w:tcBorders>
          </w:tcPr>
          <w:p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11</w:t>
            </w:r>
          </w:p>
        </w:tc>
        <w:tc>
          <w:tcPr>
            <w:tcW w:w="5954" w:type="dxa"/>
            <w:tcBorders>
              <w:top w:val="single" w:sz="6" w:space="0" w:color="auto"/>
              <w:left w:val="single" w:sz="6" w:space="0" w:color="auto"/>
              <w:bottom w:val="single" w:sz="6" w:space="0" w:color="BCBDBC"/>
              <w:right w:val="single" w:sz="6" w:space="0" w:color="auto"/>
            </w:tcBorders>
          </w:tcPr>
          <w:p w:rsidR="00C8624D" w:rsidRPr="00CA7301" w:rsidRDefault="00C8624D" w:rsidP="00C8624D">
            <w:pPr>
              <w:snapToGrid w:val="0"/>
              <w:spacing w:before="40" w:after="40"/>
              <w:ind w:left="284" w:rightChars="71" w:right="142"/>
              <w:rPr>
                <w:rFonts w:cs="Segoe UI"/>
                <w:i/>
                <w:sz w:val="17"/>
                <w:lang w:eastAsia="it-IT"/>
              </w:rPr>
            </w:pPr>
            <w:r w:rsidRPr="00CA7301">
              <w:rPr>
                <w:rFonts w:eastAsia="細明體" w:cs="Segoe UI"/>
                <w:i/>
                <w:sz w:val="17"/>
                <w:lang w:eastAsia="it-IT"/>
              </w:rPr>
              <w:t>衍生工具合約</w:t>
            </w:r>
            <w:r w:rsidRPr="00CA7301">
              <w:rPr>
                <w:rFonts w:eastAsia="細明體" w:cs="Segoe UI"/>
                <w:i/>
                <w:sz w:val="17"/>
                <w:lang w:eastAsia="zh-TW"/>
              </w:rPr>
              <w:t>及其他交易</w:t>
            </w:r>
            <w:r w:rsidR="0051406F" w:rsidRPr="00CA7301">
              <w:rPr>
                <w:rFonts w:eastAsia="細明體" w:cs="Segoe UI"/>
                <w:i/>
                <w:sz w:val="17"/>
                <w:lang w:eastAsia="zh-TW"/>
              </w:rPr>
              <w:t>所</w:t>
            </w:r>
            <w:r w:rsidRPr="00CA7301">
              <w:rPr>
                <w:rFonts w:eastAsia="細明體" w:cs="Segoe UI"/>
                <w:i/>
                <w:sz w:val="17"/>
                <w:lang w:eastAsia="it-IT"/>
              </w:rPr>
              <w:t>產生的現金流出</w:t>
            </w:r>
            <w:r w:rsidRPr="00CA7301">
              <w:rPr>
                <w:rFonts w:eastAsia="細明體" w:cs="Segoe UI"/>
                <w:i/>
                <w:sz w:val="17"/>
                <w:lang w:eastAsia="zh-TW"/>
              </w:rPr>
              <w:t>，以及</w:t>
            </w:r>
            <w:r w:rsidRPr="00CA7301">
              <w:rPr>
                <w:rFonts w:eastAsiaTheme="minorEastAsia" w:cs="Segoe UI"/>
                <w:i/>
                <w:sz w:val="17"/>
                <w:lang w:eastAsia="zh-TW"/>
              </w:rPr>
              <w:t>相關</w:t>
            </w:r>
            <w:r w:rsidRPr="00CA7301">
              <w:rPr>
                <w:rFonts w:eastAsia="細明體" w:cs="Segoe UI"/>
                <w:i/>
                <w:sz w:val="17"/>
                <w:lang w:eastAsia="it-IT"/>
              </w:rPr>
              <w:t>抵押品規定所</w:t>
            </w:r>
            <w:r w:rsidRPr="00CA7301">
              <w:rPr>
                <w:rFonts w:eastAsia="細明體" w:cs="Segoe UI"/>
                <w:i/>
                <w:sz w:val="17"/>
                <w:lang w:eastAsia="zh-TW"/>
              </w:rPr>
              <w:t>產生的</w:t>
            </w:r>
            <w:r w:rsidRPr="00CA7301">
              <w:rPr>
                <w:rFonts w:eastAsia="細明體" w:cs="Segoe UI"/>
                <w:i/>
                <w:sz w:val="17"/>
                <w:lang w:eastAsia="it-IT"/>
              </w:rPr>
              <w:t>額外流動性需要</w:t>
            </w:r>
          </w:p>
        </w:tc>
        <w:tc>
          <w:tcPr>
            <w:tcW w:w="1346" w:type="dxa"/>
            <w:tcBorders>
              <w:top w:val="single" w:sz="6" w:space="0" w:color="auto"/>
              <w:left w:val="single" w:sz="6" w:space="0" w:color="auto"/>
              <w:bottom w:val="single" w:sz="6" w:space="0" w:color="BCBDBC"/>
              <w:right w:val="single" w:sz="6" w:space="0" w:color="auto"/>
            </w:tcBorders>
          </w:tcPr>
          <w:p w:rsidR="00C8624D" w:rsidRPr="00CA7301" w:rsidRDefault="00C8624D" w:rsidP="00C8624D">
            <w:pPr>
              <w:snapToGrid w:val="0"/>
              <w:spacing w:before="40" w:after="40"/>
              <w:rPr>
                <w:rFonts w:cs="Segoe UI"/>
                <w:sz w:val="17"/>
                <w:lang w:eastAsia="it-IT"/>
              </w:rPr>
            </w:pPr>
          </w:p>
        </w:tc>
        <w:tc>
          <w:tcPr>
            <w:tcW w:w="1347" w:type="dxa"/>
            <w:tcBorders>
              <w:top w:val="single" w:sz="6" w:space="0" w:color="auto"/>
              <w:left w:val="single" w:sz="6" w:space="0" w:color="auto"/>
              <w:bottom w:val="single" w:sz="6" w:space="0" w:color="BCBDBC"/>
              <w:right w:val="single" w:sz="4" w:space="0" w:color="auto"/>
            </w:tcBorders>
          </w:tcPr>
          <w:p w:rsidR="00C8624D" w:rsidRPr="00CA7301" w:rsidRDefault="00C8624D" w:rsidP="00C8624D">
            <w:pPr>
              <w:snapToGrid w:val="0"/>
              <w:spacing w:before="40" w:after="40"/>
              <w:rPr>
                <w:rFonts w:cs="Segoe UI"/>
                <w:sz w:val="17"/>
                <w:lang w:eastAsia="it-IT"/>
              </w:rPr>
            </w:pPr>
          </w:p>
        </w:tc>
      </w:tr>
      <w:tr w:rsidR="00C8624D" w:rsidRPr="00CA7301" w:rsidTr="00877D8D">
        <w:trPr>
          <w:cantSplit/>
          <w:trHeight w:val="270"/>
        </w:trPr>
        <w:tc>
          <w:tcPr>
            <w:tcW w:w="567" w:type="dxa"/>
            <w:tcBorders>
              <w:top w:val="single" w:sz="6" w:space="0" w:color="BCBDBC"/>
              <w:left w:val="nil"/>
              <w:bottom w:val="single" w:sz="6" w:space="0" w:color="BCBDBC"/>
              <w:right w:val="single" w:sz="6" w:space="0" w:color="auto"/>
            </w:tcBorders>
          </w:tcPr>
          <w:p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12</w:t>
            </w:r>
          </w:p>
        </w:tc>
        <w:tc>
          <w:tcPr>
            <w:tcW w:w="5954" w:type="dxa"/>
            <w:tcBorders>
              <w:top w:val="single" w:sz="6" w:space="0" w:color="BCBDBC"/>
              <w:left w:val="single" w:sz="6" w:space="0" w:color="auto"/>
              <w:bottom w:val="single" w:sz="6" w:space="0" w:color="BCBDBC"/>
              <w:right w:val="single" w:sz="6" w:space="0" w:color="auto"/>
            </w:tcBorders>
          </w:tcPr>
          <w:p w:rsidR="00C8624D" w:rsidRPr="00CA7301" w:rsidRDefault="00C8624D" w:rsidP="00C8624D">
            <w:pPr>
              <w:snapToGrid w:val="0"/>
              <w:spacing w:before="40" w:after="40"/>
              <w:ind w:left="284" w:rightChars="71" w:right="142"/>
              <w:rPr>
                <w:rFonts w:cs="Segoe UI"/>
                <w:i/>
                <w:sz w:val="17"/>
                <w:lang w:eastAsia="it-IT"/>
              </w:rPr>
            </w:pPr>
            <w:r w:rsidRPr="00CA7301">
              <w:rPr>
                <w:rFonts w:eastAsia="細明體" w:cs="Segoe UI"/>
                <w:i/>
                <w:sz w:val="17"/>
                <w:lang w:eastAsia="it-IT"/>
              </w:rPr>
              <w:t>因結構式金融交易</w:t>
            </w:r>
            <w:r w:rsidR="0051406F" w:rsidRPr="00CA7301">
              <w:rPr>
                <w:rFonts w:eastAsia="細明體" w:cs="Segoe UI"/>
                <w:i/>
                <w:sz w:val="17"/>
                <w:lang w:eastAsia="zh-TW"/>
              </w:rPr>
              <w:t>下</w:t>
            </w:r>
            <w:r w:rsidRPr="00CA7301">
              <w:rPr>
                <w:rFonts w:eastAsia="細明體" w:cs="Segoe UI"/>
                <w:i/>
                <w:sz w:val="17"/>
                <w:lang w:eastAsia="zh-TW"/>
              </w:rPr>
              <w:t>的義務及</w:t>
            </w:r>
            <w:r w:rsidRPr="00CA7301">
              <w:rPr>
                <w:rFonts w:eastAsia="細明體" w:cs="Segoe UI"/>
                <w:i/>
                <w:sz w:val="17"/>
                <w:lang w:eastAsia="it-IT"/>
              </w:rPr>
              <w:t>因</w:t>
            </w:r>
            <w:r w:rsidRPr="00CA7301">
              <w:rPr>
                <w:rFonts w:eastAsia="細明體" w:cs="Segoe UI"/>
                <w:i/>
                <w:sz w:val="17"/>
                <w:lang w:eastAsia="zh-TW"/>
              </w:rPr>
              <w:t>付還從該等交易取得的借款而產生的現金流出</w:t>
            </w:r>
          </w:p>
        </w:tc>
        <w:tc>
          <w:tcPr>
            <w:tcW w:w="1346" w:type="dxa"/>
            <w:tcBorders>
              <w:top w:val="single" w:sz="6" w:space="0" w:color="BCBDBC"/>
              <w:left w:val="single" w:sz="6" w:space="0" w:color="auto"/>
              <w:bottom w:val="single" w:sz="6" w:space="0" w:color="BCBDBC"/>
              <w:right w:val="single" w:sz="6" w:space="0" w:color="auto"/>
            </w:tcBorders>
          </w:tcPr>
          <w:p w:rsidR="00C8624D" w:rsidRPr="00CA7301" w:rsidRDefault="00C8624D" w:rsidP="00C8624D">
            <w:pPr>
              <w:snapToGrid w:val="0"/>
              <w:spacing w:before="40" w:after="40"/>
              <w:rPr>
                <w:rFonts w:cs="Segoe UI"/>
                <w:sz w:val="17"/>
                <w:lang w:eastAsia="it-IT"/>
              </w:rPr>
            </w:pPr>
          </w:p>
        </w:tc>
        <w:tc>
          <w:tcPr>
            <w:tcW w:w="1347" w:type="dxa"/>
            <w:tcBorders>
              <w:top w:val="single" w:sz="6" w:space="0" w:color="BCBDBC"/>
              <w:left w:val="single" w:sz="6" w:space="0" w:color="auto"/>
              <w:bottom w:val="single" w:sz="6" w:space="0" w:color="BCBDBC"/>
              <w:right w:val="single" w:sz="4" w:space="0" w:color="auto"/>
            </w:tcBorders>
          </w:tcPr>
          <w:p w:rsidR="00C8624D" w:rsidRPr="00CA7301" w:rsidRDefault="00C8624D" w:rsidP="00C8624D">
            <w:pPr>
              <w:snapToGrid w:val="0"/>
              <w:spacing w:before="40" w:after="40"/>
              <w:rPr>
                <w:rFonts w:cs="Segoe UI"/>
                <w:sz w:val="17"/>
                <w:lang w:eastAsia="it-IT"/>
              </w:rPr>
            </w:pPr>
          </w:p>
        </w:tc>
      </w:tr>
      <w:tr w:rsidR="00C8624D" w:rsidRPr="00CA7301" w:rsidTr="00877D8D">
        <w:trPr>
          <w:cantSplit/>
          <w:trHeight w:val="270"/>
        </w:trPr>
        <w:tc>
          <w:tcPr>
            <w:tcW w:w="567" w:type="dxa"/>
            <w:tcBorders>
              <w:top w:val="single" w:sz="6" w:space="0" w:color="BCBDBC"/>
              <w:left w:val="nil"/>
              <w:bottom w:val="single" w:sz="6" w:space="0" w:color="BCBDBC"/>
              <w:right w:val="single" w:sz="6" w:space="0" w:color="auto"/>
            </w:tcBorders>
          </w:tcPr>
          <w:p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13</w:t>
            </w:r>
          </w:p>
        </w:tc>
        <w:tc>
          <w:tcPr>
            <w:tcW w:w="5954" w:type="dxa"/>
            <w:tcBorders>
              <w:top w:val="single" w:sz="6" w:space="0" w:color="BCBDBC"/>
              <w:left w:val="single" w:sz="6" w:space="0" w:color="auto"/>
              <w:bottom w:val="single" w:sz="6" w:space="0" w:color="auto"/>
              <w:right w:val="single" w:sz="6" w:space="0" w:color="auto"/>
            </w:tcBorders>
          </w:tcPr>
          <w:p w:rsidR="00C8624D" w:rsidRPr="00CA7301" w:rsidDel="001C71B9" w:rsidRDefault="00C8624D" w:rsidP="00C8624D">
            <w:pPr>
              <w:snapToGrid w:val="0"/>
              <w:spacing w:before="40" w:after="40"/>
              <w:ind w:left="284" w:rightChars="71" w:right="142"/>
              <w:rPr>
                <w:rFonts w:cs="Segoe UI"/>
                <w:i/>
                <w:sz w:val="17"/>
                <w:lang w:eastAsia="zh-TW"/>
              </w:rPr>
            </w:pPr>
            <w:r w:rsidRPr="00CA7301">
              <w:rPr>
                <w:rFonts w:eastAsia="細明體" w:cs="Segoe UI"/>
                <w:i/>
                <w:sz w:val="17"/>
                <w:lang w:eastAsia="it-IT"/>
              </w:rPr>
              <w:t>未提取的有承諾融通（包括有承諾信貸融通及有承諾流動性融通）的潛在提取</w:t>
            </w:r>
          </w:p>
        </w:tc>
        <w:tc>
          <w:tcPr>
            <w:tcW w:w="1346" w:type="dxa"/>
            <w:tcBorders>
              <w:top w:val="single" w:sz="6" w:space="0" w:color="BCBDBC"/>
              <w:left w:val="single" w:sz="6" w:space="0" w:color="auto"/>
              <w:bottom w:val="single" w:sz="6" w:space="0" w:color="auto"/>
              <w:right w:val="single" w:sz="6" w:space="0" w:color="auto"/>
            </w:tcBorders>
          </w:tcPr>
          <w:p w:rsidR="00C8624D" w:rsidRPr="00CA7301" w:rsidRDefault="00C8624D" w:rsidP="00C8624D">
            <w:pPr>
              <w:snapToGrid w:val="0"/>
              <w:spacing w:before="40" w:after="40"/>
              <w:rPr>
                <w:rFonts w:cs="Segoe UI"/>
                <w:sz w:val="17"/>
                <w:lang w:eastAsia="it-IT"/>
              </w:rPr>
            </w:pPr>
          </w:p>
        </w:tc>
        <w:tc>
          <w:tcPr>
            <w:tcW w:w="1347" w:type="dxa"/>
            <w:tcBorders>
              <w:top w:val="single" w:sz="6" w:space="0" w:color="BCBDBC"/>
              <w:left w:val="single" w:sz="6" w:space="0" w:color="auto"/>
              <w:bottom w:val="single" w:sz="6" w:space="0" w:color="auto"/>
              <w:right w:val="single" w:sz="4" w:space="0" w:color="auto"/>
            </w:tcBorders>
          </w:tcPr>
          <w:p w:rsidR="00C8624D" w:rsidRPr="00CA7301" w:rsidRDefault="00C8624D" w:rsidP="00C8624D">
            <w:pPr>
              <w:snapToGrid w:val="0"/>
              <w:spacing w:before="40" w:after="40"/>
              <w:rPr>
                <w:rFonts w:cs="Segoe UI"/>
                <w:sz w:val="17"/>
                <w:lang w:eastAsia="it-IT"/>
              </w:rPr>
            </w:pPr>
          </w:p>
        </w:tc>
      </w:tr>
      <w:tr w:rsidR="00C8624D" w:rsidRPr="00CA7301" w:rsidTr="00877D8D">
        <w:trPr>
          <w:cantSplit/>
          <w:trHeight w:val="270"/>
        </w:trPr>
        <w:tc>
          <w:tcPr>
            <w:tcW w:w="567" w:type="dxa"/>
            <w:tcBorders>
              <w:top w:val="single" w:sz="6" w:space="0" w:color="BCBDBC"/>
              <w:left w:val="nil"/>
              <w:bottom w:val="single" w:sz="6" w:space="0" w:color="BCBDBC"/>
              <w:right w:val="single" w:sz="6" w:space="0" w:color="auto"/>
            </w:tcBorders>
          </w:tcPr>
          <w:p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14</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8624D" w:rsidRPr="00CA7301" w:rsidRDefault="00C8624D" w:rsidP="00C8624D">
            <w:pPr>
              <w:snapToGrid w:val="0"/>
              <w:spacing w:before="40" w:after="40"/>
              <w:ind w:left="57" w:rightChars="71" w:right="142"/>
              <w:rPr>
                <w:rFonts w:cs="Segoe UI"/>
                <w:sz w:val="17"/>
                <w:lang w:val="en-US" w:eastAsia="zh-TW"/>
              </w:rPr>
            </w:pPr>
            <w:r w:rsidRPr="00CA7301">
              <w:rPr>
                <w:rFonts w:eastAsia="細明體" w:cs="Segoe UI"/>
                <w:sz w:val="17"/>
                <w:lang w:eastAsia="zh-TW"/>
              </w:rPr>
              <w:t>合約借出義務（</w:t>
            </w:r>
            <w:r w:rsidRPr="00CA7301">
              <w:rPr>
                <w:rFonts w:eastAsia="細明體" w:cs="Segoe UI"/>
                <w:sz w:val="17"/>
                <w:lang w:eastAsia="zh-TW"/>
              </w:rPr>
              <w:t>B</w:t>
            </w:r>
            <w:r w:rsidRPr="00CA7301">
              <w:rPr>
                <w:rFonts w:eastAsia="細明體" w:cs="Segoe UI"/>
                <w:sz w:val="17"/>
                <w:lang w:eastAsia="zh-TW"/>
              </w:rPr>
              <w:t>節未以其他方式涵蓋）及其他合約現金流出</w:t>
            </w:r>
          </w:p>
        </w:tc>
        <w:tc>
          <w:tcPr>
            <w:tcW w:w="13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8624D" w:rsidRPr="00CA7301" w:rsidRDefault="00C8624D" w:rsidP="00C8624D">
            <w:pPr>
              <w:snapToGrid w:val="0"/>
              <w:spacing w:before="40" w:after="40"/>
              <w:rPr>
                <w:rFonts w:cs="Segoe UI"/>
                <w:sz w:val="17"/>
                <w:lang w:eastAsia="it-IT"/>
              </w:rPr>
            </w:pPr>
          </w:p>
        </w:tc>
        <w:tc>
          <w:tcPr>
            <w:tcW w:w="1347"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rsidR="00C8624D" w:rsidRPr="00CA7301" w:rsidRDefault="00C8624D" w:rsidP="00C8624D">
            <w:pPr>
              <w:snapToGrid w:val="0"/>
              <w:spacing w:before="40" w:after="40"/>
              <w:rPr>
                <w:rFonts w:cs="Segoe UI"/>
                <w:sz w:val="17"/>
                <w:lang w:eastAsia="it-IT"/>
              </w:rPr>
            </w:pPr>
          </w:p>
        </w:tc>
      </w:tr>
      <w:tr w:rsidR="00C8624D" w:rsidRPr="00CA7301" w:rsidTr="00877D8D">
        <w:trPr>
          <w:cantSplit/>
          <w:trHeight w:val="270"/>
        </w:trPr>
        <w:tc>
          <w:tcPr>
            <w:tcW w:w="567" w:type="dxa"/>
            <w:tcBorders>
              <w:top w:val="single" w:sz="6" w:space="0" w:color="BCBDBC"/>
              <w:left w:val="nil"/>
              <w:bottom w:val="single" w:sz="6" w:space="0" w:color="BCBDBC"/>
              <w:right w:val="single" w:sz="6" w:space="0" w:color="auto"/>
            </w:tcBorders>
          </w:tcPr>
          <w:p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15</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8624D" w:rsidRPr="00CA7301" w:rsidRDefault="00C8624D" w:rsidP="00C8624D">
            <w:pPr>
              <w:snapToGrid w:val="0"/>
              <w:spacing w:before="40" w:after="40"/>
              <w:ind w:left="57" w:rightChars="71" w:right="142"/>
              <w:rPr>
                <w:rFonts w:cs="Segoe UI"/>
                <w:sz w:val="17"/>
                <w:lang w:val="en-US" w:eastAsia="it-IT"/>
              </w:rPr>
            </w:pPr>
            <w:r w:rsidRPr="00CA7301">
              <w:rPr>
                <w:rFonts w:eastAsia="細明體" w:cs="Segoe UI"/>
                <w:sz w:val="17"/>
                <w:lang w:eastAsia="it-IT"/>
              </w:rPr>
              <w:t>其他或有出資義務（不論合約或非合約義務）</w:t>
            </w:r>
          </w:p>
        </w:tc>
        <w:tc>
          <w:tcPr>
            <w:tcW w:w="13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8624D" w:rsidRPr="00CA7301" w:rsidRDefault="00C8624D" w:rsidP="00C8624D">
            <w:pPr>
              <w:snapToGrid w:val="0"/>
              <w:spacing w:before="40" w:after="40"/>
              <w:rPr>
                <w:rFonts w:cs="Segoe UI"/>
                <w:sz w:val="17"/>
                <w:lang w:eastAsia="it-IT"/>
              </w:rPr>
            </w:pPr>
          </w:p>
        </w:tc>
        <w:tc>
          <w:tcPr>
            <w:tcW w:w="1347"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rsidR="00C8624D" w:rsidRPr="00CA7301" w:rsidRDefault="00C8624D" w:rsidP="00C8624D">
            <w:pPr>
              <w:snapToGrid w:val="0"/>
              <w:spacing w:before="40" w:after="40"/>
              <w:rPr>
                <w:rFonts w:cs="Segoe UI"/>
                <w:sz w:val="17"/>
                <w:lang w:eastAsia="it-IT"/>
              </w:rPr>
            </w:pPr>
          </w:p>
        </w:tc>
      </w:tr>
      <w:tr w:rsidR="00C8624D" w:rsidRPr="00CA7301" w:rsidTr="00877D8D">
        <w:trPr>
          <w:cantSplit/>
          <w:trHeight w:val="270"/>
        </w:trPr>
        <w:tc>
          <w:tcPr>
            <w:tcW w:w="567" w:type="dxa"/>
            <w:tcBorders>
              <w:top w:val="single" w:sz="6" w:space="0" w:color="BCBDBC"/>
              <w:left w:val="nil"/>
              <w:bottom w:val="single" w:sz="6" w:space="0" w:color="auto"/>
              <w:right w:val="single" w:sz="6" w:space="0" w:color="auto"/>
            </w:tcBorders>
            <w:shd w:val="clear" w:color="auto" w:fill="F2F2F2" w:themeFill="background1" w:themeFillShade="F2"/>
          </w:tcPr>
          <w:p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16</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8624D" w:rsidRPr="00CA7301" w:rsidRDefault="00C8624D" w:rsidP="00C8624D">
            <w:pPr>
              <w:snapToGrid w:val="0"/>
              <w:spacing w:before="40" w:after="40"/>
              <w:ind w:left="57" w:rightChars="71" w:right="142"/>
              <w:rPr>
                <w:rFonts w:eastAsiaTheme="minorEastAsia" w:cs="Segoe UI"/>
                <w:b/>
                <w:sz w:val="17"/>
                <w:lang w:eastAsia="zh-TW"/>
              </w:rPr>
            </w:pPr>
            <w:r w:rsidRPr="00CA7301">
              <w:rPr>
                <w:rFonts w:eastAsiaTheme="minorEastAsia" w:cs="Segoe UI"/>
                <w:b/>
                <w:sz w:val="17"/>
                <w:lang w:eastAsia="zh-TW"/>
              </w:rPr>
              <w:t>現金流出總額</w:t>
            </w:r>
          </w:p>
        </w:tc>
        <w:tc>
          <w:tcPr>
            <w:tcW w:w="1346" w:type="dxa"/>
            <w:tcBorders>
              <w:top w:val="single" w:sz="6" w:space="0" w:color="auto"/>
              <w:left w:val="single" w:sz="6" w:space="0" w:color="auto"/>
              <w:bottom w:val="single" w:sz="6" w:space="0" w:color="auto"/>
              <w:right w:val="single" w:sz="6" w:space="0" w:color="auto"/>
            </w:tcBorders>
            <w:shd w:val="clear" w:color="auto" w:fill="808080" w:themeFill="background1" w:themeFillShade="80"/>
          </w:tcPr>
          <w:p w:rsidR="00C8624D" w:rsidRPr="00CA7301" w:rsidRDefault="00C8624D" w:rsidP="00C8624D">
            <w:pPr>
              <w:snapToGrid w:val="0"/>
              <w:spacing w:before="40" w:after="40"/>
              <w:rPr>
                <w:rFonts w:cs="Segoe UI"/>
                <w:sz w:val="17"/>
                <w:lang w:eastAsia="it-IT"/>
              </w:rPr>
            </w:pPr>
          </w:p>
        </w:tc>
        <w:tc>
          <w:tcPr>
            <w:tcW w:w="1347"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rsidR="00C8624D" w:rsidRPr="00CA7301" w:rsidRDefault="00C8624D" w:rsidP="00C8624D">
            <w:pPr>
              <w:snapToGrid w:val="0"/>
              <w:spacing w:before="40" w:after="40"/>
              <w:rPr>
                <w:rFonts w:cs="Segoe UI"/>
                <w:sz w:val="17"/>
                <w:lang w:eastAsia="it-IT"/>
              </w:rPr>
            </w:pPr>
          </w:p>
        </w:tc>
      </w:tr>
      <w:tr w:rsidR="00C8624D" w:rsidRPr="00CA7301" w:rsidTr="00877D8D">
        <w:trPr>
          <w:cantSplit/>
          <w:trHeight w:val="270"/>
        </w:trPr>
        <w:tc>
          <w:tcPr>
            <w:tcW w:w="6521" w:type="dxa"/>
            <w:gridSpan w:val="2"/>
            <w:tcBorders>
              <w:top w:val="single" w:sz="6" w:space="0" w:color="auto"/>
              <w:left w:val="nil"/>
              <w:bottom w:val="single" w:sz="6" w:space="0" w:color="auto"/>
              <w:right w:val="nil"/>
            </w:tcBorders>
            <w:shd w:val="clear" w:color="auto" w:fill="A6A6A6" w:themeFill="background1" w:themeFillShade="A6"/>
          </w:tcPr>
          <w:p w:rsidR="00C8624D" w:rsidRPr="00CA7301" w:rsidRDefault="00C8624D" w:rsidP="00C8624D">
            <w:pPr>
              <w:numPr>
                <w:ilvl w:val="0"/>
                <w:numId w:val="13"/>
              </w:numPr>
              <w:snapToGrid w:val="0"/>
              <w:spacing w:before="40" w:after="40"/>
              <w:ind w:rightChars="71" w:right="142"/>
              <w:rPr>
                <w:rFonts w:cs="Segoe UI"/>
                <w:b/>
                <w:bCs/>
                <w:sz w:val="17"/>
                <w:szCs w:val="17"/>
              </w:rPr>
            </w:pPr>
            <w:r w:rsidRPr="00CA7301">
              <w:rPr>
                <w:rFonts w:eastAsiaTheme="minorEastAsia" w:cs="Segoe UI"/>
                <w:b/>
                <w:sz w:val="17"/>
                <w:szCs w:val="17"/>
                <w:lang w:eastAsia="zh-TW"/>
              </w:rPr>
              <w:t>現金流入</w:t>
            </w:r>
          </w:p>
        </w:tc>
        <w:tc>
          <w:tcPr>
            <w:tcW w:w="1346" w:type="dxa"/>
            <w:tcBorders>
              <w:top w:val="single" w:sz="6" w:space="0" w:color="auto"/>
              <w:left w:val="nil"/>
              <w:bottom w:val="single" w:sz="6" w:space="0" w:color="auto"/>
              <w:right w:val="nil"/>
            </w:tcBorders>
            <w:shd w:val="clear" w:color="auto" w:fill="A6A6A6" w:themeFill="background1" w:themeFillShade="A6"/>
          </w:tcPr>
          <w:p w:rsidR="00C8624D" w:rsidRPr="00CA7301" w:rsidRDefault="00C8624D" w:rsidP="00C8624D">
            <w:pPr>
              <w:snapToGrid w:val="0"/>
              <w:spacing w:before="40" w:after="40"/>
              <w:rPr>
                <w:rFonts w:cs="Segoe UI"/>
                <w:sz w:val="17"/>
                <w:lang w:eastAsia="it-IT"/>
              </w:rPr>
            </w:pPr>
          </w:p>
        </w:tc>
        <w:tc>
          <w:tcPr>
            <w:tcW w:w="1347" w:type="dxa"/>
            <w:tcBorders>
              <w:top w:val="single" w:sz="6" w:space="0" w:color="auto"/>
              <w:left w:val="nil"/>
              <w:bottom w:val="single" w:sz="6" w:space="0" w:color="auto"/>
              <w:right w:val="single" w:sz="4" w:space="0" w:color="auto"/>
            </w:tcBorders>
            <w:shd w:val="clear" w:color="auto" w:fill="A6A6A6" w:themeFill="background1" w:themeFillShade="A6"/>
          </w:tcPr>
          <w:p w:rsidR="00C8624D" w:rsidRPr="00CA7301" w:rsidRDefault="00C8624D" w:rsidP="00C8624D">
            <w:pPr>
              <w:snapToGrid w:val="0"/>
              <w:spacing w:before="40" w:after="40"/>
              <w:rPr>
                <w:rFonts w:cs="Segoe UI"/>
                <w:sz w:val="17"/>
                <w:lang w:eastAsia="it-IT"/>
              </w:rPr>
            </w:pPr>
          </w:p>
        </w:tc>
      </w:tr>
      <w:tr w:rsidR="00C8624D" w:rsidRPr="00CA7301" w:rsidTr="00877D8D">
        <w:trPr>
          <w:cantSplit/>
          <w:trHeight w:val="270"/>
        </w:trPr>
        <w:tc>
          <w:tcPr>
            <w:tcW w:w="567" w:type="dxa"/>
            <w:tcBorders>
              <w:top w:val="single" w:sz="6" w:space="0" w:color="auto"/>
              <w:left w:val="nil"/>
              <w:bottom w:val="single" w:sz="6" w:space="0" w:color="BCBDBC"/>
              <w:right w:val="single" w:sz="6" w:space="0" w:color="auto"/>
            </w:tcBorders>
          </w:tcPr>
          <w:p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17</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8624D" w:rsidRPr="00CA7301" w:rsidRDefault="00C8624D" w:rsidP="00C8624D">
            <w:pPr>
              <w:snapToGrid w:val="0"/>
              <w:spacing w:before="40" w:after="40"/>
              <w:ind w:left="57" w:rightChars="71" w:right="142"/>
              <w:rPr>
                <w:rFonts w:cs="Segoe UI"/>
                <w:sz w:val="17"/>
                <w:lang w:eastAsia="it-IT"/>
              </w:rPr>
            </w:pPr>
            <w:r w:rsidRPr="00CA7301">
              <w:rPr>
                <w:rFonts w:eastAsia="細明體" w:cs="Segoe UI"/>
                <w:sz w:val="17"/>
                <w:lang w:eastAsia="it-IT"/>
              </w:rPr>
              <w:t>有抵押借出交易（包括證券掉期交易）</w:t>
            </w:r>
          </w:p>
        </w:tc>
        <w:tc>
          <w:tcPr>
            <w:tcW w:w="13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8624D" w:rsidRPr="00CA7301" w:rsidRDefault="00C8624D" w:rsidP="00C8624D">
            <w:pPr>
              <w:snapToGrid w:val="0"/>
              <w:spacing w:before="40" w:after="40"/>
              <w:rPr>
                <w:rFonts w:cs="Segoe UI"/>
                <w:sz w:val="17"/>
                <w:lang w:eastAsia="it-IT"/>
              </w:rPr>
            </w:pPr>
          </w:p>
        </w:tc>
        <w:tc>
          <w:tcPr>
            <w:tcW w:w="1347"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rsidR="00C8624D" w:rsidRPr="00CA7301" w:rsidRDefault="00C8624D" w:rsidP="00C8624D">
            <w:pPr>
              <w:snapToGrid w:val="0"/>
              <w:spacing w:before="40" w:after="40"/>
              <w:rPr>
                <w:rFonts w:cs="Segoe UI"/>
                <w:sz w:val="17"/>
                <w:lang w:eastAsia="it-IT"/>
              </w:rPr>
            </w:pPr>
          </w:p>
        </w:tc>
      </w:tr>
      <w:tr w:rsidR="00C8624D" w:rsidRPr="00CA7301" w:rsidTr="00877D8D">
        <w:trPr>
          <w:cantSplit/>
          <w:trHeight w:val="270"/>
        </w:trPr>
        <w:tc>
          <w:tcPr>
            <w:tcW w:w="567" w:type="dxa"/>
            <w:tcBorders>
              <w:top w:val="single" w:sz="6" w:space="0" w:color="BCBDBC"/>
              <w:left w:val="nil"/>
              <w:bottom w:val="single" w:sz="6" w:space="0" w:color="BCBDBC"/>
              <w:right w:val="single" w:sz="6" w:space="0" w:color="auto"/>
            </w:tcBorders>
          </w:tcPr>
          <w:p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18</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8624D" w:rsidRPr="00CA7301" w:rsidRDefault="00C8624D" w:rsidP="00C8624D">
            <w:pPr>
              <w:snapToGrid w:val="0"/>
              <w:spacing w:before="40" w:after="40"/>
              <w:ind w:left="57" w:rightChars="71" w:right="142"/>
              <w:rPr>
                <w:rFonts w:cs="Segoe UI"/>
                <w:sz w:val="17"/>
                <w:lang w:eastAsia="it-IT"/>
              </w:rPr>
            </w:pPr>
            <w:r w:rsidRPr="00CA7301">
              <w:rPr>
                <w:rFonts w:eastAsia="細明體" w:cs="Segoe UI"/>
                <w:sz w:val="17"/>
                <w:lang w:eastAsia="it-IT"/>
              </w:rPr>
              <w:t>有抵押或無抵押貸款（</w:t>
            </w:r>
            <w:r w:rsidRPr="00CA7301">
              <w:rPr>
                <w:rFonts w:eastAsiaTheme="minorEastAsia" w:cs="Segoe UI"/>
                <w:sz w:val="17"/>
                <w:lang w:eastAsia="zh-TW"/>
              </w:rPr>
              <w:t>第</w:t>
            </w:r>
            <w:r w:rsidRPr="00CA7301">
              <w:rPr>
                <w:rFonts w:eastAsiaTheme="minorEastAsia" w:cs="Segoe UI"/>
                <w:sz w:val="17"/>
                <w:lang w:eastAsia="zh-TW"/>
              </w:rPr>
              <w:t>17</w:t>
            </w:r>
            <w:r w:rsidRPr="00CA7301">
              <w:rPr>
                <w:rFonts w:eastAsiaTheme="minorEastAsia" w:cs="Segoe UI"/>
                <w:sz w:val="17"/>
                <w:lang w:eastAsia="zh-TW"/>
              </w:rPr>
              <w:t>行涵蓋的</w:t>
            </w:r>
            <w:r w:rsidRPr="00CA7301">
              <w:rPr>
                <w:rFonts w:eastAsia="細明體" w:cs="Segoe UI"/>
                <w:sz w:val="17"/>
                <w:lang w:eastAsia="it-IT"/>
              </w:rPr>
              <w:t>有抵押借出交易除外）</w:t>
            </w:r>
            <w:r w:rsidRPr="00CA7301">
              <w:rPr>
                <w:rFonts w:eastAsiaTheme="minorEastAsia" w:cs="Segoe UI"/>
                <w:sz w:val="17"/>
                <w:lang w:eastAsia="zh-TW"/>
              </w:rPr>
              <w:t>及</w:t>
            </w:r>
            <w:r w:rsidRPr="00CA7301">
              <w:rPr>
                <w:rFonts w:eastAsia="細明體" w:cs="Segoe UI"/>
                <w:sz w:val="17"/>
                <w:lang w:eastAsia="it-IT"/>
              </w:rPr>
              <w:t>存於其他金融機構的營運存款</w:t>
            </w:r>
          </w:p>
        </w:tc>
        <w:tc>
          <w:tcPr>
            <w:tcW w:w="13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8624D" w:rsidRPr="00CA7301" w:rsidRDefault="00C8624D" w:rsidP="00C8624D">
            <w:pPr>
              <w:snapToGrid w:val="0"/>
              <w:spacing w:before="40" w:after="40"/>
              <w:ind w:left="57"/>
              <w:rPr>
                <w:rFonts w:cs="Segoe UI"/>
                <w:sz w:val="17"/>
                <w:lang w:eastAsia="it-IT"/>
              </w:rPr>
            </w:pPr>
          </w:p>
        </w:tc>
        <w:tc>
          <w:tcPr>
            <w:tcW w:w="1347"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rsidR="00C8624D" w:rsidRPr="00CA7301" w:rsidRDefault="00C8624D" w:rsidP="00C8624D">
            <w:pPr>
              <w:snapToGrid w:val="0"/>
              <w:spacing w:before="40" w:after="40"/>
              <w:rPr>
                <w:rFonts w:cs="Segoe UI"/>
                <w:sz w:val="17"/>
                <w:lang w:eastAsia="it-IT"/>
              </w:rPr>
            </w:pPr>
          </w:p>
        </w:tc>
      </w:tr>
      <w:tr w:rsidR="00C8624D" w:rsidRPr="00CA7301" w:rsidTr="00877D8D">
        <w:trPr>
          <w:cantSplit/>
          <w:trHeight w:val="270"/>
        </w:trPr>
        <w:tc>
          <w:tcPr>
            <w:tcW w:w="567" w:type="dxa"/>
            <w:tcBorders>
              <w:top w:val="single" w:sz="6" w:space="0" w:color="BCBDBC"/>
              <w:left w:val="nil"/>
              <w:bottom w:val="single" w:sz="6" w:space="0" w:color="BCBDBC"/>
              <w:right w:val="single" w:sz="6" w:space="0" w:color="auto"/>
            </w:tcBorders>
          </w:tcPr>
          <w:p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19</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8624D" w:rsidRPr="00CA7301" w:rsidRDefault="00C8624D" w:rsidP="00C8624D">
            <w:pPr>
              <w:snapToGrid w:val="0"/>
              <w:spacing w:before="40" w:after="40"/>
              <w:ind w:left="57" w:rightChars="71" w:right="142"/>
              <w:rPr>
                <w:rFonts w:cs="Segoe UI"/>
                <w:sz w:val="17"/>
                <w:lang w:eastAsia="it-IT"/>
              </w:rPr>
            </w:pPr>
            <w:r w:rsidRPr="00CA7301">
              <w:rPr>
                <w:rFonts w:eastAsiaTheme="minorEastAsia" w:cs="Segoe UI"/>
                <w:sz w:val="17"/>
                <w:lang w:eastAsia="zh-TW"/>
              </w:rPr>
              <w:t>其他現金流入</w:t>
            </w:r>
          </w:p>
        </w:tc>
        <w:tc>
          <w:tcPr>
            <w:tcW w:w="13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8624D" w:rsidRPr="00CA7301" w:rsidRDefault="00C8624D" w:rsidP="00C8624D">
            <w:pPr>
              <w:snapToGrid w:val="0"/>
              <w:spacing w:before="40" w:after="40"/>
              <w:ind w:left="57"/>
              <w:rPr>
                <w:rFonts w:cs="Segoe UI"/>
                <w:sz w:val="17"/>
                <w:lang w:eastAsia="it-IT"/>
              </w:rPr>
            </w:pPr>
          </w:p>
        </w:tc>
        <w:tc>
          <w:tcPr>
            <w:tcW w:w="1347"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rsidR="00C8624D" w:rsidRPr="00CA7301" w:rsidRDefault="00C8624D" w:rsidP="00C8624D">
            <w:pPr>
              <w:snapToGrid w:val="0"/>
              <w:spacing w:before="40" w:after="40"/>
              <w:rPr>
                <w:rFonts w:cs="Segoe UI"/>
                <w:sz w:val="17"/>
                <w:lang w:eastAsia="it-IT"/>
              </w:rPr>
            </w:pPr>
          </w:p>
        </w:tc>
      </w:tr>
      <w:tr w:rsidR="00C8624D" w:rsidRPr="00CA7301" w:rsidTr="00877D8D">
        <w:trPr>
          <w:cantSplit/>
          <w:trHeight w:val="270"/>
        </w:trPr>
        <w:tc>
          <w:tcPr>
            <w:tcW w:w="567" w:type="dxa"/>
            <w:tcBorders>
              <w:top w:val="single" w:sz="6" w:space="0" w:color="BCBDBC"/>
              <w:left w:val="nil"/>
              <w:bottom w:val="single" w:sz="6" w:space="0" w:color="auto"/>
              <w:right w:val="single" w:sz="6" w:space="0" w:color="auto"/>
            </w:tcBorders>
            <w:shd w:val="clear" w:color="auto" w:fill="F2F2F2" w:themeFill="background1" w:themeFillShade="F2"/>
          </w:tcPr>
          <w:p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20</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8624D" w:rsidRPr="00CA7301" w:rsidRDefault="00C8624D" w:rsidP="00C8624D">
            <w:pPr>
              <w:snapToGrid w:val="0"/>
              <w:spacing w:before="40" w:after="40"/>
              <w:ind w:left="57" w:rightChars="71" w:right="142"/>
              <w:rPr>
                <w:rFonts w:cs="Segoe UI"/>
                <w:sz w:val="17"/>
                <w:lang w:eastAsia="it-IT"/>
              </w:rPr>
            </w:pPr>
            <w:r w:rsidRPr="00CA7301">
              <w:rPr>
                <w:rFonts w:eastAsiaTheme="minorEastAsia" w:cs="Segoe UI"/>
                <w:b/>
                <w:sz w:val="17"/>
                <w:lang w:eastAsia="zh-TW"/>
              </w:rPr>
              <w:t>現金流入總額</w:t>
            </w:r>
          </w:p>
        </w:tc>
        <w:tc>
          <w:tcPr>
            <w:tcW w:w="134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8624D" w:rsidRPr="00CA7301" w:rsidRDefault="00C8624D" w:rsidP="00C8624D">
            <w:pPr>
              <w:snapToGrid w:val="0"/>
              <w:spacing w:before="40" w:after="40"/>
              <w:ind w:left="57"/>
              <w:rPr>
                <w:rFonts w:cs="Segoe UI"/>
                <w:sz w:val="17"/>
                <w:lang w:eastAsia="it-IT"/>
              </w:rPr>
            </w:pPr>
          </w:p>
        </w:tc>
        <w:tc>
          <w:tcPr>
            <w:tcW w:w="1347"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rsidR="00C8624D" w:rsidRPr="00CA7301" w:rsidRDefault="00C8624D" w:rsidP="00C8624D">
            <w:pPr>
              <w:snapToGrid w:val="0"/>
              <w:spacing w:before="40" w:after="40"/>
              <w:rPr>
                <w:rFonts w:cs="Segoe UI"/>
                <w:sz w:val="17"/>
                <w:lang w:eastAsia="it-IT"/>
              </w:rPr>
            </w:pPr>
          </w:p>
        </w:tc>
      </w:tr>
      <w:tr w:rsidR="00C8624D" w:rsidRPr="00CA7301" w:rsidTr="00877D8D">
        <w:trPr>
          <w:cantSplit/>
          <w:trHeight w:val="270"/>
        </w:trPr>
        <w:tc>
          <w:tcPr>
            <w:tcW w:w="6521" w:type="dxa"/>
            <w:gridSpan w:val="2"/>
            <w:tcBorders>
              <w:top w:val="single" w:sz="6" w:space="0" w:color="auto"/>
              <w:left w:val="nil"/>
              <w:bottom w:val="single" w:sz="6" w:space="0" w:color="auto"/>
              <w:right w:val="nil"/>
            </w:tcBorders>
            <w:shd w:val="clear" w:color="auto" w:fill="A6A6A6" w:themeFill="background1" w:themeFillShade="A6"/>
          </w:tcPr>
          <w:p w:rsidR="00C8624D" w:rsidRPr="00CA7301" w:rsidRDefault="00C8624D" w:rsidP="00C8624D">
            <w:pPr>
              <w:numPr>
                <w:ilvl w:val="0"/>
                <w:numId w:val="13"/>
              </w:numPr>
              <w:snapToGrid w:val="0"/>
              <w:spacing w:before="40" w:after="40"/>
              <w:ind w:rightChars="71" w:right="142"/>
              <w:rPr>
                <w:rFonts w:cs="Segoe UI"/>
                <w:b/>
                <w:sz w:val="17"/>
                <w:szCs w:val="17"/>
                <w:lang w:eastAsia="it-IT"/>
              </w:rPr>
            </w:pPr>
            <w:r w:rsidRPr="00CA7301">
              <w:rPr>
                <w:rFonts w:eastAsia="細明體" w:cs="Segoe UI"/>
                <w:b/>
                <w:sz w:val="17"/>
                <w:szCs w:val="17"/>
                <w:lang w:eastAsia="it-IT"/>
              </w:rPr>
              <w:t>LCR</w:t>
            </w:r>
          </w:p>
        </w:tc>
        <w:tc>
          <w:tcPr>
            <w:tcW w:w="1346" w:type="dxa"/>
            <w:tcBorders>
              <w:top w:val="single" w:sz="6" w:space="0" w:color="auto"/>
              <w:left w:val="nil"/>
              <w:bottom w:val="single" w:sz="6" w:space="0" w:color="auto"/>
              <w:right w:val="nil"/>
            </w:tcBorders>
            <w:shd w:val="clear" w:color="auto" w:fill="A6A6A6" w:themeFill="background1" w:themeFillShade="A6"/>
          </w:tcPr>
          <w:p w:rsidR="00C8624D" w:rsidRPr="00CA7301" w:rsidRDefault="00C8624D" w:rsidP="00C8624D">
            <w:pPr>
              <w:snapToGrid w:val="0"/>
              <w:spacing w:before="40" w:after="40"/>
              <w:ind w:left="57"/>
              <w:rPr>
                <w:rFonts w:cs="Segoe UI"/>
                <w:sz w:val="17"/>
                <w:lang w:eastAsia="it-IT"/>
              </w:rPr>
            </w:pPr>
          </w:p>
        </w:tc>
        <w:tc>
          <w:tcPr>
            <w:tcW w:w="1347" w:type="dxa"/>
            <w:tcBorders>
              <w:top w:val="single" w:sz="6" w:space="0" w:color="auto"/>
              <w:left w:val="nil"/>
              <w:bottom w:val="single" w:sz="6" w:space="0" w:color="auto"/>
              <w:right w:val="single" w:sz="6" w:space="0" w:color="auto"/>
            </w:tcBorders>
            <w:shd w:val="clear" w:color="auto" w:fill="A6A6A6" w:themeFill="background1" w:themeFillShade="A6"/>
          </w:tcPr>
          <w:p w:rsidR="00C8624D" w:rsidRPr="00CA7301" w:rsidRDefault="00C8624D" w:rsidP="00C8624D">
            <w:pPr>
              <w:snapToGrid w:val="0"/>
              <w:spacing w:before="40" w:after="40"/>
              <w:jc w:val="center"/>
              <w:rPr>
                <w:rFonts w:cs="Segoe UI"/>
                <w:sz w:val="17"/>
                <w:lang w:eastAsia="it-IT"/>
              </w:rPr>
            </w:pPr>
            <w:r w:rsidRPr="00CA7301">
              <w:rPr>
                <w:rFonts w:eastAsiaTheme="minorEastAsia" w:cs="Segoe UI"/>
                <w:b/>
                <w:sz w:val="17"/>
                <w:lang w:eastAsia="zh-TW"/>
              </w:rPr>
              <w:t>經調整</w:t>
            </w:r>
            <w:r w:rsidRPr="00CA7301">
              <w:rPr>
                <w:rFonts w:eastAsiaTheme="minorEastAsia" w:cs="Segoe UI"/>
                <w:b/>
                <w:sz w:val="17"/>
              </w:rPr>
              <w:t>價</w:t>
            </w:r>
            <w:r w:rsidRPr="00CA7301">
              <w:rPr>
                <w:rFonts w:eastAsiaTheme="minorEastAsia" w:cs="Segoe UI"/>
                <w:b/>
                <w:sz w:val="17"/>
                <w:lang w:eastAsia="zh-TW"/>
              </w:rPr>
              <w:t>值</w:t>
            </w:r>
          </w:p>
        </w:tc>
      </w:tr>
      <w:tr w:rsidR="00C8624D" w:rsidRPr="00CA7301" w:rsidTr="00877D8D">
        <w:trPr>
          <w:cantSplit/>
          <w:trHeight w:val="270"/>
        </w:trPr>
        <w:tc>
          <w:tcPr>
            <w:tcW w:w="567" w:type="dxa"/>
            <w:tcBorders>
              <w:top w:val="single" w:sz="6" w:space="0" w:color="auto"/>
              <w:left w:val="nil"/>
              <w:bottom w:val="single" w:sz="6" w:space="0" w:color="auto"/>
              <w:right w:val="single" w:sz="6" w:space="0" w:color="auto"/>
            </w:tcBorders>
            <w:shd w:val="clear" w:color="auto" w:fill="F2F2F2" w:themeFill="background1" w:themeFillShade="F2"/>
          </w:tcPr>
          <w:p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21</w:t>
            </w:r>
          </w:p>
        </w:tc>
        <w:tc>
          <w:tcPr>
            <w:tcW w:w="5954" w:type="dxa"/>
            <w:tcBorders>
              <w:top w:val="single" w:sz="6" w:space="0" w:color="auto"/>
              <w:left w:val="single" w:sz="6" w:space="0" w:color="auto"/>
              <w:bottom w:val="single" w:sz="6" w:space="0" w:color="auto"/>
              <w:right w:val="single" w:sz="4" w:space="0" w:color="auto"/>
            </w:tcBorders>
            <w:shd w:val="clear" w:color="auto" w:fill="D9D9D9" w:themeFill="background1" w:themeFillShade="D9"/>
          </w:tcPr>
          <w:p w:rsidR="00C8624D" w:rsidRPr="00CA7301" w:rsidRDefault="00C8624D" w:rsidP="00C8624D">
            <w:pPr>
              <w:snapToGrid w:val="0"/>
              <w:spacing w:before="40" w:after="40"/>
              <w:ind w:left="57" w:rightChars="71" w:right="142"/>
              <w:rPr>
                <w:rFonts w:cs="Segoe UI"/>
                <w:b/>
                <w:sz w:val="17"/>
                <w:lang w:eastAsia="it-IT"/>
              </w:rPr>
            </w:pPr>
            <w:r w:rsidRPr="00CA7301">
              <w:rPr>
                <w:rFonts w:cs="Segoe UI"/>
                <w:b/>
                <w:sz w:val="17"/>
                <w:lang w:eastAsia="it-IT"/>
              </w:rPr>
              <w:t>HQLA</w:t>
            </w:r>
            <w:r w:rsidRPr="00CA7301">
              <w:rPr>
                <w:rFonts w:eastAsiaTheme="minorEastAsia" w:cs="Segoe UI"/>
                <w:b/>
                <w:sz w:val="17"/>
                <w:lang w:eastAsia="zh-TW"/>
              </w:rPr>
              <w:t>總額</w:t>
            </w:r>
          </w:p>
        </w:tc>
        <w:tc>
          <w:tcPr>
            <w:tcW w:w="1346" w:type="dxa"/>
            <w:tcBorders>
              <w:top w:val="single" w:sz="6" w:space="0" w:color="auto"/>
              <w:left w:val="single" w:sz="4" w:space="0" w:color="auto"/>
              <w:bottom w:val="single" w:sz="6" w:space="0" w:color="auto"/>
              <w:right w:val="single" w:sz="4" w:space="0" w:color="auto"/>
            </w:tcBorders>
            <w:shd w:val="clear" w:color="auto" w:fill="808080" w:themeFill="background1" w:themeFillShade="80"/>
          </w:tcPr>
          <w:p w:rsidR="00C8624D" w:rsidRPr="00CA7301" w:rsidRDefault="00C8624D" w:rsidP="00C8624D">
            <w:pPr>
              <w:snapToGrid w:val="0"/>
              <w:spacing w:before="40" w:after="40"/>
              <w:ind w:left="57"/>
              <w:rPr>
                <w:rFonts w:cs="Segoe UI"/>
                <w:sz w:val="17"/>
                <w:lang w:eastAsia="it-IT"/>
              </w:rPr>
            </w:pPr>
          </w:p>
        </w:tc>
        <w:tc>
          <w:tcPr>
            <w:tcW w:w="1347" w:type="dxa"/>
            <w:tcBorders>
              <w:top w:val="single" w:sz="6" w:space="0" w:color="auto"/>
              <w:left w:val="single" w:sz="4" w:space="0" w:color="auto"/>
              <w:bottom w:val="single" w:sz="6" w:space="0" w:color="auto"/>
              <w:right w:val="single" w:sz="6" w:space="0" w:color="auto"/>
            </w:tcBorders>
            <w:shd w:val="clear" w:color="auto" w:fill="D9D9D9" w:themeFill="background1" w:themeFillShade="D9"/>
          </w:tcPr>
          <w:p w:rsidR="00C8624D" w:rsidRPr="00CA7301" w:rsidRDefault="00C8624D" w:rsidP="00C8624D">
            <w:pPr>
              <w:snapToGrid w:val="0"/>
              <w:spacing w:before="40" w:after="40"/>
              <w:rPr>
                <w:rFonts w:cs="Segoe UI"/>
                <w:sz w:val="17"/>
                <w:lang w:eastAsia="it-IT"/>
              </w:rPr>
            </w:pPr>
          </w:p>
        </w:tc>
      </w:tr>
      <w:tr w:rsidR="00C8624D" w:rsidRPr="00CA7301" w:rsidTr="00877D8D">
        <w:trPr>
          <w:cantSplit/>
          <w:trHeight w:val="270"/>
        </w:trPr>
        <w:tc>
          <w:tcPr>
            <w:tcW w:w="567" w:type="dxa"/>
            <w:tcBorders>
              <w:top w:val="single" w:sz="6" w:space="0" w:color="auto"/>
              <w:left w:val="nil"/>
              <w:bottom w:val="single" w:sz="6" w:space="0" w:color="auto"/>
              <w:right w:val="single" w:sz="6" w:space="0" w:color="auto"/>
            </w:tcBorders>
            <w:shd w:val="clear" w:color="auto" w:fill="F2F2F2" w:themeFill="background1" w:themeFillShade="F2"/>
          </w:tcPr>
          <w:p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22</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8624D" w:rsidRPr="00CA7301" w:rsidRDefault="00C8624D" w:rsidP="00C8624D">
            <w:pPr>
              <w:snapToGrid w:val="0"/>
              <w:spacing w:before="40" w:after="40"/>
              <w:ind w:left="57" w:rightChars="71" w:right="142"/>
              <w:rPr>
                <w:rFonts w:cs="Segoe UI"/>
                <w:b/>
                <w:sz w:val="17"/>
                <w:lang w:eastAsia="it-IT"/>
              </w:rPr>
            </w:pPr>
            <w:r w:rsidRPr="00CA7301">
              <w:rPr>
                <w:rFonts w:eastAsiaTheme="minorEastAsia" w:cs="Segoe UI"/>
                <w:b/>
                <w:sz w:val="17"/>
                <w:lang w:eastAsia="zh-TW"/>
              </w:rPr>
              <w:t>淨現金流出總額</w:t>
            </w:r>
          </w:p>
        </w:tc>
        <w:tc>
          <w:tcPr>
            <w:tcW w:w="1346" w:type="dxa"/>
            <w:tcBorders>
              <w:top w:val="single" w:sz="6" w:space="0" w:color="auto"/>
              <w:left w:val="single" w:sz="6" w:space="0" w:color="auto"/>
              <w:bottom w:val="single" w:sz="6" w:space="0" w:color="auto"/>
              <w:right w:val="single" w:sz="6" w:space="0" w:color="auto"/>
            </w:tcBorders>
            <w:shd w:val="clear" w:color="auto" w:fill="808080" w:themeFill="background1" w:themeFillShade="80"/>
          </w:tcPr>
          <w:p w:rsidR="00C8624D" w:rsidRPr="00CA7301" w:rsidRDefault="00C8624D" w:rsidP="00C8624D">
            <w:pPr>
              <w:snapToGrid w:val="0"/>
              <w:spacing w:before="40" w:after="40"/>
              <w:ind w:left="57"/>
              <w:rPr>
                <w:rFonts w:cs="Segoe UI"/>
                <w:sz w:val="17"/>
                <w:lang w:eastAsia="it-IT"/>
              </w:rPr>
            </w:pPr>
          </w:p>
        </w:tc>
        <w:tc>
          <w:tcPr>
            <w:tcW w:w="134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8624D" w:rsidRPr="00CA7301" w:rsidRDefault="00C8624D" w:rsidP="00C8624D">
            <w:pPr>
              <w:snapToGrid w:val="0"/>
              <w:spacing w:before="40" w:after="40"/>
              <w:rPr>
                <w:rFonts w:cs="Segoe UI"/>
                <w:sz w:val="17"/>
                <w:lang w:eastAsia="it-IT"/>
              </w:rPr>
            </w:pPr>
          </w:p>
        </w:tc>
      </w:tr>
      <w:tr w:rsidR="00C8624D" w:rsidRPr="00CA7301" w:rsidTr="00877D8D">
        <w:trPr>
          <w:cantSplit/>
          <w:trHeight w:val="230"/>
        </w:trPr>
        <w:tc>
          <w:tcPr>
            <w:tcW w:w="567" w:type="dxa"/>
            <w:tcBorders>
              <w:top w:val="single" w:sz="6" w:space="0" w:color="auto"/>
              <w:left w:val="nil"/>
              <w:bottom w:val="single" w:sz="6" w:space="0" w:color="auto"/>
              <w:right w:val="single" w:sz="6" w:space="0" w:color="auto"/>
            </w:tcBorders>
            <w:shd w:val="clear" w:color="auto" w:fill="F2F2F2" w:themeFill="background1" w:themeFillShade="F2"/>
          </w:tcPr>
          <w:p w:rsidR="00C8624D" w:rsidRPr="00CA7301" w:rsidRDefault="00C8624D" w:rsidP="00C8624D">
            <w:pPr>
              <w:snapToGrid w:val="0"/>
              <w:spacing w:before="40" w:after="40"/>
              <w:ind w:left="57"/>
              <w:rPr>
                <w:rFonts w:cs="Segoe UI"/>
                <w:sz w:val="17"/>
                <w:szCs w:val="17"/>
                <w:lang w:eastAsia="en-GB"/>
              </w:rPr>
            </w:pPr>
            <w:r w:rsidRPr="00CA7301">
              <w:rPr>
                <w:rFonts w:cs="Segoe UI"/>
                <w:sz w:val="17"/>
                <w:szCs w:val="17"/>
                <w:lang w:eastAsia="en-GB"/>
              </w:rPr>
              <w:t>23</w:t>
            </w:r>
          </w:p>
        </w:tc>
        <w:tc>
          <w:tcPr>
            <w:tcW w:w="5954"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8624D" w:rsidRPr="00CA7301" w:rsidRDefault="00C8624D" w:rsidP="00C8624D">
            <w:pPr>
              <w:snapToGrid w:val="0"/>
              <w:spacing w:before="40" w:after="40"/>
              <w:ind w:left="57" w:rightChars="71" w:right="142"/>
              <w:rPr>
                <w:rFonts w:cs="Segoe UI"/>
                <w:b/>
                <w:sz w:val="17"/>
                <w:lang w:eastAsia="it-IT"/>
              </w:rPr>
            </w:pPr>
            <w:r w:rsidRPr="00CA7301">
              <w:rPr>
                <w:rFonts w:eastAsia="細明體" w:cs="Segoe UI"/>
                <w:b/>
                <w:sz w:val="17"/>
                <w:lang w:eastAsia="it-IT"/>
              </w:rPr>
              <w:t>LCR</w:t>
            </w:r>
            <w:r w:rsidRPr="00CA7301">
              <w:rPr>
                <w:rFonts w:cs="Segoe UI"/>
                <w:b/>
                <w:sz w:val="17"/>
                <w:lang w:eastAsia="it-IT"/>
              </w:rPr>
              <w:t xml:space="preserve"> (%)</w:t>
            </w:r>
          </w:p>
        </w:tc>
        <w:tc>
          <w:tcPr>
            <w:tcW w:w="1346" w:type="dxa"/>
            <w:tcBorders>
              <w:top w:val="single" w:sz="6" w:space="0" w:color="auto"/>
              <w:left w:val="single" w:sz="6" w:space="0" w:color="auto"/>
              <w:bottom w:val="single" w:sz="6" w:space="0" w:color="auto"/>
              <w:right w:val="single" w:sz="6" w:space="0" w:color="auto"/>
            </w:tcBorders>
            <w:shd w:val="clear" w:color="auto" w:fill="808080" w:themeFill="background1" w:themeFillShade="80"/>
          </w:tcPr>
          <w:p w:rsidR="00C8624D" w:rsidRPr="00CA7301" w:rsidRDefault="00C8624D" w:rsidP="00C8624D">
            <w:pPr>
              <w:snapToGrid w:val="0"/>
              <w:spacing w:before="40" w:after="40"/>
              <w:ind w:left="57"/>
              <w:rPr>
                <w:rFonts w:cs="Segoe UI"/>
                <w:sz w:val="17"/>
                <w:lang w:eastAsia="it-IT"/>
              </w:rPr>
            </w:pPr>
          </w:p>
        </w:tc>
        <w:tc>
          <w:tcPr>
            <w:tcW w:w="134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C8624D" w:rsidRPr="00CA7301" w:rsidRDefault="00C8624D" w:rsidP="00C8624D">
            <w:pPr>
              <w:snapToGrid w:val="0"/>
              <w:spacing w:before="40" w:after="40"/>
              <w:rPr>
                <w:rFonts w:cs="Segoe UI"/>
                <w:sz w:val="17"/>
                <w:lang w:eastAsia="it-IT"/>
              </w:rPr>
            </w:pPr>
          </w:p>
        </w:tc>
      </w:tr>
      <w:tr w:rsidR="00C8624D" w:rsidRPr="00CA7301" w:rsidTr="00877D8D">
        <w:trPr>
          <w:cantSplit/>
          <w:trHeight w:val="230"/>
        </w:trPr>
        <w:tc>
          <w:tcPr>
            <w:tcW w:w="9214" w:type="dxa"/>
            <w:gridSpan w:val="4"/>
            <w:tcBorders>
              <w:top w:val="single" w:sz="6" w:space="0" w:color="auto"/>
              <w:left w:val="nil"/>
              <w:bottom w:val="single" w:sz="6" w:space="0" w:color="auto"/>
              <w:right w:val="single" w:sz="6" w:space="0" w:color="auto"/>
            </w:tcBorders>
            <w:shd w:val="clear" w:color="auto" w:fill="FFFFFF" w:themeFill="background1"/>
          </w:tcPr>
          <w:p w:rsidR="00C8624D" w:rsidRPr="00CA7301" w:rsidRDefault="00C8624D" w:rsidP="00C8624D">
            <w:pPr>
              <w:snapToGrid w:val="0"/>
              <w:spacing w:before="40" w:after="40" w:line="240" w:lineRule="exact"/>
              <w:rPr>
                <w:rFonts w:cs="Segoe UI"/>
                <w:i/>
                <w:sz w:val="17"/>
                <w:szCs w:val="17"/>
                <w:lang w:eastAsia="it-IT"/>
              </w:rPr>
            </w:pPr>
            <w:r w:rsidRPr="00CA7301">
              <w:rPr>
                <w:rFonts w:eastAsiaTheme="minorEastAsia" w:cs="Segoe UI"/>
                <w:i/>
                <w:sz w:val="17"/>
                <w:szCs w:val="17"/>
                <w:lang w:eastAsia="zh-TW"/>
              </w:rPr>
              <w:t>注意事項：</w:t>
            </w:r>
          </w:p>
          <w:p w:rsidR="00C8624D" w:rsidRPr="00CA7301" w:rsidRDefault="00C8624D" w:rsidP="00C8624D">
            <w:pPr>
              <w:widowControl w:val="0"/>
              <w:numPr>
                <w:ilvl w:val="0"/>
                <w:numId w:val="17"/>
              </w:numPr>
              <w:autoSpaceDE w:val="0"/>
              <w:autoSpaceDN w:val="0"/>
              <w:adjustRightInd w:val="0"/>
              <w:spacing w:line="240" w:lineRule="exact"/>
              <w:ind w:left="425" w:rightChars="71" w:right="142" w:hanging="425"/>
              <w:jc w:val="both"/>
              <w:rPr>
                <w:rFonts w:cs="Segoe UI"/>
                <w:i/>
                <w:sz w:val="17"/>
                <w:szCs w:val="17"/>
                <w:lang w:eastAsia="it-IT"/>
              </w:rPr>
            </w:pPr>
            <w:r w:rsidRPr="00CA7301">
              <w:rPr>
                <w:rFonts w:eastAsiaTheme="minorEastAsia" w:cs="Segoe UI"/>
                <w:i/>
                <w:sz w:val="17"/>
                <w:szCs w:val="17"/>
                <w:lang w:eastAsia="zh-TW"/>
              </w:rPr>
              <w:t>以</w:t>
            </w:r>
            <w:r w:rsidRPr="00CA7301">
              <w:rPr>
                <w:rFonts w:eastAsiaTheme="minorEastAsia" w:cs="Segoe UI"/>
                <w:i/>
                <w:sz w:val="17"/>
                <w:szCs w:val="17"/>
                <w:lang w:eastAsia="zh-TW"/>
              </w:rPr>
              <w:t xml:space="preserve"> A, B, C, D</w:t>
            </w:r>
            <w:r w:rsidRPr="00CA7301">
              <w:rPr>
                <w:rFonts w:eastAsiaTheme="minorEastAsia" w:cs="Segoe UI"/>
                <w:i/>
                <w:sz w:val="17"/>
                <w:szCs w:val="17"/>
                <w:lang w:eastAsia="zh-TW"/>
              </w:rPr>
              <w:t>標示行數的行</w:t>
            </w:r>
            <w:r w:rsidR="007B68C6" w:rsidRPr="00CA7301">
              <w:rPr>
                <w:rFonts w:eastAsiaTheme="minorEastAsia" w:cs="Segoe UI"/>
                <w:i/>
                <w:sz w:val="17"/>
                <w:szCs w:val="17"/>
                <w:lang w:eastAsia="zh-TW"/>
              </w:rPr>
              <w:t>，</w:t>
            </w:r>
            <w:r w:rsidRPr="00CA7301">
              <w:rPr>
                <w:rFonts w:eastAsiaTheme="minorEastAsia" w:cs="Segoe UI"/>
                <w:i/>
                <w:sz w:val="17"/>
                <w:szCs w:val="17"/>
                <w:lang w:eastAsia="zh-TW"/>
              </w:rPr>
              <w:t>分別代表模版的</w:t>
            </w:r>
            <w:r w:rsidRPr="00CA7301">
              <w:rPr>
                <w:rFonts w:eastAsiaTheme="minorEastAsia" w:cs="Segoe UI"/>
                <w:i/>
                <w:sz w:val="17"/>
                <w:szCs w:val="17"/>
                <w:lang w:eastAsia="zh-TW"/>
              </w:rPr>
              <w:t>4</w:t>
            </w:r>
            <w:r w:rsidRPr="00CA7301">
              <w:rPr>
                <w:rFonts w:eastAsiaTheme="minorEastAsia" w:cs="Segoe UI"/>
                <w:i/>
                <w:sz w:val="17"/>
                <w:szCs w:val="17"/>
                <w:lang w:eastAsia="zh-TW"/>
              </w:rPr>
              <w:t>節（即</w:t>
            </w:r>
            <w:r w:rsidRPr="00CA7301">
              <w:rPr>
                <w:rFonts w:cs="Segoe UI"/>
                <w:i/>
                <w:sz w:val="17"/>
                <w:szCs w:val="17"/>
                <w:lang w:eastAsia="it-IT"/>
              </w:rPr>
              <w:t>HQLA</w:t>
            </w:r>
            <w:r w:rsidRPr="00CA7301">
              <w:rPr>
                <w:rFonts w:eastAsiaTheme="minorEastAsia" w:cs="Segoe UI"/>
                <w:i/>
                <w:sz w:val="17"/>
                <w:szCs w:val="17"/>
                <w:lang w:eastAsia="zh-TW"/>
              </w:rPr>
              <w:t>、現金流出、現金流入及</w:t>
            </w:r>
            <w:r w:rsidRPr="00CA7301">
              <w:rPr>
                <w:rFonts w:eastAsia="細明體" w:cs="Segoe UI"/>
                <w:i/>
                <w:sz w:val="17"/>
                <w:szCs w:val="17"/>
                <w:lang w:eastAsia="it-IT"/>
              </w:rPr>
              <w:t>LCR</w:t>
            </w:r>
            <w:r w:rsidRPr="00CA7301">
              <w:rPr>
                <w:rFonts w:eastAsia="細明體" w:cs="Segoe UI"/>
                <w:i/>
                <w:sz w:val="17"/>
                <w:szCs w:val="17"/>
                <w:lang w:eastAsia="it-IT"/>
              </w:rPr>
              <w:t>）</w:t>
            </w:r>
            <w:r w:rsidRPr="00CA7301">
              <w:rPr>
                <w:rFonts w:eastAsiaTheme="minorEastAsia" w:cs="Segoe UI"/>
                <w:i/>
                <w:sz w:val="17"/>
                <w:szCs w:val="17"/>
                <w:lang w:eastAsia="zh-TW"/>
              </w:rPr>
              <w:t>，無需填寫任何數值；</w:t>
            </w:r>
          </w:p>
          <w:p w:rsidR="00C8624D" w:rsidRPr="00CA7301" w:rsidRDefault="00C8624D" w:rsidP="00C8624D">
            <w:pPr>
              <w:widowControl w:val="0"/>
              <w:numPr>
                <w:ilvl w:val="0"/>
                <w:numId w:val="17"/>
              </w:numPr>
              <w:autoSpaceDE w:val="0"/>
              <w:autoSpaceDN w:val="0"/>
              <w:adjustRightInd w:val="0"/>
              <w:spacing w:line="240" w:lineRule="exact"/>
              <w:ind w:left="425" w:rightChars="71" w:right="142" w:hanging="425"/>
              <w:jc w:val="both"/>
              <w:rPr>
                <w:rFonts w:cs="Segoe UI"/>
                <w:i/>
                <w:sz w:val="17"/>
                <w:szCs w:val="17"/>
                <w:lang w:eastAsia="it-IT"/>
              </w:rPr>
            </w:pPr>
            <w:r w:rsidRPr="00CA7301">
              <w:rPr>
                <w:rFonts w:eastAsiaTheme="minorEastAsia" w:cs="Segoe UI"/>
                <w:i/>
                <w:sz w:val="17"/>
                <w:szCs w:val="17"/>
                <w:lang w:eastAsia="zh-TW"/>
              </w:rPr>
              <w:t>以淺灰色</w:t>
            </w:r>
            <w:r w:rsidRPr="00CA7301">
              <w:rPr>
                <w:rFonts w:eastAsia="細明體" w:cs="Segoe UI"/>
                <w:i/>
                <w:sz w:val="17"/>
                <w:szCs w:val="17"/>
                <w:lang w:eastAsia="it-IT"/>
              </w:rPr>
              <w:t>標示的披露項目（</w:t>
            </w:r>
            <w:r w:rsidRPr="00CA7301">
              <w:rPr>
                <w:rFonts w:eastAsiaTheme="minorEastAsia" w:cs="Segoe UI"/>
                <w:i/>
                <w:sz w:val="17"/>
                <w:szCs w:val="17"/>
                <w:lang w:eastAsia="zh-TW"/>
              </w:rPr>
              <w:t>例</w:t>
            </w:r>
            <w:r w:rsidRPr="00CA7301">
              <w:rPr>
                <w:rFonts w:eastAsia="細明體" w:cs="Segoe UI"/>
                <w:i/>
                <w:sz w:val="17"/>
                <w:szCs w:val="17"/>
                <w:lang w:eastAsia="it-IT"/>
              </w:rPr>
              <w:t>如</w:t>
            </w:r>
            <w:r w:rsidRPr="00CA7301">
              <w:rPr>
                <w:rFonts w:cs="Segoe UI"/>
                <w:i/>
                <w:sz w:val="17"/>
                <w:szCs w:val="17"/>
                <w:lang w:eastAsia="it-IT"/>
              </w:rPr>
              <w:t>B</w:t>
            </w:r>
            <w:r w:rsidRPr="00CA7301">
              <w:rPr>
                <w:rFonts w:eastAsia="細明體" w:cs="Segoe UI"/>
                <w:i/>
                <w:sz w:val="17"/>
                <w:szCs w:val="17"/>
                <w:lang w:eastAsia="it-IT"/>
              </w:rPr>
              <w:t>節</w:t>
            </w:r>
            <w:r w:rsidRPr="00CA7301">
              <w:rPr>
                <w:rFonts w:eastAsia="細明體" w:cs="Segoe UI"/>
                <w:i/>
                <w:sz w:val="17"/>
                <w:szCs w:val="17"/>
                <w:lang w:eastAsia="zh-TW"/>
              </w:rPr>
              <w:t>第</w:t>
            </w:r>
            <w:r w:rsidRPr="00CA7301">
              <w:rPr>
                <w:rFonts w:cs="Segoe UI"/>
                <w:i/>
                <w:sz w:val="17"/>
                <w:szCs w:val="17"/>
                <w:lang w:eastAsia="it-IT"/>
              </w:rPr>
              <w:t>2</w:t>
            </w:r>
            <w:r w:rsidRPr="00CA7301">
              <w:rPr>
                <w:rFonts w:eastAsia="細明體" w:cs="Segoe UI"/>
                <w:i/>
                <w:sz w:val="17"/>
                <w:szCs w:val="17"/>
                <w:lang w:eastAsia="it-IT"/>
              </w:rPr>
              <w:t>、</w:t>
            </w:r>
            <w:r w:rsidRPr="00CA7301">
              <w:rPr>
                <w:rFonts w:cs="Segoe UI"/>
                <w:i/>
                <w:sz w:val="17"/>
                <w:szCs w:val="17"/>
                <w:lang w:eastAsia="it-IT"/>
              </w:rPr>
              <w:t>5</w:t>
            </w:r>
            <w:r w:rsidRPr="00CA7301">
              <w:rPr>
                <w:rFonts w:eastAsia="細明體" w:cs="Segoe UI"/>
                <w:i/>
                <w:sz w:val="17"/>
                <w:szCs w:val="17"/>
                <w:lang w:eastAsia="it-IT"/>
              </w:rPr>
              <w:t>、</w:t>
            </w:r>
            <w:r w:rsidRPr="00CA7301">
              <w:rPr>
                <w:rFonts w:cs="Segoe UI"/>
                <w:i/>
                <w:sz w:val="17"/>
                <w:szCs w:val="17"/>
                <w:lang w:eastAsia="it-IT"/>
              </w:rPr>
              <w:t>9</w:t>
            </w:r>
            <w:r w:rsidRPr="00CA7301">
              <w:rPr>
                <w:rFonts w:eastAsia="細明體" w:cs="Segoe UI"/>
                <w:i/>
                <w:sz w:val="17"/>
                <w:szCs w:val="17"/>
                <w:lang w:eastAsia="it-IT"/>
              </w:rPr>
              <w:t>、</w:t>
            </w:r>
            <w:r w:rsidRPr="00CA7301">
              <w:rPr>
                <w:rFonts w:cs="Segoe UI"/>
                <w:i/>
                <w:sz w:val="17"/>
                <w:szCs w:val="17"/>
                <w:lang w:eastAsia="it-IT"/>
              </w:rPr>
              <w:t>10</w:t>
            </w:r>
            <w:r w:rsidRPr="00CA7301">
              <w:rPr>
                <w:rFonts w:eastAsia="細明體" w:cs="Segoe UI"/>
                <w:i/>
                <w:sz w:val="17"/>
                <w:szCs w:val="17"/>
                <w:lang w:eastAsia="it-IT"/>
              </w:rPr>
              <w:t>、</w:t>
            </w:r>
            <w:r w:rsidRPr="00CA7301">
              <w:rPr>
                <w:rFonts w:cs="Segoe UI"/>
                <w:i/>
                <w:sz w:val="17"/>
                <w:szCs w:val="17"/>
                <w:lang w:eastAsia="it-IT"/>
              </w:rPr>
              <w:t>14</w:t>
            </w:r>
            <w:r w:rsidRPr="00CA7301">
              <w:rPr>
                <w:rFonts w:eastAsia="細明體" w:cs="Segoe UI"/>
                <w:i/>
                <w:sz w:val="17"/>
                <w:szCs w:val="17"/>
                <w:lang w:eastAsia="it-IT"/>
              </w:rPr>
              <w:t>及</w:t>
            </w:r>
            <w:r w:rsidRPr="00CA7301">
              <w:rPr>
                <w:rFonts w:cs="Segoe UI"/>
                <w:i/>
                <w:sz w:val="17"/>
                <w:szCs w:val="17"/>
                <w:lang w:eastAsia="it-IT"/>
              </w:rPr>
              <w:t>15</w:t>
            </w:r>
            <w:r w:rsidRPr="00CA7301">
              <w:rPr>
                <w:rFonts w:eastAsiaTheme="minorEastAsia" w:cs="Segoe UI"/>
                <w:i/>
                <w:sz w:val="17"/>
                <w:szCs w:val="17"/>
                <w:lang w:eastAsia="zh-TW"/>
              </w:rPr>
              <w:t>行</w:t>
            </w:r>
            <w:r w:rsidRPr="00CA7301">
              <w:rPr>
                <w:rFonts w:eastAsia="細明體" w:cs="Segoe UI"/>
                <w:i/>
                <w:sz w:val="17"/>
                <w:szCs w:val="17"/>
                <w:lang w:eastAsia="it-IT"/>
              </w:rPr>
              <w:t>）代表有關節數內的組成部分</w:t>
            </w:r>
            <w:r w:rsidRPr="00CA7301">
              <w:rPr>
                <w:rFonts w:eastAsia="細明體" w:cs="Segoe UI"/>
                <w:i/>
                <w:sz w:val="17"/>
                <w:szCs w:val="17"/>
                <w:lang w:eastAsia="zh-TW"/>
              </w:rPr>
              <w:t>（如有）；</w:t>
            </w:r>
          </w:p>
          <w:p w:rsidR="00C8624D" w:rsidRPr="00CA7301" w:rsidRDefault="00C8624D" w:rsidP="00C8624D">
            <w:pPr>
              <w:widowControl w:val="0"/>
              <w:numPr>
                <w:ilvl w:val="0"/>
                <w:numId w:val="17"/>
              </w:numPr>
              <w:autoSpaceDE w:val="0"/>
              <w:autoSpaceDN w:val="0"/>
              <w:adjustRightInd w:val="0"/>
              <w:spacing w:line="240" w:lineRule="exact"/>
              <w:ind w:left="425" w:rightChars="71" w:right="142" w:hanging="425"/>
              <w:jc w:val="both"/>
              <w:rPr>
                <w:rFonts w:cs="Segoe UI"/>
                <w:i/>
                <w:sz w:val="17"/>
                <w:szCs w:val="17"/>
                <w:lang w:eastAsia="it-IT"/>
              </w:rPr>
            </w:pPr>
            <w:r w:rsidRPr="00CA7301">
              <w:rPr>
                <w:rFonts w:eastAsiaTheme="minorEastAsia" w:cs="Segoe UI"/>
                <w:i/>
                <w:sz w:val="17"/>
                <w:szCs w:val="17"/>
                <w:lang w:eastAsia="zh-TW"/>
              </w:rPr>
              <w:t>沒有陰影的披露項目代表現金流出（</w:t>
            </w:r>
            <w:r w:rsidRPr="00CA7301">
              <w:rPr>
                <w:rFonts w:eastAsiaTheme="minorEastAsia" w:cs="Segoe UI"/>
                <w:i/>
                <w:sz w:val="17"/>
                <w:szCs w:val="17"/>
                <w:lang w:eastAsia="zh-TW"/>
              </w:rPr>
              <w:t>B</w:t>
            </w:r>
            <w:r w:rsidRPr="00CA7301">
              <w:rPr>
                <w:rFonts w:eastAsiaTheme="minorEastAsia" w:cs="Segoe UI"/>
                <w:i/>
                <w:sz w:val="17"/>
                <w:szCs w:val="17"/>
                <w:lang w:eastAsia="zh-TW"/>
              </w:rPr>
              <w:t>節）組成部分內的附屬組成部分。參閱下文註釋有關該等附屬組成部分的構成的詳盡解釋；</w:t>
            </w:r>
          </w:p>
          <w:p w:rsidR="00C8624D" w:rsidRPr="00CA7301" w:rsidRDefault="00C8624D" w:rsidP="00C8624D">
            <w:pPr>
              <w:widowControl w:val="0"/>
              <w:numPr>
                <w:ilvl w:val="0"/>
                <w:numId w:val="17"/>
              </w:numPr>
              <w:autoSpaceDE w:val="0"/>
              <w:autoSpaceDN w:val="0"/>
              <w:adjustRightInd w:val="0"/>
              <w:spacing w:after="60" w:line="240" w:lineRule="exact"/>
              <w:ind w:left="425" w:rightChars="71" w:right="142" w:hanging="425"/>
              <w:jc w:val="both"/>
              <w:rPr>
                <w:rFonts w:cs="Segoe UI"/>
                <w:i/>
                <w:sz w:val="17"/>
                <w:szCs w:val="17"/>
                <w:lang w:eastAsia="it-IT"/>
              </w:rPr>
            </w:pPr>
            <w:r w:rsidRPr="00CA7301">
              <w:rPr>
                <w:rFonts w:eastAsiaTheme="minorEastAsia" w:cs="Segoe UI"/>
                <w:i/>
                <w:sz w:val="17"/>
                <w:szCs w:val="17"/>
                <w:lang w:eastAsia="zh-TW"/>
              </w:rPr>
              <w:t>以深灰色標示的項目（即方格</w:t>
            </w:r>
            <w:r w:rsidRPr="00CA7301">
              <w:rPr>
                <w:rFonts w:cs="Segoe UI"/>
                <w:i/>
                <w:sz w:val="17"/>
                <w:szCs w:val="17"/>
                <w:lang w:eastAsia="it-IT"/>
              </w:rPr>
              <w:t>1/a</w:t>
            </w:r>
            <w:r w:rsidRPr="00CA7301">
              <w:rPr>
                <w:rFonts w:eastAsiaTheme="minorEastAsia" w:cs="Segoe UI"/>
                <w:i/>
                <w:sz w:val="17"/>
                <w:szCs w:val="17"/>
                <w:lang w:eastAsia="zh-TW"/>
              </w:rPr>
              <w:t>、</w:t>
            </w:r>
            <w:r w:rsidRPr="00CA7301">
              <w:rPr>
                <w:rFonts w:cs="Segoe UI"/>
                <w:i/>
                <w:sz w:val="17"/>
                <w:szCs w:val="17"/>
                <w:lang w:eastAsia="it-IT"/>
              </w:rPr>
              <w:t>9/a</w:t>
            </w:r>
            <w:r w:rsidRPr="00CA7301">
              <w:rPr>
                <w:rFonts w:eastAsiaTheme="minorEastAsia" w:cs="Segoe UI"/>
                <w:i/>
                <w:sz w:val="17"/>
                <w:szCs w:val="17"/>
                <w:lang w:eastAsia="zh-TW"/>
              </w:rPr>
              <w:t>、</w:t>
            </w:r>
            <w:r w:rsidRPr="00CA7301">
              <w:rPr>
                <w:rFonts w:cs="Segoe UI"/>
                <w:i/>
                <w:sz w:val="17"/>
                <w:szCs w:val="17"/>
                <w:lang w:eastAsia="it-IT"/>
              </w:rPr>
              <w:t>16/a</w:t>
            </w:r>
            <w:r w:rsidRPr="00CA7301">
              <w:rPr>
                <w:rFonts w:eastAsiaTheme="minorEastAsia" w:cs="Segoe UI"/>
                <w:i/>
                <w:sz w:val="17"/>
                <w:szCs w:val="17"/>
                <w:lang w:eastAsia="zh-TW"/>
              </w:rPr>
              <w:t>、</w:t>
            </w:r>
            <w:r w:rsidRPr="00CA7301">
              <w:rPr>
                <w:rFonts w:cs="Segoe UI"/>
                <w:i/>
                <w:sz w:val="17"/>
                <w:szCs w:val="17"/>
                <w:lang w:eastAsia="it-IT"/>
              </w:rPr>
              <w:t>21/a</w:t>
            </w:r>
            <w:r w:rsidRPr="00CA7301">
              <w:rPr>
                <w:rFonts w:eastAsiaTheme="minorEastAsia" w:cs="Segoe UI"/>
                <w:i/>
                <w:sz w:val="17"/>
                <w:szCs w:val="17"/>
                <w:lang w:eastAsia="zh-TW"/>
              </w:rPr>
              <w:t>、</w:t>
            </w:r>
            <w:r w:rsidRPr="00CA7301">
              <w:rPr>
                <w:rFonts w:cs="Segoe UI"/>
                <w:i/>
                <w:sz w:val="17"/>
                <w:szCs w:val="17"/>
                <w:lang w:eastAsia="it-IT"/>
              </w:rPr>
              <w:t>22/a</w:t>
            </w:r>
            <w:r w:rsidRPr="00CA7301">
              <w:rPr>
                <w:rFonts w:eastAsiaTheme="minorEastAsia" w:cs="Segoe UI"/>
                <w:i/>
                <w:sz w:val="17"/>
                <w:szCs w:val="17"/>
                <w:lang w:eastAsia="zh-TW"/>
              </w:rPr>
              <w:t>及</w:t>
            </w:r>
            <w:r w:rsidRPr="00CA7301">
              <w:rPr>
                <w:rFonts w:cs="Segoe UI"/>
                <w:i/>
                <w:sz w:val="17"/>
                <w:szCs w:val="17"/>
                <w:lang w:eastAsia="it-IT"/>
              </w:rPr>
              <w:t>23/a</w:t>
            </w:r>
            <w:r w:rsidRPr="00CA7301">
              <w:rPr>
                <w:rFonts w:eastAsiaTheme="minorEastAsia" w:cs="Segoe UI"/>
                <w:i/>
                <w:sz w:val="17"/>
                <w:szCs w:val="17"/>
                <w:lang w:eastAsia="zh-TW"/>
              </w:rPr>
              <w:t>）無需作出任何披露</w:t>
            </w:r>
            <w:r w:rsidRPr="00CA7301">
              <w:rPr>
                <w:rFonts w:eastAsiaTheme="minorEastAsia" w:cs="Segoe UI"/>
                <w:sz w:val="17"/>
                <w:szCs w:val="17"/>
                <w:lang w:eastAsia="zh-TW"/>
              </w:rPr>
              <w:t>。</w:t>
            </w:r>
          </w:p>
        </w:tc>
      </w:tr>
    </w:tbl>
    <w:p w:rsidR="00C8624D" w:rsidRPr="00CA7301" w:rsidRDefault="00C8624D" w:rsidP="00C8624D">
      <w:pPr>
        <w:spacing w:before="120" w:after="120"/>
        <w:ind w:leftChars="-283" w:left="-566"/>
        <w:rPr>
          <w:rFonts w:eastAsiaTheme="minorEastAsia" w:cs="Segoe UI"/>
          <w:sz w:val="22"/>
          <w:lang w:eastAsia="zh-TW"/>
        </w:rPr>
      </w:pPr>
    </w:p>
    <w:tbl>
      <w:tblPr>
        <w:tblStyle w:val="TableGrid9"/>
        <w:tblW w:w="9214" w:type="dxa"/>
        <w:tblInd w:w="-459" w:type="dxa"/>
        <w:tblLook w:val="04A0" w:firstRow="1" w:lastRow="0" w:firstColumn="1" w:lastColumn="0" w:noHBand="0" w:noVBand="1"/>
      </w:tblPr>
      <w:tblGrid>
        <w:gridCol w:w="567"/>
        <w:gridCol w:w="8647"/>
      </w:tblGrid>
      <w:tr w:rsidR="00C8624D" w:rsidRPr="00CA7301" w:rsidTr="00877D8D">
        <w:trPr>
          <w:tblHeader/>
        </w:trPr>
        <w:tc>
          <w:tcPr>
            <w:tcW w:w="9214" w:type="dxa"/>
            <w:gridSpan w:val="2"/>
            <w:shd w:val="clear" w:color="auto" w:fill="BFBFBF" w:themeFill="background1" w:themeFillShade="BF"/>
          </w:tcPr>
          <w:p w:rsidR="00C8624D" w:rsidRPr="00CA7301" w:rsidRDefault="00C8624D" w:rsidP="00C8624D">
            <w:pPr>
              <w:spacing w:before="40" w:after="40"/>
              <w:jc w:val="both"/>
              <w:rPr>
                <w:rFonts w:eastAsiaTheme="minorEastAsia" w:cs="Segoe UI"/>
                <w:b/>
                <w:sz w:val="17"/>
                <w:szCs w:val="17"/>
                <w:lang w:eastAsia="en-GB"/>
              </w:rPr>
            </w:pPr>
            <w:r w:rsidRPr="00CA7301">
              <w:rPr>
                <w:rFonts w:eastAsiaTheme="minorEastAsia" w:cs="Segoe UI"/>
                <w:b/>
                <w:sz w:val="17"/>
                <w:szCs w:val="17"/>
                <w:lang w:eastAsia="zh-TW"/>
              </w:rPr>
              <w:t>註釋</w:t>
            </w:r>
          </w:p>
        </w:tc>
      </w:tr>
      <w:tr w:rsidR="00C8624D" w:rsidRPr="00CA7301" w:rsidTr="00877D8D">
        <w:trPr>
          <w:trHeight w:val="153"/>
        </w:trPr>
        <w:tc>
          <w:tcPr>
            <w:tcW w:w="9214" w:type="dxa"/>
            <w:gridSpan w:val="2"/>
            <w:shd w:val="clear" w:color="auto" w:fill="F2F2F2" w:themeFill="background1" w:themeFillShade="F2"/>
          </w:tcPr>
          <w:p w:rsidR="00C8624D" w:rsidRPr="00CA7301" w:rsidRDefault="00C8624D" w:rsidP="00C8624D">
            <w:pPr>
              <w:spacing w:before="40" w:after="40"/>
              <w:jc w:val="both"/>
              <w:rPr>
                <w:rFonts w:eastAsiaTheme="minorEastAsia" w:cs="Segoe UI"/>
                <w:b/>
                <w:sz w:val="17"/>
                <w:szCs w:val="17"/>
                <w:lang w:eastAsia="en-GB"/>
              </w:rPr>
            </w:pPr>
            <w:r w:rsidRPr="00CA7301">
              <w:rPr>
                <w:rFonts w:eastAsiaTheme="minorEastAsia" w:cs="Segoe UI"/>
                <w:b/>
                <w:sz w:val="17"/>
                <w:szCs w:val="17"/>
                <w:lang w:eastAsia="zh-TW"/>
              </w:rPr>
              <w:t>欄</w:t>
            </w:r>
          </w:p>
        </w:tc>
      </w:tr>
      <w:tr w:rsidR="00C8624D" w:rsidRPr="00CA7301" w:rsidTr="00877D8D">
        <w:tc>
          <w:tcPr>
            <w:tcW w:w="567" w:type="dxa"/>
          </w:tcPr>
          <w:p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(a)</w:t>
            </w:r>
          </w:p>
        </w:tc>
        <w:tc>
          <w:tcPr>
            <w:tcW w:w="8647" w:type="dxa"/>
          </w:tcPr>
          <w:p w:rsidR="00C8624D" w:rsidRPr="00CA7301" w:rsidRDefault="00C8624D" w:rsidP="00C8624D">
            <w:pPr>
              <w:keepNext/>
              <w:spacing w:before="40" w:after="40"/>
              <w:jc w:val="both"/>
              <w:rPr>
                <w:rFonts w:cs="Segoe UI"/>
                <w:sz w:val="17"/>
                <w:szCs w:val="17"/>
                <w:lang w:eastAsia="zh-TW"/>
              </w:rPr>
            </w:pPr>
            <w:r w:rsidRPr="00CA7301">
              <w:rPr>
                <w:rFonts w:eastAsiaTheme="minorEastAsia" w:cs="Segoe UI"/>
                <w:i/>
                <w:sz w:val="17"/>
                <w:szCs w:val="17"/>
                <w:lang w:eastAsia="zh-TW"/>
              </w:rPr>
              <w:t>未加權值</w:t>
            </w:r>
            <w:r w:rsidRPr="00CA7301">
              <w:rPr>
                <w:rFonts w:eastAsiaTheme="minorEastAsia" w:cs="Segoe UI"/>
                <w:sz w:val="17"/>
                <w:szCs w:val="17"/>
                <w:lang w:eastAsia="zh-TW"/>
              </w:rPr>
              <w:t>：</w:t>
            </w:r>
            <w:r w:rsidRPr="00CA7301">
              <w:rPr>
                <w:rFonts w:eastAsia="細明體" w:cs="Segoe UI"/>
                <w:sz w:val="17"/>
                <w:szCs w:val="17"/>
                <w:lang w:eastAsia="zh-TW"/>
              </w:rPr>
              <w:t>就在現金流出（</w:t>
            </w:r>
            <w:r w:rsidRPr="00CA7301">
              <w:rPr>
                <w:rFonts w:cs="Segoe UI"/>
                <w:sz w:val="17"/>
                <w:szCs w:val="17"/>
                <w:lang w:eastAsia="zh-TW"/>
              </w:rPr>
              <w:t>B</w:t>
            </w:r>
            <w:r w:rsidRPr="00CA7301">
              <w:rPr>
                <w:rFonts w:eastAsia="細明體" w:cs="Segoe UI"/>
                <w:sz w:val="17"/>
                <w:szCs w:val="17"/>
                <w:lang w:eastAsia="zh-TW"/>
              </w:rPr>
              <w:t>節）及現金流入（</w:t>
            </w:r>
            <w:r w:rsidRPr="00CA7301">
              <w:rPr>
                <w:rFonts w:cs="Segoe UI"/>
                <w:sz w:val="17"/>
                <w:szCs w:val="17"/>
                <w:lang w:eastAsia="zh-TW"/>
              </w:rPr>
              <w:t>C</w:t>
            </w:r>
            <w:r w:rsidRPr="00CA7301">
              <w:rPr>
                <w:rFonts w:eastAsia="細明體" w:cs="Segoe UI"/>
                <w:sz w:val="17"/>
                <w:szCs w:val="17"/>
                <w:lang w:eastAsia="zh-TW"/>
              </w:rPr>
              <w:t>節）項下的披露項目而言，指於</w:t>
            </w:r>
            <w:r w:rsidRPr="00CA7301">
              <w:rPr>
                <w:rFonts w:cs="Segoe UI"/>
                <w:sz w:val="17"/>
                <w:szCs w:val="17"/>
                <w:lang w:eastAsia="zh-TW"/>
              </w:rPr>
              <w:t>30</w:t>
            </w:r>
            <w:r w:rsidRPr="00CA7301">
              <w:rPr>
                <w:rFonts w:eastAsia="細明體" w:cs="Segoe UI"/>
                <w:sz w:val="17"/>
                <w:szCs w:val="17"/>
                <w:lang w:eastAsia="zh-TW"/>
              </w:rPr>
              <w:t>日內到期或可要求即付的</w:t>
            </w:r>
            <w:r w:rsidR="007B68C6" w:rsidRPr="00CA7301">
              <w:rPr>
                <w:rFonts w:eastAsia="細明體" w:cs="Segoe UI"/>
                <w:sz w:val="17"/>
                <w:szCs w:val="17"/>
                <w:lang w:eastAsia="zh-TW"/>
              </w:rPr>
              <w:t>尚欠</w:t>
            </w:r>
            <w:r w:rsidRPr="00CA7301">
              <w:rPr>
                <w:rFonts w:eastAsia="細明體" w:cs="Segoe UI"/>
                <w:sz w:val="17"/>
                <w:szCs w:val="17"/>
                <w:lang w:eastAsia="zh-TW"/>
              </w:rPr>
              <w:t>餘額。該</w:t>
            </w:r>
            <w:r w:rsidR="007B68C6" w:rsidRPr="00CA7301">
              <w:rPr>
                <w:rFonts w:eastAsia="細明體" w:cs="Segoe UI"/>
                <w:sz w:val="17"/>
                <w:szCs w:val="17"/>
                <w:lang w:eastAsia="zh-TW"/>
              </w:rPr>
              <w:t>尚欠</w:t>
            </w:r>
            <w:r w:rsidRPr="00CA7301">
              <w:rPr>
                <w:rFonts w:eastAsia="細明體" w:cs="Segoe UI"/>
                <w:sz w:val="17"/>
                <w:szCs w:val="17"/>
                <w:lang w:eastAsia="zh-TW"/>
              </w:rPr>
              <w:t>餘額是在計算</w:t>
            </w:r>
            <w:r w:rsidRPr="00CA7301">
              <w:rPr>
                <w:rFonts w:cs="Segoe UI"/>
                <w:sz w:val="17"/>
                <w:szCs w:val="17"/>
                <w:lang w:eastAsia="zh-TW"/>
              </w:rPr>
              <w:t>LCR</w:t>
            </w:r>
            <w:r w:rsidRPr="00CA7301">
              <w:rPr>
                <w:rFonts w:eastAsia="細明體" w:cs="Segoe UI"/>
                <w:sz w:val="17"/>
                <w:szCs w:val="17"/>
                <w:lang w:eastAsia="zh-TW"/>
              </w:rPr>
              <w:t>時，以在對其應用《流動性規則》（與《銀行業</w:t>
            </w:r>
            <w:r w:rsidRPr="00CA7301">
              <w:rPr>
                <w:rFonts w:eastAsiaTheme="minorEastAsia" w:cs="Segoe UI"/>
                <w:sz w:val="17"/>
                <w:szCs w:val="17"/>
                <w:lang w:eastAsia="zh-TW"/>
              </w:rPr>
              <w:t>(</w:t>
            </w:r>
            <w:r w:rsidRPr="00CA7301">
              <w:rPr>
                <w:rFonts w:eastAsia="細明體" w:cs="Segoe UI"/>
                <w:sz w:val="17"/>
                <w:szCs w:val="17"/>
                <w:lang w:eastAsia="zh-TW"/>
              </w:rPr>
              <w:t>流動性覆蓋比率</w:t>
            </w:r>
            <w:r w:rsidRPr="00CA7301">
              <w:rPr>
                <w:rFonts w:ascii="細明體" w:eastAsia="細明體" w:hAnsi="細明體" w:cs="細明體" w:hint="eastAsia"/>
                <w:sz w:val="17"/>
                <w:szCs w:val="17"/>
                <w:lang w:eastAsia="zh-TW"/>
              </w:rPr>
              <w:t>──</w:t>
            </w:r>
            <w:r w:rsidRPr="00CA7301">
              <w:rPr>
                <w:rFonts w:eastAsia="細明體" w:cs="Segoe UI"/>
                <w:sz w:val="17"/>
                <w:szCs w:val="17"/>
                <w:lang w:eastAsia="zh-TW"/>
              </w:rPr>
              <w:t>淨現金流出總額的計算</w:t>
            </w:r>
            <w:r w:rsidRPr="00CA7301">
              <w:rPr>
                <w:rFonts w:eastAsiaTheme="minorEastAsia" w:cs="Segoe UI"/>
                <w:sz w:val="17"/>
                <w:szCs w:val="17"/>
                <w:lang w:eastAsia="zh-TW"/>
              </w:rPr>
              <w:t>)</w:t>
            </w:r>
            <w:r w:rsidRPr="00CA7301">
              <w:rPr>
                <w:rFonts w:eastAsia="細明體" w:cs="Segoe UI"/>
                <w:sz w:val="17"/>
                <w:szCs w:val="17"/>
                <w:lang w:eastAsia="zh-TW"/>
              </w:rPr>
              <w:t>守則》（《守則》）一併閱讀）所規定對其適用的流出率或流入率</w:t>
            </w:r>
            <w:r w:rsidRPr="00CA7301">
              <w:rPr>
                <w:rFonts w:eastAsia="細明體" w:cs="Segoe UI"/>
                <w:sz w:val="17"/>
                <w:szCs w:val="17"/>
                <w:u w:val="single"/>
                <w:lang w:eastAsia="zh-TW"/>
              </w:rPr>
              <w:t>之前</w:t>
            </w:r>
            <w:r w:rsidRPr="00CA7301">
              <w:rPr>
                <w:rFonts w:eastAsia="細明體" w:cs="Segoe UI"/>
                <w:sz w:val="17"/>
                <w:szCs w:val="17"/>
                <w:lang w:eastAsia="zh-TW"/>
              </w:rPr>
              <w:t>的某項資產、負債或資產負債表外項目的本金額。</w:t>
            </w:r>
            <w:r w:rsidRPr="00CA7301">
              <w:rPr>
                <w:rFonts w:eastAsiaTheme="minorEastAsia" w:cs="Segoe UI"/>
                <w:sz w:val="17"/>
                <w:szCs w:val="17"/>
                <w:lang w:eastAsia="zh-TW"/>
              </w:rPr>
              <w:t>例如，就穩定零售存款及穩定小型企業借款</w:t>
            </w:r>
            <w:r w:rsidRPr="00CA7301">
              <w:rPr>
                <w:rFonts w:eastAsiaTheme="minorEastAsia" w:cs="Segoe UI"/>
                <w:sz w:val="17"/>
                <w:szCs w:val="17"/>
                <w:lang w:eastAsia="zh-TW"/>
              </w:rPr>
              <w:t>(</w:t>
            </w:r>
            <w:r w:rsidRPr="00CA7301">
              <w:rPr>
                <w:rFonts w:cs="Segoe UI"/>
                <w:sz w:val="17"/>
                <w:szCs w:val="17"/>
                <w:lang w:eastAsia="zh-TW"/>
              </w:rPr>
              <w:t>SDF</w:t>
            </w:r>
            <w:r w:rsidRPr="00CA7301">
              <w:rPr>
                <w:rFonts w:eastAsiaTheme="minorEastAsia" w:cs="Segoe UI"/>
                <w:sz w:val="17"/>
                <w:szCs w:val="17"/>
                <w:lang w:eastAsia="zh-TW"/>
              </w:rPr>
              <w:t>)</w:t>
            </w:r>
            <w:r w:rsidRPr="00CA7301">
              <w:rPr>
                <w:rFonts w:eastAsiaTheme="minorEastAsia" w:cs="Segoe UI"/>
                <w:sz w:val="17"/>
                <w:szCs w:val="17"/>
                <w:lang w:eastAsia="zh-TW"/>
              </w:rPr>
              <w:t>而言：</w:t>
            </w:r>
          </w:p>
          <w:p w:rsidR="00C8624D" w:rsidRPr="00CA7301" w:rsidRDefault="00C8624D" w:rsidP="00C8624D">
            <w:pPr>
              <w:keepNext/>
              <w:spacing w:before="40" w:after="40"/>
              <w:jc w:val="both"/>
              <w:rPr>
                <w:rFonts w:cs="Segoe UI"/>
                <w:i/>
                <w:sz w:val="17"/>
                <w:szCs w:val="17"/>
              </w:rPr>
            </w:pPr>
            <m:oMathPara>
              <m:oMath>
                <m:r>
                  <w:rPr>
                    <w:rFonts w:ascii="Cambria Math" w:eastAsia="新細明體" w:hAnsi="Cambria Math" w:cs="Segoe UI"/>
                    <w:sz w:val="17"/>
                    <w:szCs w:val="17"/>
                  </w:rPr>
                  <m:t>以非加權數額表述的</m:t>
                </m:r>
                <m:r>
                  <w:rPr>
                    <w:rFonts w:ascii="Cambria Math" w:eastAsia="新細明體" w:hAnsi="Cambria Math" w:cs="Segoe UI"/>
                    <w:sz w:val="17"/>
                    <w:szCs w:val="17"/>
                  </w:rPr>
                  <m:t xml:space="preserve"> SDF</m:t>
                </m:r>
                <m:r>
                  <w:rPr>
                    <w:rFonts w:ascii="Cambria Math" w:eastAsia="新細明體" w:hAnsi="Cambria Math" w:cs="Segoe UI"/>
                    <w:sz w:val="17"/>
                    <w:szCs w:val="17"/>
                  </w:rPr>
                  <m:t>平均值</m:t>
                </m:r>
                <m:r>
                  <w:rPr>
                    <w:rFonts w:ascii="Cambria Math" w:eastAsia="新細明體" w:hAnsi="Cambria Math" w:cs="Segoe UI"/>
                    <w:sz w:val="17"/>
                    <w:szCs w:val="17"/>
                  </w:rPr>
                  <m:t xml:space="preserve"> </m:t>
                </m:r>
                <m:r>
                  <w:rPr>
                    <w:rFonts w:ascii="Cambria Math" w:hAnsi="Cambria Math" w:cs="Segoe UI"/>
                    <w:sz w:val="17"/>
                    <w:szCs w:val="17"/>
                  </w:rPr>
                  <m:t xml:space="preserve"> </m:t>
                </m:r>
                <m:r>
                  <w:rPr>
                    <w:rFonts w:ascii="Cambria Math" w:hAnsi="Cambria Math" w:cs="Segoe UI"/>
                    <w:sz w:val="14"/>
                    <w:szCs w:val="17"/>
                  </w:rPr>
                  <m:t>Q</m:t>
                </m:r>
                <m:r>
                  <w:rPr>
                    <w:rFonts w:ascii="Cambria Math" w:hAnsi="Cambria Math" w:cs="Segoe UI"/>
                    <w:sz w:val="12"/>
                    <w:szCs w:val="17"/>
                  </w:rPr>
                  <m:t>i</m:t>
                </m:r>
                <m:r>
                  <w:rPr>
                    <w:rFonts w:ascii="Cambria Math" w:hAnsi="Cambria Math" w:cs="Segoe UI"/>
                    <w:sz w:val="17"/>
                    <w:szCs w:val="17"/>
                  </w:rPr>
                  <m:t>=</m:t>
                </m:r>
                <m:d>
                  <m:dPr>
                    <m:ctrlPr>
                      <w:rPr>
                        <w:rFonts w:ascii="Cambria Math" w:hAnsi="Cambria Math" w:cs="Segoe UI"/>
                        <w:i/>
                        <w:sz w:val="17"/>
                        <w:szCs w:val="17"/>
                      </w:rPr>
                    </m:ctrlPr>
                  </m:dPr>
                  <m:e>
                    <m:func>
                      <m:funcPr>
                        <m:ctrlPr>
                          <w:rPr>
                            <w:rFonts w:ascii="Cambria Math" w:hAnsi="Cambria Math" w:cs="Segoe UI"/>
                            <w:i/>
                            <w:sz w:val="17"/>
                            <w:szCs w:val="17"/>
                          </w:rPr>
                        </m:ctrlPr>
                      </m:funcPr>
                      <m:fName>
                        <m:r>
                          <w:rPr>
                            <w:rFonts w:ascii="Cambria Math" w:hAnsi="Cambria Math" w:cs="Segoe UI"/>
                            <w:sz w:val="17"/>
                            <w:szCs w:val="17"/>
                          </w:rPr>
                          <m:t xml:space="preserve"> </m:t>
                        </m:r>
                      </m:fName>
                      <m:e>
                        <m:f>
                          <m:fPr>
                            <m:ctrlPr>
                              <w:rPr>
                                <w:rFonts w:ascii="Cambria Math" w:hAnsi="Cambria Math" w:cs="Segoe UI"/>
                                <w:i/>
                                <w:sz w:val="17"/>
                                <w:szCs w:val="17"/>
                              </w:rPr>
                            </m:ctrlPr>
                          </m:fPr>
                          <m:num>
                            <m:r>
                              <w:rPr>
                                <w:rFonts w:ascii="Cambria Math" w:eastAsia="Cambria Math" w:hAnsi="Cambria Math" w:cs="Segoe UI"/>
                                <w:sz w:val="17"/>
                                <w:szCs w:val="17"/>
                              </w:rPr>
                              <m:t>1</m:t>
                            </m:r>
                          </m:num>
                          <m:den>
                            <m:r>
                              <w:rPr>
                                <w:rFonts w:ascii="Cambria Math" w:eastAsia="Cambria Math" w:hAnsi="Cambria Math" w:cs="Segoe UI"/>
                                <w:sz w:val="17"/>
                                <w:szCs w:val="17"/>
                              </w:rPr>
                              <m:t>N</m:t>
                            </m:r>
                          </m:den>
                        </m:f>
                      </m:e>
                    </m:func>
                    <m:r>
                      <w:rPr>
                        <w:rFonts w:ascii="Cambria Math" w:hAnsi="Cambria Math" w:cs="Segoe UI"/>
                        <w:sz w:val="17"/>
                        <w:szCs w:val="17"/>
                      </w:rPr>
                      <m:t xml:space="preserve">  </m:t>
                    </m:r>
                  </m:e>
                </m:d>
                <m:nary>
                  <m:naryPr>
                    <m:chr m:val="∑"/>
                    <m:grow m:val="1"/>
                    <m:ctrlPr>
                      <w:rPr>
                        <w:rFonts w:ascii="Cambria Math" w:hAnsi="Cambria Math" w:cs="Segoe UI"/>
                        <w:i/>
                        <w:sz w:val="17"/>
                        <w:szCs w:val="17"/>
                      </w:rPr>
                    </m:ctrlPr>
                  </m:naryPr>
                  <m:sub>
                    <m:r>
                      <w:rPr>
                        <w:rFonts w:ascii="Cambria Math" w:hAnsi="Cambria Math" w:cs="Segoe UI"/>
                        <w:sz w:val="17"/>
                        <w:szCs w:val="17"/>
                      </w:rPr>
                      <m:t>n=1</m:t>
                    </m:r>
                  </m:sub>
                  <m:sup>
                    <m:r>
                      <w:rPr>
                        <w:rFonts w:ascii="Cambria Math" w:hAnsi="Cambria Math" w:cs="Segoe UI"/>
                        <w:sz w:val="17"/>
                        <w:szCs w:val="17"/>
                      </w:rPr>
                      <m:t>N</m:t>
                    </m:r>
                  </m:sup>
                  <m:e>
                    <m:r>
                      <w:rPr>
                        <w:rFonts w:ascii="Cambria Math" w:hAnsi="Cambria Math" w:cs="Segoe UI"/>
                        <w:sz w:val="17"/>
                        <w:szCs w:val="17"/>
                      </w:rPr>
                      <m:t>uSDF</m:t>
                    </m:r>
                    <m:r>
                      <w:rPr>
                        <w:rFonts w:ascii="Cambria Math" w:hAnsi="Cambria Math" w:cs="Segoe UI"/>
                        <w:sz w:val="14"/>
                        <w:szCs w:val="17"/>
                      </w:rPr>
                      <m:t>n</m:t>
                    </m:r>
                  </m:e>
                </m:nary>
              </m:oMath>
            </m:oMathPara>
          </w:p>
          <w:p w:rsidR="00C8624D" w:rsidRPr="00CA7301" w:rsidRDefault="00C8624D" w:rsidP="00C8624D">
            <w:pPr>
              <w:keepNext/>
              <w:spacing w:before="40" w:after="40"/>
              <w:jc w:val="both"/>
              <w:rPr>
                <w:rFonts w:eastAsiaTheme="minorEastAsia" w:cs="Segoe UI"/>
                <w:sz w:val="17"/>
                <w:szCs w:val="17"/>
                <w:lang w:eastAsia="zh-TW"/>
              </w:rPr>
            </w:pPr>
            <w:r w:rsidRPr="00CA7301">
              <w:rPr>
                <w:rFonts w:eastAsia="細明體" w:cs="Segoe UI"/>
                <w:sz w:val="17"/>
                <w:szCs w:val="17"/>
                <w:lang w:eastAsia="zh-TW"/>
              </w:rPr>
              <w:t>其中</w:t>
            </w:r>
            <w:r w:rsidRPr="00CA7301">
              <w:rPr>
                <w:rFonts w:cs="Segoe UI"/>
                <w:sz w:val="17"/>
                <w:szCs w:val="17"/>
                <w:lang w:eastAsia="zh-TW"/>
              </w:rPr>
              <w:t>N</w:t>
            </w:r>
            <w:r w:rsidRPr="00CA7301">
              <w:rPr>
                <w:rFonts w:eastAsia="細明體" w:cs="Segoe UI"/>
                <w:sz w:val="17"/>
                <w:szCs w:val="17"/>
                <w:lang w:eastAsia="zh-TW"/>
              </w:rPr>
              <w:t>是用以計算季度</w:t>
            </w:r>
            <w:r w:rsidRPr="00CA7301">
              <w:rPr>
                <w:rFonts w:cs="Segoe UI"/>
                <w:sz w:val="17"/>
                <w:szCs w:val="17"/>
                <w:lang w:eastAsia="zh-TW"/>
              </w:rPr>
              <w:t>Qi</w:t>
            </w:r>
            <w:r w:rsidRPr="00CA7301">
              <w:rPr>
                <w:rFonts w:eastAsia="細明體" w:cs="Segoe UI"/>
                <w:sz w:val="17"/>
                <w:szCs w:val="17"/>
                <w:lang w:eastAsia="zh-TW"/>
              </w:rPr>
              <w:t>的有關平均值的數據點數目；而</w:t>
            </w:r>
            <w:r w:rsidRPr="00CA7301">
              <w:rPr>
                <w:rFonts w:cs="Segoe UI"/>
                <w:sz w:val="17"/>
                <w:szCs w:val="17"/>
                <w:lang w:eastAsia="zh-TW"/>
              </w:rPr>
              <w:t>uSDFn</w:t>
            </w:r>
            <w:r w:rsidRPr="00CA7301">
              <w:rPr>
                <w:rFonts w:eastAsia="細明體" w:cs="Segoe UI"/>
                <w:sz w:val="17"/>
                <w:szCs w:val="17"/>
                <w:lang w:eastAsia="zh-TW"/>
              </w:rPr>
              <w:t>指於數據點</w:t>
            </w:r>
            <w:r w:rsidRPr="00CA7301">
              <w:rPr>
                <w:rFonts w:cs="Segoe UI"/>
                <w:sz w:val="17"/>
                <w:szCs w:val="17"/>
                <w:lang w:eastAsia="zh-TW"/>
              </w:rPr>
              <w:t>n</w:t>
            </w:r>
            <w:r w:rsidRPr="00CA7301">
              <w:rPr>
                <w:rFonts w:eastAsia="細明體" w:cs="Segoe UI"/>
                <w:sz w:val="17"/>
                <w:szCs w:val="17"/>
                <w:lang w:eastAsia="zh-TW"/>
              </w:rPr>
              <w:t>的</w:t>
            </w:r>
            <w:r w:rsidRPr="00CA7301">
              <w:rPr>
                <w:rFonts w:cs="Segoe UI"/>
                <w:sz w:val="17"/>
                <w:szCs w:val="17"/>
                <w:lang w:eastAsia="zh-TW"/>
              </w:rPr>
              <w:t>SDF</w:t>
            </w:r>
            <w:r w:rsidRPr="00CA7301">
              <w:rPr>
                <w:rFonts w:eastAsia="細明體" w:cs="Segoe UI"/>
                <w:sz w:val="17"/>
                <w:szCs w:val="17"/>
                <w:lang w:eastAsia="zh-TW"/>
              </w:rPr>
              <w:t>的非加權數額。</w:t>
            </w:r>
          </w:p>
        </w:tc>
      </w:tr>
      <w:tr w:rsidR="00C8624D" w:rsidRPr="00CA7301" w:rsidTr="00877D8D">
        <w:tc>
          <w:tcPr>
            <w:tcW w:w="567" w:type="dxa"/>
          </w:tcPr>
          <w:p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(b)</w:t>
            </w:r>
          </w:p>
        </w:tc>
        <w:tc>
          <w:tcPr>
            <w:tcW w:w="8647" w:type="dxa"/>
          </w:tcPr>
          <w:p w:rsidR="00C8624D" w:rsidRPr="00CA7301" w:rsidRDefault="00C8624D" w:rsidP="00C8624D">
            <w:pPr>
              <w:spacing w:before="40" w:after="40"/>
              <w:jc w:val="both"/>
              <w:rPr>
                <w:rFonts w:cs="Segoe UI"/>
                <w:sz w:val="17"/>
                <w:szCs w:val="17"/>
                <w:lang w:eastAsia="zh-TW"/>
              </w:rPr>
            </w:pPr>
            <w:r w:rsidRPr="00CA7301">
              <w:rPr>
                <w:rFonts w:eastAsia="細明體" w:cs="Segoe UI"/>
                <w:i/>
                <w:sz w:val="17"/>
                <w:szCs w:val="17"/>
                <w:lang w:eastAsia="zh-TW"/>
              </w:rPr>
              <w:t>加權值</w:t>
            </w:r>
            <w:r w:rsidRPr="00CA7301">
              <w:rPr>
                <w:rFonts w:eastAsia="細明體" w:cs="Segoe UI"/>
                <w:sz w:val="17"/>
                <w:szCs w:val="17"/>
                <w:lang w:eastAsia="zh-TW"/>
              </w:rPr>
              <w:t>：就在現金流出（</w:t>
            </w:r>
            <w:r w:rsidRPr="00CA7301">
              <w:rPr>
                <w:rFonts w:cs="Segoe UI"/>
                <w:sz w:val="17"/>
                <w:szCs w:val="17"/>
                <w:lang w:eastAsia="zh-TW"/>
              </w:rPr>
              <w:t>B</w:t>
            </w:r>
            <w:r w:rsidRPr="00CA7301">
              <w:rPr>
                <w:rFonts w:eastAsia="細明體" w:cs="Segoe UI"/>
                <w:sz w:val="17"/>
                <w:szCs w:val="17"/>
                <w:lang w:eastAsia="zh-TW"/>
              </w:rPr>
              <w:t>節）及現金流入（</w:t>
            </w:r>
            <w:r w:rsidRPr="00CA7301">
              <w:rPr>
                <w:rFonts w:cs="Segoe UI"/>
                <w:sz w:val="17"/>
                <w:szCs w:val="17"/>
                <w:lang w:eastAsia="zh-TW"/>
              </w:rPr>
              <w:t>C</w:t>
            </w:r>
            <w:r w:rsidRPr="00CA7301">
              <w:rPr>
                <w:rFonts w:eastAsia="細明體" w:cs="Segoe UI"/>
                <w:sz w:val="17"/>
                <w:szCs w:val="17"/>
                <w:lang w:eastAsia="zh-TW"/>
              </w:rPr>
              <w:t>節）項下的披露項目而言，指對該項目應用《流動性規則》所規定（與《守則》一併閱讀）對其適用的流出率或流入率</w:t>
            </w:r>
            <w:r w:rsidRPr="00CA7301">
              <w:rPr>
                <w:rFonts w:eastAsia="細明體" w:cs="Segoe UI"/>
                <w:sz w:val="17"/>
                <w:szCs w:val="17"/>
                <w:u w:val="single"/>
                <w:lang w:eastAsia="zh-TW"/>
              </w:rPr>
              <w:t>之後</w:t>
            </w:r>
            <w:r w:rsidRPr="00CA7301">
              <w:rPr>
                <w:rFonts w:eastAsia="細明體" w:cs="Segoe UI"/>
                <w:sz w:val="17"/>
                <w:szCs w:val="17"/>
                <w:lang w:eastAsia="zh-TW"/>
              </w:rPr>
              <w:t>所得的數額。例如，就</w:t>
            </w:r>
            <w:r w:rsidRPr="00CA7301">
              <w:rPr>
                <w:rFonts w:cs="Segoe UI"/>
                <w:sz w:val="17"/>
                <w:szCs w:val="17"/>
                <w:lang w:eastAsia="zh-TW"/>
              </w:rPr>
              <w:t>SDF</w:t>
            </w:r>
            <w:r w:rsidRPr="00CA7301">
              <w:rPr>
                <w:rFonts w:eastAsia="細明體" w:cs="Segoe UI"/>
                <w:sz w:val="17"/>
                <w:szCs w:val="17"/>
                <w:lang w:eastAsia="zh-TW"/>
              </w:rPr>
              <w:t>而言：</w:t>
            </w:r>
          </w:p>
          <w:p w:rsidR="00C8624D" w:rsidRPr="00CA7301" w:rsidRDefault="00C8624D" w:rsidP="00C8624D">
            <w:pPr>
              <w:spacing w:before="40" w:after="40"/>
              <w:jc w:val="both"/>
              <w:rPr>
                <w:rFonts w:cs="Segoe UI"/>
                <w:sz w:val="17"/>
                <w:szCs w:val="17"/>
              </w:rPr>
            </w:pPr>
            <m:oMathPara>
              <m:oMath>
                <m:r>
                  <w:rPr>
                    <w:rFonts w:ascii="Cambria Math" w:eastAsia="新細明體" w:hAnsi="Cambria Math" w:cs="Segoe UI"/>
                    <w:sz w:val="17"/>
                    <w:szCs w:val="17"/>
                  </w:rPr>
                  <m:t>以加權數額表述的</m:t>
                </m:r>
                <m:r>
                  <w:rPr>
                    <w:rFonts w:ascii="Cambria Math" w:hAnsi="Cambria Math" w:cs="Segoe UI"/>
                    <w:sz w:val="17"/>
                    <w:szCs w:val="17"/>
                  </w:rPr>
                  <m:t xml:space="preserve"> SDF </m:t>
                </m:r>
                <m:r>
                  <w:rPr>
                    <w:rFonts w:ascii="Cambria Math" w:eastAsia="新細明體" w:hAnsi="Cambria Math" w:cs="Segoe UI"/>
                    <w:sz w:val="17"/>
                    <w:szCs w:val="17"/>
                  </w:rPr>
                  <m:t>平均值</m:t>
                </m:r>
                <m:r>
                  <w:rPr>
                    <w:rFonts w:ascii="Cambria Math" w:hAnsi="Cambria Math" w:cs="Segoe UI"/>
                    <w:sz w:val="17"/>
                    <w:szCs w:val="17"/>
                  </w:rPr>
                  <m:t xml:space="preserve"> </m:t>
                </m:r>
                <m:r>
                  <w:rPr>
                    <w:rFonts w:ascii="Cambria Math" w:hAnsi="Cambria Math" w:cs="Segoe UI"/>
                    <w:sz w:val="14"/>
                    <w:szCs w:val="17"/>
                  </w:rPr>
                  <m:t>Q</m:t>
                </m:r>
                <m:r>
                  <w:rPr>
                    <w:rFonts w:ascii="Cambria Math" w:hAnsi="Cambria Math" w:cs="Segoe UI"/>
                    <w:sz w:val="12"/>
                    <w:szCs w:val="17"/>
                  </w:rPr>
                  <m:t>i</m:t>
                </m:r>
                <m:r>
                  <m:rPr>
                    <m:sty m:val="p"/>
                  </m:rPr>
                  <w:rPr>
                    <w:rFonts w:ascii="Cambria Math" w:hAnsi="Cambria Math" w:cs="Segoe UI"/>
                    <w:sz w:val="17"/>
                    <w:szCs w:val="17"/>
                  </w:rPr>
                  <m:t>=</m:t>
                </m:r>
                <m:d>
                  <m:dPr>
                    <m:ctrlPr>
                      <w:rPr>
                        <w:rFonts w:ascii="Cambria Math" w:hAnsi="Cambria Math" w:cs="Segoe UI"/>
                        <w:sz w:val="17"/>
                        <w:szCs w:val="17"/>
                      </w:rPr>
                    </m:ctrlPr>
                  </m:dPr>
                  <m:e>
                    <m:func>
                      <m:funcPr>
                        <m:ctrlPr>
                          <w:rPr>
                            <w:rFonts w:ascii="Cambria Math" w:hAnsi="Cambria Math" w:cs="Segoe UI"/>
                            <w:sz w:val="17"/>
                            <w:szCs w:val="17"/>
                          </w:rPr>
                        </m:ctrlPr>
                      </m:funcPr>
                      <m:fName>
                        <m:r>
                          <m:rPr>
                            <m:sty m:val="p"/>
                          </m:rPr>
                          <w:rPr>
                            <w:rFonts w:ascii="Cambria Math" w:hAnsi="Cambria Math" w:cs="Segoe UI"/>
                            <w:sz w:val="17"/>
                            <w:szCs w:val="17"/>
                          </w:rPr>
                          <m:t xml:space="preserve"> </m:t>
                        </m:r>
                      </m:fName>
                      <m:e>
                        <m:f>
                          <m:fPr>
                            <m:ctrlPr>
                              <w:rPr>
                                <w:rFonts w:ascii="Cambria Math" w:hAnsi="Cambria Math" w:cs="Segoe UI"/>
                                <w:sz w:val="17"/>
                                <w:szCs w:val="17"/>
                              </w:rPr>
                            </m:ctrlPr>
                          </m:fPr>
                          <m:num>
                            <m:r>
                              <m:rPr>
                                <m:sty m:val="p"/>
                              </m:rPr>
                              <w:rPr>
                                <w:rFonts w:ascii="Cambria Math" w:eastAsia="Cambria Math" w:hAnsi="Cambria Math" w:cs="Segoe UI"/>
                                <w:sz w:val="17"/>
                                <w:szCs w:val="17"/>
                              </w:rPr>
                              <m:t>1</m:t>
                            </m:r>
                          </m:num>
                          <m:den>
                            <m:r>
                              <w:rPr>
                                <w:rFonts w:ascii="Cambria Math" w:eastAsia="Cambria Math" w:hAnsi="Cambria Math" w:cs="Segoe UI"/>
                                <w:sz w:val="17"/>
                                <w:szCs w:val="17"/>
                              </w:rPr>
                              <m:t>N</m:t>
                            </m:r>
                          </m:den>
                        </m:f>
                      </m:e>
                    </m:func>
                    <m:r>
                      <m:rPr>
                        <m:sty m:val="p"/>
                      </m:rPr>
                      <w:rPr>
                        <w:rFonts w:ascii="Cambria Math" w:hAnsi="Cambria Math" w:cs="Segoe UI"/>
                        <w:sz w:val="17"/>
                        <w:szCs w:val="17"/>
                      </w:rPr>
                      <m:t xml:space="preserve">  </m:t>
                    </m:r>
                  </m:e>
                </m:d>
                <m:nary>
                  <m:naryPr>
                    <m:chr m:val="∑"/>
                    <m:grow m:val="1"/>
                    <m:ctrlPr>
                      <w:rPr>
                        <w:rFonts w:ascii="Cambria Math" w:hAnsi="Cambria Math" w:cs="Segoe UI"/>
                        <w:sz w:val="17"/>
                        <w:szCs w:val="17"/>
                      </w:rPr>
                    </m:ctrlPr>
                  </m:naryPr>
                  <m:sub>
                    <m:r>
                      <w:rPr>
                        <w:rFonts w:ascii="Cambria Math" w:hAnsi="Cambria Math" w:cs="Segoe UI"/>
                        <w:sz w:val="17"/>
                        <w:szCs w:val="17"/>
                      </w:rPr>
                      <m:t>n</m:t>
                    </m:r>
                    <m:r>
                      <m:rPr>
                        <m:sty m:val="p"/>
                      </m:rPr>
                      <w:rPr>
                        <w:rFonts w:ascii="Cambria Math" w:hAnsi="Cambria Math" w:cs="Segoe UI"/>
                        <w:sz w:val="17"/>
                        <w:szCs w:val="17"/>
                      </w:rPr>
                      <m:t>=1</m:t>
                    </m:r>
                  </m:sub>
                  <m:sup>
                    <m:r>
                      <w:rPr>
                        <w:rFonts w:ascii="Cambria Math" w:hAnsi="Cambria Math" w:cs="Segoe UI"/>
                        <w:sz w:val="17"/>
                        <w:szCs w:val="17"/>
                      </w:rPr>
                      <m:t>N</m:t>
                    </m:r>
                  </m:sup>
                  <m:e>
                    <m:r>
                      <w:rPr>
                        <w:rFonts w:ascii="Cambria Math" w:hAnsi="Cambria Math" w:cs="Segoe UI"/>
                        <w:sz w:val="17"/>
                        <w:szCs w:val="17"/>
                      </w:rPr>
                      <m:t>wSDF</m:t>
                    </m:r>
                    <m:r>
                      <m:rPr>
                        <m:sty m:val="p"/>
                      </m:rPr>
                      <w:rPr>
                        <w:rFonts w:ascii="Cambria Math" w:hAnsi="Cambria Math" w:cs="Segoe UI"/>
                        <w:sz w:val="14"/>
                        <w:szCs w:val="17"/>
                      </w:rPr>
                      <m:t>n</m:t>
                    </m:r>
                  </m:e>
                </m:nary>
              </m:oMath>
            </m:oMathPara>
          </w:p>
          <w:p w:rsidR="00C8624D" w:rsidRPr="00CA7301" w:rsidRDefault="00C8624D" w:rsidP="00C8624D">
            <w:pPr>
              <w:spacing w:before="40" w:after="40"/>
              <w:jc w:val="both"/>
              <w:rPr>
                <w:rFonts w:eastAsiaTheme="minorEastAsia" w:cs="Segoe UI"/>
                <w:sz w:val="17"/>
                <w:szCs w:val="17"/>
                <w:lang w:eastAsia="zh-TW"/>
              </w:rPr>
            </w:pPr>
            <w:r w:rsidRPr="00CA7301">
              <w:rPr>
                <w:rFonts w:eastAsia="細明體" w:cs="Segoe UI"/>
                <w:sz w:val="17"/>
                <w:szCs w:val="17"/>
                <w:lang w:eastAsia="zh-TW"/>
              </w:rPr>
              <w:t>其中</w:t>
            </w:r>
            <w:r w:rsidRPr="00CA7301">
              <w:rPr>
                <w:rFonts w:cs="Segoe UI"/>
                <w:sz w:val="17"/>
                <w:szCs w:val="17"/>
                <w:lang w:eastAsia="zh-TW"/>
              </w:rPr>
              <w:t>N</w:t>
            </w:r>
            <w:r w:rsidRPr="00CA7301">
              <w:rPr>
                <w:rFonts w:eastAsia="細明體" w:cs="Segoe UI"/>
                <w:sz w:val="17"/>
                <w:szCs w:val="17"/>
                <w:lang w:eastAsia="zh-TW"/>
              </w:rPr>
              <w:t>是用以計算季度</w:t>
            </w:r>
            <w:r w:rsidRPr="00CA7301">
              <w:rPr>
                <w:rFonts w:cs="Segoe UI"/>
                <w:sz w:val="17"/>
                <w:szCs w:val="17"/>
                <w:lang w:eastAsia="zh-TW"/>
              </w:rPr>
              <w:t>Qi</w:t>
            </w:r>
            <w:r w:rsidRPr="00CA7301">
              <w:rPr>
                <w:rFonts w:eastAsia="細明體" w:cs="Segoe UI"/>
                <w:sz w:val="17"/>
                <w:szCs w:val="17"/>
                <w:lang w:eastAsia="zh-TW"/>
              </w:rPr>
              <w:t>的有關平均值的數據點數目；而</w:t>
            </w:r>
            <w:r w:rsidRPr="00CA7301">
              <w:rPr>
                <w:rFonts w:cs="Segoe UI"/>
                <w:sz w:val="17"/>
                <w:szCs w:val="17"/>
                <w:lang w:eastAsia="zh-TW"/>
              </w:rPr>
              <w:t>wSDFn</w:t>
            </w:r>
            <w:r w:rsidRPr="00CA7301">
              <w:rPr>
                <w:rFonts w:eastAsia="細明體" w:cs="Segoe UI"/>
                <w:sz w:val="17"/>
                <w:szCs w:val="17"/>
                <w:lang w:eastAsia="zh-TW"/>
              </w:rPr>
              <w:t>指於數據點</w:t>
            </w:r>
            <w:r w:rsidRPr="00CA7301">
              <w:rPr>
                <w:rFonts w:cs="Segoe UI"/>
                <w:sz w:val="17"/>
                <w:szCs w:val="17"/>
                <w:lang w:eastAsia="zh-TW"/>
              </w:rPr>
              <w:t>n</w:t>
            </w:r>
            <w:r w:rsidRPr="00CA7301">
              <w:rPr>
                <w:rFonts w:eastAsia="細明體" w:cs="Segoe UI"/>
                <w:sz w:val="17"/>
                <w:szCs w:val="17"/>
                <w:lang w:eastAsia="zh-TW"/>
              </w:rPr>
              <w:t>的</w:t>
            </w:r>
            <w:r w:rsidRPr="00CA7301">
              <w:rPr>
                <w:rFonts w:cs="Segoe UI"/>
                <w:sz w:val="17"/>
                <w:szCs w:val="17"/>
                <w:lang w:eastAsia="zh-TW"/>
              </w:rPr>
              <w:t>SDF</w:t>
            </w:r>
            <w:r w:rsidRPr="00CA7301">
              <w:rPr>
                <w:rFonts w:eastAsia="細明體" w:cs="Segoe UI"/>
                <w:sz w:val="17"/>
                <w:szCs w:val="17"/>
                <w:lang w:eastAsia="zh-TW"/>
              </w:rPr>
              <w:t>的加權數額。</w:t>
            </w:r>
          </w:p>
        </w:tc>
      </w:tr>
      <w:tr w:rsidR="00C8624D" w:rsidRPr="00CA7301" w:rsidTr="00877D8D">
        <w:trPr>
          <w:trHeight w:val="373"/>
        </w:trPr>
        <w:tc>
          <w:tcPr>
            <w:tcW w:w="567" w:type="dxa"/>
          </w:tcPr>
          <w:p w:rsidR="00C8624D" w:rsidRPr="00CA7301" w:rsidRDefault="00C8624D" w:rsidP="00C8624D">
            <w:pPr>
              <w:keepLines/>
              <w:widowControl w:val="0"/>
              <w:tabs>
                <w:tab w:val="left" w:pos="150"/>
                <w:tab w:val="left" w:pos="397"/>
                <w:tab w:val="left" w:pos="794"/>
                <w:tab w:val="left" w:pos="1191"/>
              </w:tabs>
              <w:spacing w:before="40" w:after="40"/>
              <w:ind w:rightChars="-54" w:right="-108"/>
              <w:rPr>
                <w:rFonts w:cs="Segoe UI"/>
                <w:sz w:val="17"/>
                <w:szCs w:val="17"/>
                <w:lang w:eastAsia="en-GB"/>
              </w:rPr>
            </w:pPr>
            <w:r w:rsidRPr="00CA7301">
              <w:rPr>
                <w:rFonts w:cs="Segoe UI"/>
                <w:sz w:val="17"/>
                <w:szCs w:val="17"/>
                <w:lang w:eastAsia="en-GB"/>
              </w:rPr>
              <w:t>(a) &amp; (b)</w:t>
            </w:r>
          </w:p>
        </w:tc>
        <w:tc>
          <w:tcPr>
            <w:tcW w:w="8647" w:type="dxa"/>
          </w:tcPr>
          <w:p w:rsidR="00C8624D" w:rsidRPr="00CA7301" w:rsidRDefault="00C8624D" w:rsidP="00C8624D">
            <w:pPr>
              <w:keepLines/>
              <w:widowControl w:val="0"/>
              <w:tabs>
                <w:tab w:val="left" w:pos="150"/>
                <w:tab w:val="left" w:pos="397"/>
                <w:tab w:val="left" w:pos="794"/>
                <w:tab w:val="left" w:pos="1191"/>
              </w:tabs>
              <w:spacing w:before="40" w:after="40"/>
              <w:jc w:val="both"/>
              <w:rPr>
                <w:rFonts w:eastAsiaTheme="minorEastAsia" w:cs="Segoe UI"/>
                <w:i/>
                <w:sz w:val="17"/>
                <w:szCs w:val="17"/>
                <w:lang w:eastAsia="zh-TW"/>
              </w:rPr>
            </w:pPr>
            <w:r w:rsidRPr="00CA7301">
              <w:rPr>
                <w:rFonts w:eastAsia="細明體" w:cs="Segoe UI"/>
                <w:i/>
                <w:sz w:val="17"/>
                <w:szCs w:val="17"/>
                <w:lang w:eastAsia="zh-TW"/>
              </w:rPr>
              <w:t>（</w:t>
            </w:r>
            <w:r w:rsidRPr="00CA7301">
              <w:rPr>
                <w:rFonts w:eastAsiaTheme="minorEastAsia" w:cs="Segoe UI"/>
                <w:i/>
                <w:sz w:val="17"/>
                <w:szCs w:val="17"/>
                <w:lang w:eastAsia="zh-TW"/>
              </w:rPr>
              <w:t>平均值</w:t>
            </w:r>
            <w:r w:rsidRPr="00CA7301">
              <w:rPr>
                <w:rFonts w:eastAsia="細明體" w:cs="Segoe UI"/>
                <w:i/>
                <w:sz w:val="17"/>
                <w:szCs w:val="17"/>
                <w:lang w:eastAsia="zh-TW"/>
              </w:rPr>
              <w:t>）</w:t>
            </w:r>
            <w:r w:rsidRPr="00CA7301">
              <w:rPr>
                <w:rFonts w:eastAsiaTheme="minorEastAsia" w:cs="Segoe UI"/>
                <w:sz w:val="17"/>
                <w:szCs w:val="17"/>
                <w:lang w:eastAsia="zh-TW"/>
              </w:rPr>
              <w:t>：每個披露項目的「平均值」應</w:t>
            </w:r>
            <w:r w:rsidRPr="00CA7301">
              <w:rPr>
                <w:rFonts w:cs="Segoe UI"/>
                <w:sz w:val="17"/>
                <w:szCs w:val="17"/>
                <w:lang w:eastAsia="zh-TW"/>
              </w:rPr>
              <w:t>(i)</w:t>
            </w:r>
            <w:r w:rsidRPr="00CA7301">
              <w:rPr>
                <w:rFonts w:eastAsia="細明體" w:cs="Segoe UI"/>
                <w:sz w:val="17"/>
                <w:szCs w:val="17"/>
                <w:lang w:eastAsia="zh-TW"/>
              </w:rPr>
              <w:t>根據在申報季度內每個工作日終結時該項目的算術平均數（以「非加權數額」、「加權數額」及「經調整價值」（視適用情況而定）表述）計算；及</w:t>
            </w:r>
            <w:r w:rsidRPr="00CA7301">
              <w:rPr>
                <w:rFonts w:cs="Segoe UI"/>
                <w:sz w:val="17"/>
                <w:szCs w:val="17"/>
                <w:lang w:eastAsia="zh-TW"/>
              </w:rPr>
              <w:t>(ii)</w:t>
            </w:r>
            <w:r w:rsidRPr="00CA7301">
              <w:rPr>
                <w:rFonts w:eastAsia="細明體" w:cs="Segoe UI"/>
                <w:sz w:val="17"/>
                <w:szCs w:val="17"/>
                <w:lang w:eastAsia="zh-TW"/>
              </w:rPr>
              <w:t>根據「流動性狀況申報表」</w:t>
            </w:r>
            <w:r w:rsidRPr="00CA7301">
              <w:rPr>
                <w:rFonts w:cs="Segoe UI"/>
                <w:sz w:val="17"/>
                <w:szCs w:val="17"/>
                <w:lang w:eastAsia="zh-TW"/>
              </w:rPr>
              <w:t>(MA(BS)1E)</w:t>
            </w:r>
            <w:r w:rsidRPr="00CA7301">
              <w:rPr>
                <w:rFonts w:eastAsia="細明體" w:cs="Segoe UI"/>
                <w:sz w:val="17"/>
                <w:szCs w:val="17"/>
                <w:lang w:eastAsia="zh-TW"/>
              </w:rPr>
              <w:t>所載計算方法及指示計算。這表示由於該申報表是按月（而非按日）提交，未能直接從該表內摘錄或得出指明季度內每個披露項目的日終狀況，因此第</w:t>
            </w:r>
            <w:r w:rsidRPr="00CA7301">
              <w:rPr>
                <w:rFonts w:cs="Segoe UI"/>
                <w:sz w:val="17"/>
                <w:szCs w:val="17"/>
                <w:lang w:eastAsia="zh-TW"/>
              </w:rPr>
              <w:t>1</w:t>
            </w:r>
            <w:r w:rsidRPr="00CA7301">
              <w:rPr>
                <w:rFonts w:eastAsia="細明體" w:cs="Segoe UI"/>
                <w:sz w:val="17"/>
                <w:szCs w:val="17"/>
                <w:lang w:eastAsia="zh-TW"/>
              </w:rPr>
              <w:t>類機構應按照該表指明的計算方法及指示計算每個披露項目的日終狀況。</w:t>
            </w:r>
          </w:p>
        </w:tc>
      </w:tr>
      <w:tr w:rsidR="00C8624D" w:rsidRPr="00CA7301" w:rsidTr="00877D8D">
        <w:trPr>
          <w:trHeight w:val="373"/>
        </w:trPr>
        <w:tc>
          <w:tcPr>
            <w:tcW w:w="9214" w:type="dxa"/>
            <w:gridSpan w:val="2"/>
            <w:shd w:val="clear" w:color="auto" w:fill="F2F2F2" w:themeFill="background1" w:themeFillShade="F2"/>
          </w:tcPr>
          <w:p w:rsidR="00C8624D" w:rsidRPr="00CA7301" w:rsidRDefault="00C8624D" w:rsidP="00C8624D">
            <w:pPr>
              <w:spacing w:before="40" w:after="40"/>
              <w:jc w:val="both"/>
              <w:rPr>
                <w:rFonts w:cs="Segoe UI"/>
                <w:i/>
                <w:sz w:val="17"/>
                <w:szCs w:val="17"/>
              </w:rPr>
            </w:pPr>
            <w:r w:rsidRPr="00CA7301">
              <w:rPr>
                <w:rFonts w:eastAsiaTheme="minorEastAsia" w:cs="Segoe UI"/>
                <w:b/>
                <w:sz w:val="17"/>
                <w:szCs w:val="17"/>
                <w:lang w:eastAsia="zh-TW"/>
              </w:rPr>
              <w:t>行</w:t>
            </w:r>
            <w:r w:rsidRPr="00CA7301">
              <w:rPr>
                <w:rFonts w:eastAsiaTheme="minorEastAsia" w:cs="Segoe UI"/>
                <w:b/>
                <w:sz w:val="17"/>
                <w:szCs w:val="17"/>
                <w:vertAlign w:val="superscript"/>
                <w:lang w:eastAsia="en-GB"/>
              </w:rPr>
              <w:footnoteReference w:id="7"/>
            </w:r>
          </w:p>
        </w:tc>
      </w:tr>
      <w:tr w:rsidR="00C8624D" w:rsidRPr="00CA7301" w:rsidTr="00877D8D">
        <w:trPr>
          <w:trHeight w:val="373"/>
        </w:trPr>
        <w:tc>
          <w:tcPr>
            <w:tcW w:w="567" w:type="dxa"/>
          </w:tcPr>
          <w:p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w:t>
            </w:r>
          </w:p>
        </w:tc>
        <w:tc>
          <w:tcPr>
            <w:tcW w:w="8647" w:type="dxa"/>
          </w:tcPr>
          <w:p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細明體" w:cs="Segoe UI"/>
                <w:sz w:val="17"/>
                <w:szCs w:val="17"/>
                <w:lang w:eastAsia="zh-TW"/>
              </w:rPr>
              <w:t>在應用任何適用扣減後但在應用任何適用上限前</w:t>
            </w:r>
            <w:r w:rsidRPr="00CA7301">
              <w:rPr>
                <w:rFonts w:cs="Segoe UI"/>
                <w:sz w:val="17"/>
                <w:szCs w:val="17"/>
                <w:vertAlign w:val="superscript"/>
              </w:rPr>
              <w:footnoteReference w:id="8"/>
            </w:r>
            <w:r w:rsidRPr="00CA7301">
              <w:rPr>
                <w:rFonts w:eastAsia="細明體" w:cs="Segoe UI"/>
                <w:sz w:val="17"/>
                <w:szCs w:val="17"/>
                <w:lang w:eastAsia="zh-TW"/>
              </w:rPr>
              <w:t>（按《流動性規則》的規定）</w:t>
            </w:r>
            <w:r w:rsidRPr="00CA7301">
              <w:rPr>
                <w:rFonts w:eastAsiaTheme="minorEastAsia" w:cs="Segoe UI"/>
                <w:sz w:val="17"/>
                <w:szCs w:val="17"/>
                <w:lang w:eastAsia="zh-TW"/>
              </w:rPr>
              <w:t>而</w:t>
            </w:r>
            <w:r w:rsidRPr="00CA7301">
              <w:rPr>
                <w:rFonts w:eastAsia="細明體" w:cs="Segoe UI"/>
                <w:sz w:val="17"/>
                <w:szCs w:val="17"/>
                <w:lang w:eastAsia="zh-TW"/>
              </w:rPr>
              <w:t>符合《流動性規則》第</w:t>
            </w:r>
            <w:r w:rsidRPr="00CA7301">
              <w:rPr>
                <w:rFonts w:cs="Segoe UI"/>
                <w:sz w:val="17"/>
                <w:szCs w:val="17"/>
                <w:lang w:eastAsia="zh-TW"/>
              </w:rPr>
              <w:t>25</w:t>
            </w:r>
            <w:r w:rsidRPr="00CA7301">
              <w:rPr>
                <w:rFonts w:eastAsiaTheme="minorEastAsia" w:cs="Segoe UI"/>
                <w:sz w:val="17"/>
                <w:szCs w:val="17"/>
                <w:lang w:eastAsia="zh-TW"/>
              </w:rPr>
              <w:t>條</w:t>
            </w:r>
            <w:r w:rsidRPr="00CA7301">
              <w:rPr>
                <w:rFonts w:eastAsia="細明體" w:cs="Segoe UI"/>
                <w:sz w:val="17"/>
                <w:szCs w:val="17"/>
                <w:lang w:eastAsia="zh-TW"/>
              </w:rPr>
              <w:t>適用規定的所有</w:t>
            </w:r>
            <w:r w:rsidRPr="00CA7301">
              <w:rPr>
                <w:rFonts w:cs="Segoe UI"/>
                <w:sz w:val="17"/>
                <w:szCs w:val="17"/>
                <w:lang w:eastAsia="zh-TW"/>
              </w:rPr>
              <w:t>HQLA</w:t>
            </w:r>
            <w:r w:rsidRPr="00CA7301">
              <w:rPr>
                <w:rFonts w:eastAsiaTheme="minorEastAsia" w:cs="Segoe UI"/>
                <w:sz w:val="17"/>
                <w:szCs w:val="17"/>
                <w:lang w:eastAsia="zh-TW"/>
              </w:rPr>
              <w:t>。</w:t>
            </w:r>
          </w:p>
          <w:p w:rsidR="00C8624D" w:rsidRPr="00CA7301" w:rsidRDefault="00C8624D" w:rsidP="00C8624D">
            <w:pPr>
              <w:spacing w:before="40" w:after="40"/>
              <w:jc w:val="both"/>
              <w:rPr>
                <w:rFonts w:eastAsia="細明體" w:cs="Segoe UI"/>
                <w:sz w:val="17"/>
                <w:szCs w:val="17"/>
                <w:lang w:eastAsia="zh-TW"/>
              </w:rPr>
            </w:pPr>
            <w:r w:rsidRPr="00CA7301">
              <w:rPr>
                <w:rFonts w:cs="Segoe UI"/>
                <w:sz w:val="17"/>
                <w:szCs w:val="17"/>
                <w:lang w:eastAsia="zh-TW"/>
              </w:rPr>
              <w:t>HQLA</w:t>
            </w:r>
            <w:r w:rsidRPr="00CA7301">
              <w:rPr>
                <w:rFonts w:eastAsia="細明體" w:cs="Segoe UI"/>
                <w:sz w:val="17"/>
                <w:szCs w:val="17"/>
                <w:lang w:eastAsia="zh-TW"/>
              </w:rPr>
              <w:t>總額的加權數額，是以該</w:t>
            </w:r>
            <w:r w:rsidRPr="00CA7301">
              <w:rPr>
                <w:rFonts w:cs="Segoe UI"/>
                <w:sz w:val="17"/>
                <w:szCs w:val="17"/>
                <w:lang w:eastAsia="zh-TW"/>
              </w:rPr>
              <w:t>HQLA</w:t>
            </w:r>
            <w:r w:rsidRPr="00CA7301">
              <w:rPr>
                <w:rFonts w:eastAsia="細明體" w:cs="Segoe UI"/>
                <w:sz w:val="17"/>
                <w:szCs w:val="17"/>
                <w:lang w:eastAsia="zh-TW"/>
              </w:rPr>
              <w:t>的總本金額減去適用於有關資產的任何扣減（按照《流動性規則》第</w:t>
            </w:r>
            <w:r w:rsidRPr="00CA7301">
              <w:rPr>
                <w:rFonts w:cs="Segoe UI"/>
                <w:sz w:val="17"/>
                <w:szCs w:val="17"/>
                <w:lang w:eastAsia="zh-TW"/>
              </w:rPr>
              <w:t>35</w:t>
            </w:r>
            <w:r w:rsidRPr="00CA7301">
              <w:rPr>
                <w:rFonts w:eastAsiaTheme="minorEastAsia" w:cs="Segoe UI"/>
                <w:sz w:val="17"/>
                <w:szCs w:val="17"/>
                <w:lang w:eastAsia="zh-TW"/>
              </w:rPr>
              <w:t>條</w:t>
            </w:r>
            <w:r w:rsidRPr="00CA7301">
              <w:rPr>
                <w:rFonts w:eastAsia="細明體" w:cs="Segoe UI"/>
                <w:sz w:val="17"/>
                <w:szCs w:val="17"/>
                <w:lang w:eastAsia="zh-TW"/>
              </w:rPr>
              <w:t>及（如適用）《流動性規則》第</w:t>
            </w:r>
            <w:r w:rsidRPr="00CA7301">
              <w:rPr>
                <w:rFonts w:cs="Segoe UI"/>
                <w:sz w:val="17"/>
                <w:szCs w:val="17"/>
                <w:lang w:eastAsia="zh-TW"/>
              </w:rPr>
              <w:t>38</w:t>
            </w:r>
            <w:r w:rsidRPr="00CA7301">
              <w:rPr>
                <w:rFonts w:eastAsiaTheme="minorEastAsia" w:cs="Segoe UI"/>
                <w:sz w:val="17"/>
                <w:szCs w:val="17"/>
                <w:lang w:eastAsia="zh-TW"/>
              </w:rPr>
              <w:t>條</w:t>
            </w:r>
            <w:r w:rsidRPr="00CA7301">
              <w:rPr>
                <w:rFonts w:eastAsia="細明體" w:cs="Segoe UI"/>
                <w:sz w:val="17"/>
                <w:szCs w:val="17"/>
                <w:lang w:eastAsia="zh-TW"/>
              </w:rPr>
              <w:t>）、但未應用</w:t>
            </w:r>
            <w:r w:rsidRPr="00CA7301">
              <w:rPr>
                <w:rFonts w:cs="Segoe UI"/>
                <w:sz w:val="17"/>
                <w:szCs w:val="17"/>
                <w:lang w:eastAsia="zh-TW"/>
              </w:rPr>
              <w:t>2B</w:t>
            </w:r>
            <w:r w:rsidRPr="00CA7301">
              <w:rPr>
                <w:rFonts w:eastAsia="細明體" w:cs="Segoe UI"/>
                <w:sz w:val="17"/>
                <w:szCs w:val="17"/>
                <w:lang w:eastAsia="zh-TW"/>
              </w:rPr>
              <w:t>級資產的</w:t>
            </w:r>
            <w:r w:rsidRPr="00CA7301">
              <w:rPr>
                <w:rFonts w:cs="Segoe UI"/>
                <w:sz w:val="17"/>
                <w:szCs w:val="17"/>
                <w:lang w:eastAsia="zh-TW"/>
              </w:rPr>
              <w:t>15%</w:t>
            </w:r>
            <w:r w:rsidRPr="00CA7301">
              <w:rPr>
                <w:rFonts w:eastAsia="細明體" w:cs="Segoe UI"/>
                <w:sz w:val="17"/>
                <w:szCs w:val="17"/>
                <w:lang w:eastAsia="zh-TW"/>
              </w:rPr>
              <w:t>上限及</w:t>
            </w:r>
            <w:r w:rsidRPr="00CA7301">
              <w:rPr>
                <w:rFonts w:cs="Segoe UI"/>
                <w:sz w:val="17"/>
                <w:szCs w:val="17"/>
                <w:lang w:eastAsia="zh-TW"/>
              </w:rPr>
              <w:t>2A</w:t>
            </w:r>
            <w:r w:rsidRPr="00CA7301">
              <w:rPr>
                <w:rFonts w:eastAsia="細明體" w:cs="Segoe UI"/>
                <w:sz w:val="17"/>
                <w:szCs w:val="17"/>
                <w:lang w:eastAsia="zh-TW"/>
              </w:rPr>
              <w:t>級資產與</w:t>
            </w:r>
            <w:r w:rsidRPr="00CA7301">
              <w:rPr>
                <w:rFonts w:cs="Segoe UI"/>
                <w:sz w:val="17"/>
                <w:szCs w:val="17"/>
                <w:lang w:eastAsia="zh-TW"/>
              </w:rPr>
              <w:t>2B</w:t>
            </w:r>
            <w:r w:rsidRPr="00CA7301">
              <w:rPr>
                <w:rFonts w:eastAsia="細明體" w:cs="Segoe UI"/>
                <w:sz w:val="17"/>
                <w:szCs w:val="17"/>
                <w:lang w:eastAsia="zh-TW"/>
              </w:rPr>
              <w:t>級資產之和的</w:t>
            </w:r>
            <w:r w:rsidRPr="00CA7301">
              <w:rPr>
                <w:rFonts w:cs="Segoe UI"/>
                <w:sz w:val="17"/>
                <w:szCs w:val="17"/>
                <w:lang w:eastAsia="zh-TW"/>
              </w:rPr>
              <w:t>40%</w:t>
            </w:r>
            <w:r w:rsidRPr="00CA7301">
              <w:rPr>
                <w:rFonts w:eastAsia="細明體" w:cs="Segoe UI"/>
                <w:sz w:val="17"/>
                <w:szCs w:val="17"/>
                <w:lang w:eastAsia="zh-TW"/>
              </w:rPr>
              <w:t>上限（按照《流動性規則》第</w:t>
            </w:r>
            <w:r w:rsidRPr="00CA7301">
              <w:rPr>
                <w:rFonts w:cs="Segoe UI"/>
                <w:sz w:val="17"/>
                <w:szCs w:val="17"/>
                <w:lang w:eastAsia="zh-TW"/>
              </w:rPr>
              <w:t>33</w:t>
            </w:r>
            <w:r w:rsidRPr="00CA7301">
              <w:rPr>
                <w:rFonts w:eastAsia="細明體" w:cs="Segoe UI"/>
                <w:sz w:val="17"/>
                <w:szCs w:val="17"/>
                <w:lang w:eastAsia="zh-TW"/>
              </w:rPr>
              <w:t>及</w:t>
            </w:r>
            <w:r w:rsidRPr="00CA7301">
              <w:rPr>
                <w:rFonts w:eastAsia="細明體" w:cs="Segoe UI"/>
                <w:sz w:val="17"/>
                <w:szCs w:val="17"/>
                <w:lang w:eastAsia="zh-TW"/>
              </w:rPr>
              <w:t>34</w:t>
            </w:r>
            <w:r w:rsidRPr="00CA7301">
              <w:rPr>
                <w:rFonts w:eastAsiaTheme="minorEastAsia" w:cs="Segoe UI"/>
                <w:sz w:val="17"/>
                <w:szCs w:val="17"/>
                <w:lang w:eastAsia="zh-TW"/>
              </w:rPr>
              <w:t>條</w:t>
            </w:r>
            <w:r w:rsidRPr="00CA7301">
              <w:rPr>
                <w:rFonts w:eastAsia="細明體" w:cs="Segoe UI"/>
                <w:sz w:val="17"/>
                <w:szCs w:val="17"/>
                <w:lang w:eastAsia="zh-TW"/>
              </w:rPr>
              <w:t>（如適用））。</w:t>
            </w:r>
          </w:p>
          <w:p w:rsidR="00C8624D" w:rsidRPr="00CA7301" w:rsidRDefault="00C8624D" w:rsidP="00C8624D">
            <w:pPr>
              <w:spacing w:before="40" w:after="40"/>
              <w:jc w:val="both"/>
              <w:rPr>
                <w:rFonts w:eastAsiaTheme="minorEastAsia" w:cs="Segoe UI"/>
                <w:sz w:val="17"/>
                <w:szCs w:val="17"/>
                <w:lang w:eastAsia="zh-TW"/>
              </w:rPr>
            </w:pPr>
            <w:r w:rsidRPr="00CA7301">
              <w:rPr>
                <w:rFonts w:eastAsiaTheme="minorEastAsia" w:cs="Segoe UI"/>
                <w:sz w:val="17"/>
                <w:szCs w:val="17"/>
                <w:lang w:eastAsia="zh-TW"/>
              </w:rPr>
              <w:t>{</w:t>
            </w:r>
            <w:r w:rsidRPr="00CA7301">
              <w:rPr>
                <w:rFonts w:eastAsiaTheme="minorEastAsia" w:cs="Segoe UI"/>
                <w:sz w:val="17"/>
                <w:szCs w:val="17"/>
                <w:lang w:eastAsia="zh-TW"/>
              </w:rPr>
              <w:t>項目</w:t>
            </w:r>
            <w:r w:rsidRPr="00CA7301">
              <w:rPr>
                <w:rFonts w:eastAsiaTheme="minorEastAsia" w:cs="Segoe UI"/>
                <w:sz w:val="17"/>
                <w:szCs w:val="17"/>
                <w:lang w:eastAsia="zh-TW"/>
              </w:rPr>
              <w:t>A4 (</w:t>
            </w:r>
            <w:r w:rsidRPr="00CA7301">
              <w:rPr>
                <w:rFonts w:eastAsiaTheme="minorEastAsia" w:cs="Segoe UI"/>
                <w:sz w:val="17"/>
                <w:szCs w:val="17"/>
                <w:lang w:eastAsia="zh-TW"/>
              </w:rPr>
              <w:t>減去項目</w:t>
            </w:r>
            <w:r w:rsidRPr="00CA7301">
              <w:rPr>
                <w:rFonts w:eastAsiaTheme="minorEastAsia" w:cs="Segoe UI"/>
                <w:sz w:val="17"/>
                <w:szCs w:val="17"/>
                <w:lang w:eastAsia="zh-TW"/>
              </w:rPr>
              <w:t>A6(</w:t>
            </w:r>
            <w:r w:rsidRPr="00CA7301">
              <w:rPr>
                <w:rFonts w:eastAsiaTheme="minorEastAsia" w:cs="Segoe UI"/>
                <w:sz w:val="17"/>
                <w:szCs w:val="17"/>
                <w:lang w:eastAsia="zh-TW"/>
              </w:rPr>
              <w:t>如適用</w:t>
            </w:r>
            <w:r w:rsidRPr="00CA7301">
              <w:rPr>
                <w:rFonts w:eastAsiaTheme="minorEastAsia" w:cs="Segoe UI"/>
                <w:sz w:val="17"/>
                <w:szCs w:val="17"/>
                <w:lang w:eastAsia="zh-TW"/>
              </w:rPr>
              <w:t>))}</w:t>
            </w:r>
          </w:p>
        </w:tc>
      </w:tr>
      <w:tr w:rsidR="00C8624D" w:rsidRPr="00CA7301" w:rsidTr="00877D8D">
        <w:trPr>
          <w:trHeight w:val="373"/>
        </w:trPr>
        <w:tc>
          <w:tcPr>
            <w:tcW w:w="567" w:type="dxa"/>
          </w:tcPr>
          <w:p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w:t>
            </w:r>
          </w:p>
        </w:tc>
        <w:tc>
          <w:tcPr>
            <w:tcW w:w="8647" w:type="dxa"/>
          </w:tcPr>
          <w:p w:rsidR="00C8624D" w:rsidRPr="00CA7301" w:rsidRDefault="00C8624D" w:rsidP="00C8624D">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細明體" w:cs="Segoe UI"/>
                <w:sz w:val="17"/>
                <w:szCs w:val="17"/>
                <w:lang w:eastAsia="zh-TW"/>
              </w:rPr>
              <w:t>零售存款及小型企業借款（</w:t>
            </w:r>
            <w:r w:rsidRPr="00CA7301">
              <w:rPr>
                <w:rFonts w:eastAsiaTheme="minorEastAsia" w:cs="Segoe UI"/>
                <w:sz w:val="17"/>
                <w:szCs w:val="17"/>
                <w:lang w:eastAsia="zh-TW"/>
              </w:rPr>
              <w:t>如</w:t>
            </w:r>
            <w:r w:rsidRPr="00CA7301">
              <w:rPr>
                <w:rFonts w:eastAsia="細明體" w:cs="Segoe UI"/>
                <w:sz w:val="17"/>
                <w:szCs w:val="17"/>
                <w:lang w:eastAsia="zh-TW"/>
              </w:rPr>
              <w:t>《流動性規則》第</w:t>
            </w:r>
            <w:r w:rsidRPr="00CA7301">
              <w:rPr>
                <w:rFonts w:cs="Segoe UI"/>
                <w:sz w:val="17"/>
                <w:szCs w:val="17"/>
                <w:lang w:eastAsia="zh-TW"/>
              </w:rPr>
              <w:t>39</w:t>
            </w:r>
            <w:r w:rsidRPr="00CA7301">
              <w:rPr>
                <w:rFonts w:eastAsiaTheme="minorEastAsia" w:cs="Segoe UI"/>
                <w:sz w:val="17"/>
                <w:szCs w:val="17"/>
                <w:lang w:eastAsia="zh-TW"/>
              </w:rPr>
              <w:t>條所</w:t>
            </w:r>
            <w:r w:rsidRPr="00CA7301">
              <w:rPr>
                <w:rFonts w:eastAsia="細明體" w:cs="Segoe UI"/>
                <w:sz w:val="17"/>
                <w:szCs w:val="17"/>
                <w:lang w:eastAsia="zh-TW"/>
              </w:rPr>
              <w:t>界定）（即第</w:t>
            </w:r>
            <w:r w:rsidRPr="00CA7301">
              <w:rPr>
                <w:rFonts w:eastAsia="細明體" w:cs="Segoe UI"/>
                <w:sz w:val="17"/>
                <w:szCs w:val="17"/>
                <w:lang w:eastAsia="zh-TW"/>
              </w:rPr>
              <w:t>3</w:t>
            </w:r>
            <w:r w:rsidRPr="00CA7301">
              <w:rPr>
                <w:rFonts w:eastAsia="細明體" w:cs="Segoe UI"/>
                <w:sz w:val="17"/>
                <w:szCs w:val="17"/>
                <w:lang w:eastAsia="zh-TW"/>
              </w:rPr>
              <w:t>至</w:t>
            </w:r>
            <w:r w:rsidRPr="00CA7301">
              <w:rPr>
                <w:rFonts w:eastAsia="細明體" w:cs="Segoe UI"/>
                <w:sz w:val="17"/>
                <w:szCs w:val="17"/>
                <w:lang w:eastAsia="zh-TW"/>
              </w:rPr>
              <w:t>4a</w:t>
            </w:r>
            <w:r w:rsidRPr="00CA7301">
              <w:rPr>
                <w:rFonts w:eastAsia="細明體" w:cs="Segoe UI"/>
                <w:sz w:val="17"/>
                <w:szCs w:val="17"/>
                <w:lang w:eastAsia="zh-TW"/>
              </w:rPr>
              <w:t>行的值的總和）</w:t>
            </w:r>
            <w:r w:rsidRPr="00CA7301">
              <w:rPr>
                <w:rFonts w:eastAsiaTheme="minorEastAsia" w:cs="Segoe UI"/>
                <w:sz w:val="17"/>
                <w:szCs w:val="17"/>
                <w:lang w:eastAsia="zh-TW"/>
              </w:rPr>
              <w:t>。</w:t>
            </w:r>
          </w:p>
          <w:p w:rsidR="00C8624D" w:rsidRPr="00CA7301" w:rsidRDefault="00C8624D" w:rsidP="00C8624D">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Theme="minorEastAsia" w:cs="Segoe UI"/>
                <w:sz w:val="17"/>
                <w:szCs w:val="17"/>
                <w:lang w:eastAsia="zh-TW"/>
              </w:rPr>
              <w:t>{</w:t>
            </w:r>
            <w:r w:rsidRPr="00CA7301">
              <w:rPr>
                <w:rFonts w:eastAsiaTheme="minorEastAsia" w:cs="Segoe UI"/>
                <w:sz w:val="17"/>
                <w:szCs w:val="17"/>
                <w:lang w:eastAsia="zh-TW"/>
              </w:rPr>
              <w:t>項目</w:t>
            </w:r>
            <w:r w:rsidRPr="00CA7301">
              <w:rPr>
                <w:rFonts w:eastAsiaTheme="minorEastAsia" w:cs="Segoe UI"/>
                <w:sz w:val="17"/>
                <w:szCs w:val="17"/>
                <w:lang w:eastAsia="zh-TW"/>
              </w:rPr>
              <w:t>B1</w:t>
            </w:r>
            <w:r w:rsidRPr="00CA7301">
              <w:rPr>
                <w:rFonts w:eastAsiaTheme="minorEastAsia" w:cs="Segoe UI"/>
                <w:sz w:val="17"/>
                <w:szCs w:val="17"/>
                <w:lang w:eastAsia="zh-TW"/>
              </w:rPr>
              <w:t>至</w:t>
            </w:r>
            <w:r w:rsidRPr="00CA7301">
              <w:rPr>
                <w:rFonts w:eastAsiaTheme="minorEastAsia" w:cs="Segoe UI"/>
                <w:sz w:val="17"/>
                <w:szCs w:val="17"/>
                <w:lang w:eastAsia="zh-TW"/>
              </w:rPr>
              <w:t>B4</w:t>
            </w:r>
            <w:r w:rsidRPr="00CA7301">
              <w:rPr>
                <w:rFonts w:eastAsiaTheme="minorEastAsia" w:cs="Segoe UI"/>
                <w:sz w:val="17"/>
                <w:szCs w:val="17"/>
                <w:lang w:eastAsia="zh-TW"/>
              </w:rPr>
              <w:t>的總和</w:t>
            </w:r>
            <w:r w:rsidRPr="00CA7301">
              <w:rPr>
                <w:rFonts w:eastAsiaTheme="minorEastAsia" w:cs="Segoe UI"/>
                <w:sz w:val="17"/>
                <w:szCs w:val="17"/>
                <w:lang w:eastAsia="zh-TW"/>
              </w:rPr>
              <w:t>}</w:t>
            </w:r>
          </w:p>
        </w:tc>
      </w:tr>
      <w:tr w:rsidR="00C8624D" w:rsidRPr="00CA7301" w:rsidTr="00877D8D">
        <w:trPr>
          <w:trHeight w:val="373"/>
        </w:trPr>
        <w:tc>
          <w:tcPr>
            <w:tcW w:w="567" w:type="dxa"/>
          </w:tcPr>
          <w:p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w:t>
            </w:r>
          </w:p>
        </w:tc>
        <w:tc>
          <w:tcPr>
            <w:tcW w:w="8647" w:type="dxa"/>
          </w:tcPr>
          <w:p w:rsidR="00C8624D" w:rsidRPr="00CA7301" w:rsidRDefault="00C8624D" w:rsidP="00C8624D">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Theme="minorEastAsia" w:cs="Segoe UI"/>
                <w:sz w:val="17"/>
                <w:szCs w:val="17"/>
                <w:lang w:eastAsia="zh-TW"/>
              </w:rPr>
              <w:t>分別按《守則》第</w:t>
            </w:r>
            <w:r w:rsidRPr="00CA7301">
              <w:rPr>
                <w:rFonts w:eastAsiaTheme="minorEastAsia" w:cs="Segoe UI"/>
                <w:sz w:val="17"/>
                <w:szCs w:val="17"/>
                <w:lang w:eastAsia="zh-TW"/>
              </w:rPr>
              <w:t>3</w:t>
            </w:r>
            <w:r w:rsidRPr="00CA7301">
              <w:rPr>
                <w:rFonts w:eastAsiaTheme="minorEastAsia" w:cs="Segoe UI"/>
                <w:sz w:val="17"/>
                <w:szCs w:val="17"/>
                <w:lang w:eastAsia="zh-TW"/>
              </w:rPr>
              <w:t>及</w:t>
            </w:r>
            <w:r w:rsidRPr="00CA7301">
              <w:rPr>
                <w:rFonts w:eastAsiaTheme="minorEastAsia" w:cs="Segoe UI"/>
                <w:sz w:val="17"/>
                <w:szCs w:val="17"/>
                <w:lang w:eastAsia="zh-TW"/>
              </w:rPr>
              <w:t>6</w:t>
            </w:r>
            <w:r w:rsidRPr="00CA7301">
              <w:rPr>
                <w:rFonts w:eastAsiaTheme="minorEastAsia" w:cs="Segoe UI"/>
                <w:sz w:val="17"/>
                <w:szCs w:val="17"/>
                <w:lang w:eastAsia="zh-TW"/>
              </w:rPr>
              <w:t>條計算的穩定零售存款（如《流動性規則》第</w:t>
            </w:r>
            <w:r w:rsidRPr="00CA7301">
              <w:rPr>
                <w:rFonts w:eastAsiaTheme="minorEastAsia" w:cs="Segoe UI"/>
                <w:sz w:val="17"/>
                <w:szCs w:val="17"/>
                <w:lang w:eastAsia="zh-TW"/>
              </w:rPr>
              <w:t>39</w:t>
            </w:r>
            <w:r w:rsidRPr="00CA7301">
              <w:rPr>
                <w:rFonts w:eastAsiaTheme="minorEastAsia" w:cs="Segoe UI"/>
                <w:sz w:val="17"/>
                <w:szCs w:val="17"/>
                <w:lang w:eastAsia="zh-TW"/>
              </w:rPr>
              <w:t>條所界定）及小型企業借款（與穩定零售存款近似者）。</w:t>
            </w:r>
          </w:p>
          <w:p w:rsidR="00C8624D" w:rsidRPr="00CA7301" w:rsidRDefault="00C8624D" w:rsidP="00C8624D">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Theme="minorEastAsia" w:cs="Segoe UI"/>
                <w:sz w:val="17"/>
                <w:szCs w:val="17"/>
                <w:lang w:eastAsia="zh-TW"/>
              </w:rPr>
              <w:t>{</w:t>
            </w:r>
            <w:r w:rsidRPr="00CA7301">
              <w:rPr>
                <w:rFonts w:eastAsiaTheme="minorEastAsia" w:cs="Segoe UI"/>
                <w:sz w:val="17"/>
                <w:szCs w:val="17"/>
                <w:lang w:eastAsia="zh-TW"/>
              </w:rPr>
              <w:t>細分項目</w:t>
            </w:r>
            <w:r w:rsidRPr="00CA7301">
              <w:rPr>
                <w:rFonts w:eastAsiaTheme="minorEastAsia" w:cs="Segoe UI"/>
                <w:sz w:val="17"/>
                <w:szCs w:val="17"/>
                <w:lang w:eastAsia="zh-TW"/>
              </w:rPr>
              <w:t>B1(a)</w:t>
            </w:r>
            <w:r w:rsidRPr="00CA7301">
              <w:rPr>
                <w:rFonts w:eastAsiaTheme="minorEastAsia" w:cs="Segoe UI"/>
                <w:sz w:val="17"/>
                <w:szCs w:val="17"/>
                <w:lang w:eastAsia="zh-TW"/>
              </w:rPr>
              <w:t>、</w:t>
            </w:r>
            <w:r w:rsidRPr="00CA7301">
              <w:rPr>
                <w:rFonts w:eastAsiaTheme="minorEastAsia" w:cs="Segoe UI"/>
                <w:sz w:val="17"/>
                <w:szCs w:val="17"/>
                <w:lang w:eastAsia="zh-TW"/>
              </w:rPr>
              <w:t>B2(a)</w:t>
            </w:r>
            <w:r w:rsidRPr="00CA7301">
              <w:rPr>
                <w:rFonts w:eastAsiaTheme="minorEastAsia" w:cs="Segoe UI"/>
                <w:sz w:val="17"/>
                <w:szCs w:val="17"/>
                <w:lang w:eastAsia="zh-TW"/>
              </w:rPr>
              <w:t>、</w:t>
            </w:r>
            <w:r w:rsidRPr="00CA7301">
              <w:rPr>
                <w:rFonts w:eastAsiaTheme="minorEastAsia" w:cs="Segoe UI"/>
                <w:sz w:val="17"/>
                <w:szCs w:val="17"/>
                <w:lang w:eastAsia="zh-TW"/>
              </w:rPr>
              <w:t>B3(a)</w:t>
            </w:r>
            <w:r w:rsidRPr="00CA7301">
              <w:rPr>
                <w:rFonts w:eastAsiaTheme="minorEastAsia" w:cs="Segoe UI"/>
                <w:sz w:val="17"/>
                <w:szCs w:val="17"/>
                <w:lang w:eastAsia="zh-TW"/>
              </w:rPr>
              <w:t>及</w:t>
            </w:r>
            <w:r w:rsidRPr="00CA7301">
              <w:rPr>
                <w:rFonts w:eastAsiaTheme="minorEastAsia" w:cs="Segoe UI"/>
                <w:sz w:val="17"/>
                <w:szCs w:val="17"/>
                <w:lang w:eastAsia="zh-TW"/>
              </w:rPr>
              <w:t>B4(a)</w:t>
            </w:r>
            <w:r w:rsidRPr="00CA7301">
              <w:rPr>
                <w:rFonts w:eastAsiaTheme="minorEastAsia" w:cs="Segoe UI"/>
                <w:sz w:val="17"/>
                <w:szCs w:val="17"/>
                <w:lang w:eastAsia="zh-TW"/>
              </w:rPr>
              <w:t>的總和</w:t>
            </w:r>
            <w:r w:rsidRPr="00CA7301">
              <w:rPr>
                <w:rFonts w:eastAsiaTheme="minorEastAsia" w:cs="Segoe UI"/>
                <w:sz w:val="17"/>
                <w:szCs w:val="17"/>
                <w:lang w:eastAsia="zh-TW"/>
              </w:rPr>
              <w:t>}}</w:t>
            </w:r>
          </w:p>
        </w:tc>
      </w:tr>
      <w:tr w:rsidR="00C8624D" w:rsidRPr="00CA7301" w:rsidTr="00877D8D">
        <w:trPr>
          <w:trHeight w:val="373"/>
        </w:trPr>
        <w:tc>
          <w:tcPr>
            <w:tcW w:w="567" w:type="dxa"/>
          </w:tcPr>
          <w:p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4</w:t>
            </w:r>
          </w:p>
        </w:tc>
        <w:tc>
          <w:tcPr>
            <w:tcW w:w="8647" w:type="dxa"/>
          </w:tcPr>
          <w:p w:rsidR="00C8624D" w:rsidRPr="00CA7301" w:rsidRDefault="00C8624D" w:rsidP="00C8624D">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細明體" w:cs="Segoe UI"/>
                <w:sz w:val="17"/>
                <w:szCs w:val="17"/>
                <w:lang w:eastAsia="zh-TW"/>
              </w:rPr>
              <w:t>分別按《守則》第</w:t>
            </w:r>
            <w:r w:rsidRPr="00CA7301">
              <w:rPr>
                <w:rFonts w:cs="Segoe UI"/>
                <w:sz w:val="17"/>
                <w:szCs w:val="17"/>
                <w:lang w:eastAsia="zh-TW"/>
              </w:rPr>
              <w:t>4</w:t>
            </w:r>
            <w:r w:rsidRPr="00CA7301">
              <w:rPr>
                <w:rFonts w:eastAsia="細明體" w:cs="Segoe UI"/>
                <w:sz w:val="17"/>
                <w:szCs w:val="17"/>
                <w:lang w:eastAsia="zh-TW"/>
              </w:rPr>
              <w:t>及</w:t>
            </w:r>
            <w:r w:rsidRPr="00CA7301">
              <w:rPr>
                <w:rFonts w:cs="Segoe UI"/>
                <w:sz w:val="17"/>
                <w:szCs w:val="17"/>
                <w:lang w:eastAsia="zh-TW"/>
              </w:rPr>
              <w:t>6</w:t>
            </w:r>
            <w:r w:rsidRPr="00CA7301">
              <w:rPr>
                <w:rFonts w:eastAsia="細明體" w:cs="Segoe UI"/>
                <w:sz w:val="17"/>
                <w:szCs w:val="17"/>
                <w:lang w:eastAsia="zh-TW"/>
              </w:rPr>
              <w:t>條計算的較不穩定零售存款（如《流動性規則》</w:t>
            </w:r>
            <w:r w:rsidRPr="00CA7301">
              <w:rPr>
                <w:rFonts w:eastAsiaTheme="minorEastAsia" w:cs="Segoe UI"/>
                <w:sz w:val="17"/>
                <w:szCs w:val="17"/>
                <w:lang w:eastAsia="zh-TW"/>
              </w:rPr>
              <w:t>第</w:t>
            </w:r>
            <w:r w:rsidRPr="00CA7301">
              <w:rPr>
                <w:rFonts w:cs="Segoe UI"/>
                <w:sz w:val="17"/>
                <w:szCs w:val="17"/>
                <w:lang w:eastAsia="zh-TW"/>
              </w:rPr>
              <w:t>39</w:t>
            </w:r>
            <w:r w:rsidRPr="00CA7301">
              <w:rPr>
                <w:rFonts w:eastAsiaTheme="minorEastAsia" w:cs="Segoe UI"/>
                <w:sz w:val="17"/>
                <w:szCs w:val="17"/>
                <w:lang w:eastAsia="zh-TW"/>
              </w:rPr>
              <w:t>條</w:t>
            </w:r>
            <w:r w:rsidRPr="00CA7301">
              <w:rPr>
                <w:rFonts w:eastAsia="細明體" w:cs="Segoe UI"/>
                <w:sz w:val="17"/>
                <w:szCs w:val="17"/>
                <w:lang w:eastAsia="zh-TW"/>
              </w:rPr>
              <w:t>所界定）及小型企業借款（與較不穩定零售存款近似者）</w:t>
            </w:r>
            <w:r w:rsidRPr="00CA7301">
              <w:rPr>
                <w:rFonts w:eastAsiaTheme="minorEastAsia" w:cs="Segoe UI"/>
                <w:sz w:val="17"/>
                <w:szCs w:val="17"/>
                <w:lang w:eastAsia="zh-TW"/>
              </w:rPr>
              <w:t>。</w:t>
            </w:r>
          </w:p>
          <w:p w:rsidR="00C8624D" w:rsidRPr="00CA7301" w:rsidRDefault="00C8624D" w:rsidP="00C8624D">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Theme="minorEastAsia" w:cs="Segoe UI"/>
                <w:sz w:val="17"/>
                <w:szCs w:val="17"/>
                <w:lang w:eastAsia="zh-TW"/>
              </w:rPr>
              <w:t>{</w:t>
            </w:r>
            <w:r w:rsidRPr="00CA7301">
              <w:rPr>
                <w:rFonts w:eastAsiaTheme="minorEastAsia" w:cs="Segoe UI"/>
                <w:sz w:val="17"/>
                <w:szCs w:val="17"/>
                <w:lang w:eastAsia="zh-TW"/>
              </w:rPr>
              <w:t>細分項目</w:t>
            </w:r>
            <w:r w:rsidRPr="00CA7301">
              <w:rPr>
                <w:rFonts w:eastAsiaTheme="minorEastAsia" w:cs="Segoe UI"/>
                <w:sz w:val="17"/>
                <w:szCs w:val="17"/>
                <w:lang w:eastAsia="zh-TW"/>
              </w:rPr>
              <w:t>B1(b)</w:t>
            </w:r>
            <w:r w:rsidRPr="00CA7301">
              <w:rPr>
                <w:rFonts w:eastAsiaTheme="minorEastAsia" w:cs="Segoe UI"/>
                <w:sz w:val="17"/>
                <w:szCs w:val="17"/>
                <w:lang w:eastAsia="zh-TW"/>
              </w:rPr>
              <w:t>、</w:t>
            </w:r>
            <w:r w:rsidRPr="00CA7301">
              <w:rPr>
                <w:rFonts w:eastAsiaTheme="minorEastAsia" w:cs="Segoe UI"/>
                <w:sz w:val="17"/>
                <w:szCs w:val="17"/>
                <w:lang w:eastAsia="zh-TW"/>
              </w:rPr>
              <w:t>B2(b)</w:t>
            </w:r>
            <w:r w:rsidRPr="00CA7301">
              <w:rPr>
                <w:rFonts w:eastAsiaTheme="minorEastAsia" w:cs="Segoe UI"/>
                <w:sz w:val="17"/>
                <w:szCs w:val="17"/>
                <w:lang w:eastAsia="zh-TW"/>
              </w:rPr>
              <w:t>、</w:t>
            </w:r>
            <w:r w:rsidRPr="00CA7301">
              <w:rPr>
                <w:rFonts w:eastAsiaTheme="minorEastAsia" w:cs="Segoe UI"/>
                <w:sz w:val="17"/>
                <w:szCs w:val="17"/>
                <w:lang w:eastAsia="zh-TW"/>
              </w:rPr>
              <w:t>B3(b)</w:t>
            </w:r>
            <w:r w:rsidRPr="00CA7301">
              <w:rPr>
                <w:rFonts w:eastAsiaTheme="minorEastAsia" w:cs="Segoe UI"/>
                <w:sz w:val="17"/>
                <w:szCs w:val="17"/>
                <w:lang w:eastAsia="zh-TW"/>
              </w:rPr>
              <w:t>及</w:t>
            </w:r>
            <w:r w:rsidRPr="00CA7301">
              <w:rPr>
                <w:rFonts w:eastAsiaTheme="minorEastAsia" w:cs="Segoe UI"/>
                <w:sz w:val="17"/>
                <w:szCs w:val="17"/>
                <w:lang w:eastAsia="zh-TW"/>
              </w:rPr>
              <w:t>B4(b)</w:t>
            </w:r>
            <w:r w:rsidRPr="00CA7301">
              <w:rPr>
                <w:rFonts w:eastAsiaTheme="minorEastAsia" w:cs="Segoe UI"/>
                <w:sz w:val="17"/>
                <w:szCs w:val="17"/>
                <w:lang w:eastAsia="zh-TW"/>
              </w:rPr>
              <w:t>的總和</w:t>
            </w:r>
            <w:r w:rsidRPr="00CA7301">
              <w:rPr>
                <w:rFonts w:eastAsiaTheme="minorEastAsia" w:cs="Segoe UI"/>
                <w:sz w:val="17"/>
                <w:szCs w:val="17"/>
                <w:lang w:eastAsia="zh-TW"/>
              </w:rPr>
              <w:t>}</w:t>
            </w:r>
          </w:p>
        </w:tc>
      </w:tr>
      <w:tr w:rsidR="00C8624D" w:rsidRPr="00CA7301" w:rsidTr="00877D8D">
        <w:trPr>
          <w:trHeight w:val="373"/>
        </w:trPr>
        <w:tc>
          <w:tcPr>
            <w:tcW w:w="567" w:type="dxa"/>
          </w:tcPr>
          <w:p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4a</w:t>
            </w:r>
          </w:p>
        </w:tc>
        <w:tc>
          <w:tcPr>
            <w:tcW w:w="8647" w:type="dxa"/>
          </w:tcPr>
          <w:p w:rsidR="00C8624D" w:rsidRPr="00CA7301" w:rsidRDefault="00C8624D" w:rsidP="00C8624D">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細明體" w:cs="Segoe UI"/>
                <w:sz w:val="17"/>
                <w:szCs w:val="17"/>
                <w:lang w:eastAsia="zh-TW"/>
              </w:rPr>
              <w:t>分別按《守則》第</w:t>
            </w:r>
            <w:r w:rsidRPr="00CA7301">
              <w:rPr>
                <w:rFonts w:cs="Segoe UI"/>
                <w:sz w:val="17"/>
                <w:szCs w:val="17"/>
                <w:lang w:eastAsia="zh-TW"/>
              </w:rPr>
              <w:t>5</w:t>
            </w:r>
            <w:r w:rsidRPr="00CA7301">
              <w:rPr>
                <w:rFonts w:eastAsia="細明體" w:cs="Segoe UI"/>
                <w:sz w:val="17"/>
                <w:szCs w:val="17"/>
                <w:lang w:eastAsia="zh-TW"/>
              </w:rPr>
              <w:t>及</w:t>
            </w:r>
            <w:r w:rsidRPr="00CA7301">
              <w:rPr>
                <w:rFonts w:cs="Segoe UI"/>
                <w:sz w:val="17"/>
                <w:szCs w:val="17"/>
                <w:lang w:eastAsia="zh-TW"/>
              </w:rPr>
              <w:t>6</w:t>
            </w:r>
            <w:r w:rsidRPr="00CA7301">
              <w:rPr>
                <w:rFonts w:eastAsia="細明體" w:cs="Segoe UI"/>
                <w:sz w:val="17"/>
                <w:szCs w:val="17"/>
                <w:lang w:eastAsia="zh-TW"/>
              </w:rPr>
              <w:t>條計算的零售定期存款（如《流動性規則》</w:t>
            </w:r>
            <w:r w:rsidRPr="00CA7301">
              <w:rPr>
                <w:rFonts w:eastAsiaTheme="minorEastAsia" w:cs="Segoe UI"/>
                <w:sz w:val="17"/>
                <w:szCs w:val="17"/>
                <w:lang w:eastAsia="zh-TW"/>
              </w:rPr>
              <w:t>第</w:t>
            </w:r>
            <w:r w:rsidRPr="00CA7301">
              <w:rPr>
                <w:rFonts w:cs="Segoe UI"/>
                <w:sz w:val="17"/>
                <w:szCs w:val="17"/>
                <w:lang w:eastAsia="zh-TW"/>
              </w:rPr>
              <w:t>39</w:t>
            </w:r>
            <w:r w:rsidRPr="00CA7301">
              <w:rPr>
                <w:rFonts w:eastAsiaTheme="minorEastAsia" w:cs="Segoe UI"/>
                <w:sz w:val="17"/>
                <w:szCs w:val="17"/>
                <w:lang w:eastAsia="zh-TW"/>
              </w:rPr>
              <w:t>條</w:t>
            </w:r>
            <w:r w:rsidRPr="00CA7301">
              <w:rPr>
                <w:rFonts w:eastAsia="細明體" w:cs="Segoe UI"/>
                <w:sz w:val="17"/>
                <w:szCs w:val="17"/>
                <w:lang w:eastAsia="zh-TW"/>
              </w:rPr>
              <w:t>所界定）及小型企業定期借款（與零售定期存款近似者）</w:t>
            </w:r>
            <w:r w:rsidRPr="00CA7301">
              <w:rPr>
                <w:rFonts w:eastAsiaTheme="minorEastAsia" w:cs="Segoe UI"/>
                <w:sz w:val="17"/>
                <w:szCs w:val="17"/>
                <w:lang w:eastAsia="zh-TW"/>
              </w:rPr>
              <w:t>。</w:t>
            </w:r>
          </w:p>
          <w:p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cs="Segoe UI"/>
                <w:sz w:val="17"/>
                <w:szCs w:val="17"/>
                <w:lang w:eastAsia="zh-TW"/>
              </w:rPr>
              <w:t>{</w:t>
            </w:r>
            <w:r w:rsidRPr="00CA7301">
              <w:rPr>
                <w:rFonts w:eastAsiaTheme="minorEastAsia" w:cs="Segoe UI"/>
                <w:sz w:val="17"/>
                <w:szCs w:val="17"/>
                <w:lang w:eastAsia="zh-TW"/>
              </w:rPr>
              <w:t>細分</w:t>
            </w:r>
            <w:r w:rsidRPr="00CA7301">
              <w:rPr>
                <w:rFonts w:eastAsia="細明體" w:cs="Segoe UI"/>
                <w:sz w:val="17"/>
                <w:szCs w:val="17"/>
                <w:lang w:eastAsia="zh-TW"/>
              </w:rPr>
              <w:t>項目</w:t>
            </w:r>
            <w:r w:rsidRPr="00CA7301">
              <w:rPr>
                <w:rFonts w:cs="Segoe UI"/>
                <w:sz w:val="17"/>
                <w:szCs w:val="17"/>
                <w:lang w:eastAsia="zh-TW"/>
              </w:rPr>
              <w:t>B1(c)</w:t>
            </w:r>
            <w:r w:rsidRPr="00CA7301">
              <w:rPr>
                <w:rFonts w:eastAsia="細明體" w:cs="Segoe UI"/>
                <w:sz w:val="17"/>
                <w:szCs w:val="17"/>
                <w:lang w:eastAsia="zh-TW"/>
              </w:rPr>
              <w:t>、</w:t>
            </w:r>
            <w:r w:rsidRPr="00CA7301">
              <w:rPr>
                <w:rFonts w:cs="Segoe UI"/>
                <w:sz w:val="17"/>
                <w:szCs w:val="17"/>
                <w:lang w:eastAsia="zh-TW"/>
              </w:rPr>
              <w:t>B2(c)</w:t>
            </w:r>
            <w:r w:rsidRPr="00CA7301">
              <w:rPr>
                <w:rFonts w:eastAsia="細明體" w:cs="Segoe UI"/>
                <w:sz w:val="17"/>
                <w:szCs w:val="17"/>
                <w:lang w:eastAsia="zh-TW"/>
              </w:rPr>
              <w:t>、</w:t>
            </w:r>
            <w:r w:rsidRPr="00CA7301">
              <w:rPr>
                <w:rFonts w:cs="Segoe UI"/>
                <w:sz w:val="17"/>
                <w:szCs w:val="17"/>
                <w:lang w:eastAsia="zh-TW"/>
              </w:rPr>
              <w:t>B3(c)</w:t>
            </w:r>
            <w:r w:rsidRPr="00CA7301">
              <w:rPr>
                <w:rFonts w:eastAsia="細明體" w:cs="Segoe UI"/>
                <w:sz w:val="17"/>
                <w:szCs w:val="17"/>
                <w:lang w:eastAsia="zh-TW"/>
              </w:rPr>
              <w:t>及</w:t>
            </w:r>
            <w:r w:rsidRPr="00CA7301">
              <w:rPr>
                <w:rFonts w:cs="Segoe UI"/>
                <w:sz w:val="17"/>
                <w:szCs w:val="17"/>
                <w:lang w:eastAsia="zh-TW"/>
              </w:rPr>
              <w:t>B4(c)</w:t>
            </w:r>
            <w:r w:rsidRPr="00CA7301">
              <w:rPr>
                <w:rFonts w:eastAsiaTheme="minorEastAsia" w:cs="Segoe UI"/>
                <w:sz w:val="17"/>
                <w:szCs w:val="17"/>
                <w:lang w:eastAsia="zh-TW"/>
              </w:rPr>
              <w:t>的總和</w:t>
            </w:r>
            <w:r w:rsidRPr="00CA7301">
              <w:rPr>
                <w:rFonts w:cs="Segoe UI"/>
                <w:sz w:val="17"/>
                <w:szCs w:val="17"/>
                <w:lang w:eastAsia="zh-TW"/>
              </w:rPr>
              <w:t>}</w:t>
            </w:r>
          </w:p>
        </w:tc>
      </w:tr>
      <w:tr w:rsidR="00C8624D" w:rsidRPr="00CA7301" w:rsidTr="00877D8D">
        <w:trPr>
          <w:trHeight w:val="373"/>
        </w:trPr>
        <w:tc>
          <w:tcPr>
            <w:tcW w:w="567" w:type="dxa"/>
          </w:tcPr>
          <w:p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w:t>
            </w:r>
          </w:p>
        </w:tc>
        <w:tc>
          <w:tcPr>
            <w:tcW w:w="8647" w:type="dxa"/>
          </w:tcPr>
          <w:p w:rsidR="00C8624D" w:rsidRPr="00CA7301" w:rsidRDefault="00C8624D" w:rsidP="00C8624D">
            <w:pPr>
              <w:keepLines/>
              <w:widowControl w:val="0"/>
              <w:tabs>
                <w:tab w:val="left" w:pos="150"/>
                <w:tab w:val="left" w:pos="397"/>
                <w:tab w:val="left" w:pos="794"/>
                <w:tab w:val="left" w:pos="1191"/>
              </w:tabs>
              <w:spacing w:before="40" w:after="40"/>
              <w:jc w:val="both"/>
              <w:rPr>
                <w:rFonts w:eastAsia="細明體" w:cs="Segoe UI"/>
                <w:sz w:val="17"/>
                <w:szCs w:val="17"/>
                <w:lang w:eastAsia="zh-TW"/>
              </w:rPr>
            </w:pPr>
            <w:r w:rsidRPr="00CA7301">
              <w:rPr>
                <w:rFonts w:eastAsia="細明體" w:cs="Segoe UI"/>
                <w:sz w:val="17"/>
                <w:szCs w:val="17"/>
                <w:lang w:eastAsia="zh-TW"/>
              </w:rPr>
              <w:t>無抵押批發借款（如《流動性規則》</w:t>
            </w:r>
            <w:r w:rsidRPr="00CA7301">
              <w:rPr>
                <w:rFonts w:eastAsiaTheme="minorEastAsia" w:cs="Segoe UI"/>
                <w:sz w:val="17"/>
                <w:szCs w:val="17"/>
                <w:lang w:eastAsia="zh-TW"/>
              </w:rPr>
              <w:t>第</w:t>
            </w:r>
            <w:r w:rsidRPr="00CA7301">
              <w:rPr>
                <w:rFonts w:cs="Segoe UI"/>
                <w:sz w:val="17"/>
                <w:szCs w:val="17"/>
                <w:lang w:eastAsia="zh-TW"/>
              </w:rPr>
              <w:t>39</w:t>
            </w:r>
            <w:r w:rsidRPr="00CA7301">
              <w:rPr>
                <w:rFonts w:eastAsiaTheme="minorEastAsia" w:cs="Segoe UI"/>
                <w:sz w:val="17"/>
                <w:szCs w:val="17"/>
                <w:lang w:eastAsia="zh-TW"/>
              </w:rPr>
              <w:t>條</w:t>
            </w:r>
            <w:r w:rsidRPr="00CA7301">
              <w:rPr>
                <w:rFonts w:eastAsia="細明體" w:cs="Segoe UI"/>
                <w:sz w:val="17"/>
                <w:szCs w:val="17"/>
                <w:lang w:eastAsia="zh-TW"/>
              </w:rPr>
              <w:t>所界定）（小型企業借款除外）及由該第</w:t>
            </w:r>
            <w:r w:rsidRPr="00CA7301">
              <w:rPr>
                <w:rFonts w:cs="Segoe UI"/>
                <w:sz w:val="17"/>
                <w:szCs w:val="17"/>
                <w:lang w:eastAsia="zh-TW"/>
              </w:rPr>
              <w:t>1</w:t>
            </w:r>
            <w:r w:rsidRPr="00CA7301">
              <w:rPr>
                <w:rFonts w:eastAsia="細明體" w:cs="Segoe UI"/>
                <w:sz w:val="17"/>
                <w:szCs w:val="17"/>
                <w:lang w:eastAsia="zh-TW"/>
              </w:rPr>
              <w:t>類機構發行並可在有關的</w:t>
            </w:r>
            <w:r w:rsidRPr="00CA7301">
              <w:rPr>
                <w:rFonts w:cs="Segoe UI"/>
                <w:sz w:val="17"/>
                <w:szCs w:val="17"/>
                <w:lang w:eastAsia="zh-TW"/>
              </w:rPr>
              <w:t>LCR</w:t>
            </w:r>
            <w:r w:rsidRPr="00CA7301">
              <w:rPr>
                <w:rFonts w:eastAsia="細明體" w:cs="Segoe UI"/>
                <w:sz w:val="17"/>
                <w:szCs w:val="17"/>
                <w:lang w:eastAsia="zh-TW"/>
              </w:rPr>
              <w:t>涵蓋時期內贖回的債務證券及訂明票據（即第</w:t>
            </w:r>
            <w:r w:rsidRPr="00CA7301">
              <w:rPr>
                <w:rFonts w:eastAsia="細明體" w:cs="Segoe UI"/>
                <w:sz w:val="17"/>
                <w:szCs w:val="17"/>
                <w:lang w:eastAsia="zh-TW"/>
              </w:rPr>
              <w:t>6</w:t>
            </w:r>
            <w:r w:rsidRPr="00CA7301">
              <w:rPr>
                <w:rFonts w:eastAsia="細明體" w:cs="Segoe UI"/>
                <w:sz w:val="17"/>
                <w:szCs w:val="17"/>
                <w:lang w:eastAsia="zh-TW"/>
              </w:rPr>
              <w:t>至</w:t>
            </w:r>
            <w:r w:rsidRPr="00CA7301">
              <w:rPr>
                <w:rFonts w:eastAsia="細明體" w:cs="Segoe UI"/>
                <w:sz w:val="17"/>
                <w:szCs w:val="17"/>
                <w:lang w:eastAsia="zh-TW"/>
              </w:rPr>
              <w:t>8</w:t>
            </w:r>
            <w:r w:rsidRPr="00CA7301">
              <w:rPr>
                <w:rFonts w:eastAsia="細明體" w:cs="Segoe UI"/>
                <w:sz w:val="17"/>
                <w:szCs w:val="17"/>
                <w:lang w:eastAsia="zh-TW"/>
              </w:rPr>
              <w:t>行的值的總和）。</w:t>
            </w:r>
          </w:p>
          <w:p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cs="Segoe UI"/>
                <w:sz w:val="17"/>
                <w:szCs w:val="17"/>
                <w:lang w:eastAsia="zh-TW"/>
              </w:rPr>
              <w:t>{</w:t>
            </w:r>
            <w:r w:rsidRPr="00CA7301">
              <w:rPr>
                <w:rFonts w:eastAsia="細明體" w:cs="Segoe UI"/>
                <w:sz w:val="17"/>
                <w:szCs w:val="17"/>
                <w:lang w:eastAsia="zh-TW"/>
              </w:rPr>
              <w:t>項目</w:t>
            </w:r>
            <w:r w:rsidRPr="00CA7301">
              <w:rPr>
                <w:rFonts w:cs="Segoe UI"/>
                <w:sz w:val="17"/>
                <w:szCs w:val="17"/>
                <w:lang w:eastAsia="zh-TW"/>
              </w:rPr>
              <w:t>B5</w:t>
            </w:r>
            <w:r w:rsidRPr="00CA7301">
              <w:rPr>
                <w:rFonts w:eastAsia="細明體" w:cs="Segoe UI"/>
                <w:sz w:val="17"/>
                <w:szCs w:val="17"/>
                <w:lang w:eastAsia="zh-TW"/>
              </w:rPr>
              <w:t>、</w:t>
            </w:r>
            <w:r w:rsidRPr="00CA7301">
              <w:rPr>
                <w:rFonts w:cs="Segoe UI"/>
                <w:sz w:val="17"/>
                <w:szCs w:val="17"/>
                <w:lang w:eastAsia="zh-TW"/>
              </w:rPr>
              <w:t>B6</w:t>
            </w:r>
            <w:r w:rsidRPr="00CA7301">
              <w:rPr>
                <w:rFonts w:eastAsia="細明體" w:cs="Segoe UI"/>
                <w:sz w:val="17"/>
                <w:szCs w:val="17"/>
                <w:lang w:eastAsia="zh-TW"/>
              </w:rPr>
              <w:t>及</w:t>
            </w:r>
            <w:r w:rsidRPr="00CA7301">
              <w:rPr>
                <w:rFonts w:cs="Segoe UI"/>
                <w:sz w:val="17"/>
                <w:szCs w:val="17"/>
                <w:lang w:eastAsia="zh-TW"/>
              </w:rPr>
              <w:t>B7</w:t>
            </w:r>
            <w:r w:rsidRPr="00CA7301">
              <w:rPr>
                <w:rFonts w:eastAsiaTheme="minorEastAsia" w:cs="Segoe UI"/>
                <w:sz w:val="17"/>
                <w:szCs w:val="17"/>
                <w:lang w:eastAsia="zh-TW"/>
              </w:rPr>
              <w:t>的總和</w:t>
            </w:r>
            <w:r w:rsidRPr="00CA7301">
              <w:rPr>
                <w:rFonts w:cs="Segoe UI"/>
                <w:sz w:val="17"/>
                <w:szCs w:val="17"/>
                <w:lang w:eastAsia="zh-TW"/>
              </w:rPr>
              <w:t>}</w:t>
            </w:r>
          </w:p>
        </w:tc>
      </w:tr>
      <w:tr w:rsidR="00C8624D" w:rsidRPr="00CA7301" w:rsidTr="00877D8D">
        <w:trPr>
          <w:trHeight w:val="373"/>
        </w:trPr>
        <w:tc>
          <w:tcPr>
            <w:tcW w:w="567" w:type="dxa"/>
          </w:tcPr>
          <w:p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6</w:t>
            </w:r>
          </w:p>
        </w:tc>
        <w:tc>
          <w:tcPr>
            <w:tcW w:w="8647" w:type="dxa"/>
          </w:tcPr>
          <w:p w:rsidR="00C8624D" w:rsidRPr="00CA7301" w:rsidRDefault="00C8624D" w:rsidP="00C8624D">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細明體" w:cs="Segoe UI"/>
                <w:sz w:val="17"/>
                <w:szCs w:val="17"/>
                <w:lang w:eastAsia="zh-TW"/>
              </w:rPr>
              <w:t>按《守則》第</w:t>
            </w:r>
            <w:r w:rsidRPr="00CA7301">
              <w:rPr>
                <w:rFonts w:cs="Segoe UI"/>
                <w:sz w:val="17"/>
                <w:szCs w:val="17"/>
                <w:lang w:eastAsia="zh-TW"/>
              </w:rPr>
              <w:t>7</w:t>
            </w:r>
            <w:r w:rsidRPr="00CA7301">
              <w:rPr>
                <w:rFonts w:eastAsia="細明體" w:cs="Segoe UI"/>
                <w:sz w:val="17"/>
                <w:szCs w:val="17"/>
                <w:lang w:eastAsia="zh-TW"/>
              </w:rPr>
              <w:t>條計算，並符合第</w:t>
            </w:r>
            <w:r w:rsidRPr="00CA7301">
              <w:rPr>
                <w:rFonts w:cs="Segoe UI"/>
                <w:sz w:val="17"/>
                <w:szCs w:val="17"/>
                <w:lang w:eastAsia="zh-TW"/>
              </w:rPr>
              <w:t>7(2)</w:t>
            </w:r>
            <w:r w:rsidRPr="00CA7301">
              <w:rPr>
                <w:rFonts w:eastAsia="細明體" w:cs="Segoe UI"/>
                <w:sz w:val="17"/>
                <w:szCs w:val="17"/>
                <w:lang w:eastAsia="zh-TW"/>
              </w:rPr>
              <w:t>條所述合資格準則的營運存款（如《流動性規則》第</w:t>
            </w:r>
            <w:r w:rsidRPr="00CA7301">
              <w:rPr>
                <w:rFonts w:cs="Segoe UI"/>
                <w:sz w:val="17"/>
                <w:szCs w:val="17"/>
                <w:lang w:eastAsia="zh-TW"/>
              </w:rPr>
              <w:t>39</w:t>
            </w:r>
            <w:r w:rsidRPr="00CA7301">
              <w:rPr>
                <w:rFonts w:eastAsiaTheme="minorEastAsia" w:cs="Segoe UI"/>
                <w:sz w:val="17"/>
                <w:szCs w:val="17"/>
                <w:lang w:eastAsia="zh-TW"/>
              </w:rPr>
              <w:t>條</w:t>
            </w:r>
            <w:r w:rsidRPr="00CA7301">
              <w:rPr>
                <w:rFonts w:eastAsia="細明體" w:cs="Segoe UI"/>
                <w:sz w:val="17"/>
                <w:szCs w:val="17"/>
                <w:lang w:eastAsia="zh-TW"/>
              </w:rPr>
              <w:t>所界定）</w:t>
            </w:r>
            <w:r w:rsidRPr="00CA7301">
              <w:rPr>
                <w:rFonts w:eastAsiaTheme="minorEastAsia" w:cs="Segoe UI"/>
                <w:sz w:val="17"/>
                <w:szCs w:val="17"/>
                <w:lang w:eastAsia="zh-TW"/>
              </w:rPr>
              <w:t>。</w:t>
            </w:r>
          </w:p>
          <w:p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cs="Segoe UI"/>
                <w:sz w:val="17"/>
                <w:szCs w:val="17"/>
                <w:lang w:eastAsia="zh-TW"/>
              </w:rPr>
              <w:t>{</w:t>
            </w:r>
            <w:r w:rsidRPr="00CA7301">
              <w:rPr>
                <w:rFonts w:eastAsiaTheme="minorEastAsia" w:cs="Segoe UI"/>
                <w:sz w:val="17"/>
                <w:szCs w:val="17"/>
                <w:lang w:eastAsia="zh-TW"/>
              </w:rPr>
              <w:t>細分</w:t>
            </w:r>
            <w:r w:rsidRPr="00CA7301">
              <w:rPr>
                <w:rFonts w:eastAsia="細明體" w:cs="Segoe UI"/>
                <w:sz w:val="17"/>
                <w:szCs w:val="17"/>
                <w:lang w:eastAsia="zh-TW"/>
              </w:rPr>
              <w:t>項目</w:t>
            </w:r>
            <w:r w:rsidRPr="00CA7301">
              <w:rPr>
                <w:rFonts w:cs="Segoe UI"/>
                <w:sz w:val="17"/>
                <w:szCs w:val="17"/>
                <w:lang w:eastAsia="zh-TW"/>
              </w:rPr>
              <w:t>B5(a)</w:t>
            </w:r>
            <w:r w:rsidRPr="00CA7301">
              <w:rPr>
                <w:rFonts w:eastAsia="細明體" w:cs="Segoe UI"/>
                <w:sz w:val="17"/>
                <w:szCs w:val="17"/>
                <w:lang w:eastAsia="zh-TW"/>
              </w:rPr>
              <w:t>及</w:t>
            </w:r>
            <w:r w:rsidRPr="00CA7301">
              <w:rPr>
                <w:rFonts w:cs="Segoe UI"/>
                <w:sz w:val="17"/>
                <w:szCs w:val="17"/>
                <w:lang w:eastAsia="zh-TW"/>
              </w:rPr>
              <w:t>B5(b)</w:t>
            </w:r>
            <w:r w:rsidRPr="00CA7301">
              <w:rPr>
                <w:rFonts w:eastAsiaTheme="minorEastAsia" w:cs="Segoe UI"/>
                <w:sz w:val="17"/>
                <w:szCs w:val="17"/>
                <w:lang w:eastAsia="zh-TW"/>
              </w:rPr>
              <w:t>的總和</w:t>
            </w:r>
            <w:r w:rsidRPr="00CA7301">
              <w:rPr>
                <w:rFonts w:cs="Segoe UI"/>
                <w:sz w:val="17"/>
                <w:szCs w:val="17"/>
                <w:lang w:eastAsia="zh-TW"/>
              </w:rPr>
              <w:t>}</w:t>
            </w:r>
          </w:p>
        </w:tc>
      </w:tr>
      <w:tr w:rsidR="00C8624D" w:rsidRPr="00CA7301" w:rsidTr="00877D8D">
        <w:trPr>
          <w:trHeight w:val="373"/>
        </w:trPr>
        <w:tc>
          <w:tcPr>
            <w:tcW w:w="567" w:type="dxa"/>
          </w:tcPr>
          <w:p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7</w:t>
            </w:r>
          </w:p>
        </w:tc>
        <w:tc>
          <w:tcPr>
            <w:tcW w:w="8647" w:type="dxa"/>
          </w:tcPr>
          <w:p w:rsidR="00C8624D" w:rsidRPr="00CA7301" w:rsidRDefault="00C8624D" w:rsidP="00C8624D">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細明體" w:cs="Segoe UI"/>
                <w:sz w:val="17"/>
                <w:szCs w:val="17"/>
                <w:lang w:eastAsia="zh-TW"/>
              </w:rPr>
              <w:t>按《守則》第</w:t>
            </w:r>
            <w:r w:rsidRPr="00CA7301">
              <w:rPr>
                <w:rFonts w:cs="Segoe UI"/>
                <w:sz w:val="17"/>
                <w:szCs w:val="17"/>
                <w:lang w:eastAsia="zh-TW"/>
              </w:rPr>
              <w:t>8</w:t>
            </w:r>
            <w:r w:rsidRPr="00CA7301">
              <w:rPr>
                <w:rFonts w:eastAsia="細明體" w:cs="Segoe UI"/>
                <w:sz w:val="17"/>
                <w:szCs w:val="17"/>
                <w:lang w:eastAsia="zh-TW"/>
              </w:rPr>
              <w:t>及第</w:t>
            </w:r>
            <w:r w:rsidRPr="00CA7301">
              <w:rPr>
                <w:rFonts w:cs="Segoe UI"/>
                <w:sz w:val="17"/>
                <w:szCs w:val="17"/>
                <w:lang w:eastAsia="zh-TW"/>
              </w:rPr>
              <w:t>9</w:t>
            </w:r>
            <w:r w:rsidRPr="00CA7301">
              <w:rPr>
                <w:rFonts w:eastAsia="細明體" w:cs="Segoe UI"/>
                <w:sz w:val="17"/>
                <w:szCs w:val="17"/>
                <w:lang w:eastAsia="zh-TW"/>
              </w:rPr>
              <w:t>條計算的無抵押批發借款（小型企業借款及營運存款除外）</w:t>
            </w:r>
            <w:r w:rsidRPr="00CA7301">
              <w:rPr>
                <w:rFonts w:eastAsiaTheme="minorEastAsia" w:cs="Segoe UI"/>
                <w:sz w:val="17"/>
                <w:szCs w:val="17"/>
                <w:lang w:eastAsia="zh-TW"/>
              </w:rPr>
              <w:t>。</w:t>
            </w:r>
            <w:r w:rsidRPr="00CA7301">
              <w:rPr>
                <w:rFonts w:cs="Segoe UI"/>
                <w:sz w:val="17"/>
                <w:szCs w:val="17"/>
                <w:vertAlign w:val="superscript"/>
              </w:rPr>
              <w:footnoteReference w:id="9"/>
            </w:r>
          </w:p>
          <w:p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cs="Segoe UI"/>
                <w:sz w:val="17"/>
                <w:szCs w:val="17"/>
                <w:lang w:eastAsia="zh-TW"/>
              </w:rPr>
              <w:t>{</w:t>
            </w:r>
            <w:r w:rsidRPr="00CA7301">
              <w:rPr>
                <w:rFonts w:eastAsiaTheme="minorEastAsia" w:cs="Segoe UI"/>
                <w:sz w:val="17"/>
                <w:szCs w:val="17"/>
                <w:lang w:eastAsia="zh-TW"/>
              </w:rPr>
              <w:t>細分項目</w:t>
            </w:r>
            <w:r w:rsidRPr="00CA7301">
              <w:rPr>
                <w:rFonts w:cs="Segoe UI"/>
                <w:sz w:val="17"/>
                <w:szCs w:val="17"/>
                <w:lang w:eastAsia="zh-TW"/>
              </w:rPr>
              <w:t>B6(a)(i)</w:t>
            </w:r>
            <w:r w:rsidRPr="00CA7301">
              <w:rPr>
                <w:rFonts w:eastAsia="細明體" w:cs="Segoe UI"/>
                <w:sz w:val="17"/>
                <w:szCs w:val="17"/>
                <w:lang w:eastAsia="zh-TW"/>
              </w:rPr>
              <w:t>、</w:t>
            </w:r>
            <w:r w:rsidRPr="00CA7301">
              <w:rPr>
                <w:rFonts w:cs="Segoe UI"/>
                <w:sz w:val="17"/>
                <w:szCs w:val="17"/>
                <w:lang w:eastAsia="zh-TW"/>
              </w:rPr>
              <w:t>B6(a)(ii)</w:t>
            </w:r>
            <w:r w:rsidRPr="00CA7301">
              <w:rPr>
                <w:rFonts w:eastAsia="細明體" w:cs="Segoe UI"/>
                <w:sz w:val="17"/>
                <w:szCs w:val="17"/>
                <w:lang w:eastAsia="zh-TW"/>
              </w:rPr>
              <w:t>及</w:t>
            </w:r>
            <w:r w:rsidRPr="00CA7301">
              <w:rPr>
                <w:rFonts w:cs="Segoe UI"/>
                <w:sz w:val="17"/>
                <w:szCs w:val="17"/>
                <w:lang w:eastAsia="zh-TW"/>
              </w:rPr>
              <w:t>B6(b)</w:t>
            </w:r>
            <w:r w:rsidRPr="00CA7301">
              <w:rPr>
                <w:rFonts w:eastAsiaTheme="minorEastAsia" w:cs="Segoe UI"/>
                <w:sz w:val="17"/>
                <w:szCs w:val="17"/>
                <w:lang w:eastAsia="zh-TW"/>
              </w:rPr>
              <w:t>的總和</w:t>
            </w:r>
            <w:r w:rsidRPr="00CA7301">
              <w:rPr>
                <w:rFonts w:cs="Segoe UI"/>
                <w:sz w:val="17"/>
                <w:szCs w:val="17"/>
                <w:lang w:eastAsia="zh-TW"/>
              </w:rPr>
              <w:t>}</w:t>
            </w:r>
          </w:p>
        </w:tc>
      </w:tr>
      <w:tr w:rsidR="00C8624D" w:rsidRPr="00CA7301" w:rsidTr="00877D8D">
        <w:trPr>
          <w:trHeight w:val="373"/>
        </w:trPr>
        <w:tc>
          <w:tcPr>
            <w:tcW w:w="567" w:type="dxa"/>
          </w:tcPr>
          <w:p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8</w:t>
            </w:r>
          </w:p>
        </w:tc>
        <w:tc>
          <w:tcPr>
            <w:tcW w:w="8647" w:type="dxa"/>
          </w:tcPr>
          <w:p w:rsidR="00C8624D" w:rsidRPr="00CA7301" w:rsidRDefault="00C8624D" w:rsidP="00C8624D">
            <w:pPr>
              <w:keepLines/>
              <w:widowControl w:val="0"/>
              <w:tabs>
                <w:tab w:val="left" w:pos="150"/>
                <w:tab w:val="left" w:pos="397"/>
                <w:tab w:val="left" w:pos="794"/>
                <w:tab w:val="left" w:pos="1191"/>
              </w:tabs>
              <w:spacing w:before="40" w:after="40"/>
              <w:jc w:val="both"/>
              <w:rPr>
                <w:rFonts w:eastAsia="細明體" w:cs="Segoe UI"/>
                <w:sz w:val="17"/>
                <w:szCs w:val="17"/>
                <w:lang w:eastAsia="zh-TW"/>
              </w:rPr>
            </w:pPr>
            <w:r w:rsidRPr="00CA7301">
              <w:rPr>
                <w:rFonts w:eastAsia="細明體" w:cs="Segoe UI"/>
                <w:sz w:val="17"/>
                <w:szCs w:val="17"/>
                <w:lang w:eastAsia="zh-TW"/>
              </w:rPr>
              <w:t>按《守則》第</w:t>
            </w:r>
            <w:r w:rsidRPr="00CA7301">
              <w:rPr>
                <w:rFonts w:cs="Segoe UI"/>
                <w:sz w:val="17"/>
                <w:szCs w:val="17"/>
                <w:lang w:eastAsia="zh-TW"/>
              </w:rPr>
              <w:t>10</w:t>
            </w:r>
            <w:r w:rsidRPr="00CA7301">
              <w:rPr>
                <w:rFonts w:eastAsia="細明體" w:cs="Segoe UI"/>
                <w:sz w:val="17"/>
                <w:szCs w:val="17"/>
                <w:lang w:eastAsia="zh-TW"/>
              </w:rPr>
              <w:t>條計算由第</w:t>
            </w:r>
            <w:r w:rsidRPr="00CA7301">
              <w:rPr>
                <w:rFonts w:cs="Segoe UI"/>
                <w:sz w:val="17"/>
                <w:szCs w:val="17"/>
                <w:lang w:eastAsia="zh-TW"/>
              </w:rPr>
              <w:t>1</w:t>
            </w:r>
            <w:r w:rsidRPr="00CA7301">
              <w:rPr>
                <w:rFonts w:eastAsia="細明體" w:cs="Segoe UI"/>
                <w:sz w:val="17"/>
                <w:szCs w:val="17"/>
                <w:lang w:eastAsia="zh-TW"/>
              </w:rPr>
              <w:t>類機構發行並可在有關的</w:t>
            </w:r>
            <w:r w:rsidRPr="00CA7301">
              <w:rPr>
                <w:rFonts w:cs="Segoe UI"/>
                <w:sz w:val="17"/>
                <w:szCs w:val="17"/>
                <w:lang w:eastAsia="zh-TW"/>
              </w:rPr>
              <w:t>LCR</w:t>
            </w:r>
            <w:r w:rsidRPr="00CA7301">
              <w:rPr>
                <w:rFonts w:eastAsia="細明體" w:cs="Segoe UI"/>
                <w:sz w:val="17"/>
                <w:szCs w:val="17"/>
                <w:lang w:eastAsia="zh-TW"/>
              </w:rPr>
              <w:t>涵蓋時期內贖回的債務證券及訂明票據（如《流動性規則》第</w:t>
            </w:r>
            <w:r w:rsidRPr="00CA7301">
              <w:rPr>
                <w:rFonts w:cs="Segoe UI"/>
                <w:sz w:val="17"/>
                <w:szCs w:val="17"/>
                <w:lang w:eastAsia="zh-TW"/>
              </w:rPr>
              <w:t>2(1)</w:t>
            </w:r>
            <w:r w:rsidRPr="00CA7301">
              <w:rPr>
                <w:rFonts w:eastAsiaTheme="minorEastAsia" w:cs="Segoe UI"/>
                <w:sz w:val="17"/>
                <w:szCs w:val="17"/>
                <w:lang w:eastAsia="zh-TW"/>
              </w:rPr>
              <w:t>條</w:t>
            </w:r>
            <w:r w:rsidRPr="00CA7301">
              <w:rPr>
                <w:rFonts w:eastAsia="細明體" w:cs="Segoe UI"/>
                <w:sz w:val="17"/>
                <w:szCs w:val="17"/>
                <w:lang w:eastAsia="zh-TW"/>
              </w:rPr>
              <w:t>所界定），而不論持有該等證券及票據的投資者類別。</w:t>
            </w:r>
            <w:r w:rsidRPr="00CA7301">
              <w:rPr>
                <w:rFonts w:cs="Segoe UI"/>
                <w:sz w:val="17"/>
                <w:szCs w:val="17"/>
                <w:vertAlign w:val="superscript"/>
              </w:rPr>
              <w:footnoteReference w:id="10"/>
            </w:r>
          </w:p>
          <w:p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cs="Segoe UI"/>
                <w:sz w:val="17"/>
                <w:szCs w:val="17"/>
                <w:lang w:eastAsia="zh-TW"/>
              </w:rPr>
              <w:t>{</w:t>
            </w:r>
            <w:r w:rsidRPr="00CA7301">
              <w:rPr>
                <w:rFonts w:eastAsia="細明體" w:cs="Segoe UI"/>
                <w:sz w:val="17"/>
                <w:szCs w:val="17"/>
                <w:lang w:eastAsia="zh-TW"/>
              </w:rPr>
              <w:t>項目</w:t>
            </w:r>
            <w:r w:rsidRPr="00CA7301">
              <w:rPr>
                <w:rFonts w:cs="Segoe UI"/>
                <w:sz w:val="17"/>
                <w:szCs w:val="17"/>
                <w:lang w:eastAsia="zh-TW"/>
              </w:rPr>
              <w:t>B7}</w:t>
            </w:r>
          </w:p>
        </w:tc>
      </w:tr>
      <w:tr w:rsidR="00C8624D" w:rsidRPr="00CA7301" w:rsidTr="00877D8D">
        <w:trPr>
          <w:trHeight w:val="373"/>
        </w:trPr>
        <w:tc>
          <w:tcPr>
            <w:tcW w:w="567" w:type="dxa"/>
          </w:tcPr>
          <w:p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9</w:t>
            </w:r>
          </w:p>
        </w:tc>
        <w:tc>
          <w:tcPr>
            <w:tcW w:w="8647" w:type="dxa"/>
          </w:tcPr>
          <w:p w:rsidR="00C8624D" w:rsidRPr="00CA7301" w:rsidRDefault="00C8624D" w:rsidP="00C8624D">
            <w:pPr>
              <w:keepLines/>
              <w:widowControl w:val="0"/>
              <w:tabs>
                <w:tab w:val="left" w:pos="150"/>
                <w:tab w:val="left" w:pos="397"/>
                <w:tab w:val="left" w:pos="794"/>
                <w:tab w:val="left" w:pos="1191"/>
              </w:tabs>
              <w:spacing w:before="40" w:after="40"/>
              <w:jc w:val="both"/>
              <w:rPr>
                <w:rFonts w:eastAsia="細明體" w:cs="Segoe UI"/>
                <w:sz w:val="17"/>
                <w:szCs w:val="17"/>
                <w:lang w:eastAsia="zh-TW"/>
              </w:rPr>
            </w:pPr>
            <w:r w:rsidRPr="00CA7301">
              <w:rPr>
                <w:rFonts w:eastAsia="細明體" w:cs="Segoe UI"/>
                <w:sz w:val="17"/>
                <w:szCs w:val="17"/>
                <w:lang w:eastAsia="zh-TW"/>
              </w:rPr>
              <w:t>按《守則》第</w:t>
            </w:r>
            <w:r w:rsidRPr="00CA7301">
              <w:rPr>
                <w:rFonts w:cs="Segoe UI"/>
                <w:sz w:val="17"/>
                <w:szCs w:val="17"/>
                <w:lang w:eastAsia="zh-TW"/>
              </w:rPr>
              <w:t>11</w:t>
            </w:r>
            <w:r w:rsidRPr="00CA7301">
              <w:rPr>
                <w:rFonts w:eastAsia="細明體" w:cs="Segoe UI"/>
                <w:sz w:val="17"/>
                <w:szCs w:val="17"/>
                <w:lang w:eastAsia="zh-TW"/>
              </w:rPr>
              <w:t>條計算，有抵押借款交易（包括證券掉期交易）（如《流動性規則》第</w:t>
            </w:r>
            <w:r w:rsidRPr="00CA7301">
              <w:rPr>
                <w:rFonts w:cs="Segoe UI"/>
                <w:sz w:val="17"/>
                <w:szCs w:val="17"/>
                <w:lang w:eastAsia="zh-TW"/>
              </w:rPr>
              <w:t>39</w:t>
            </w:r>
            <w:r w:rsidRPr="00CA7301">
              <w:rPr>
                <w:rFonts w:eastAsiaTheme="minorEastAsia" w:cs="Segoe UI"/>
                <w:sz w:val="17"/>
                <w:szCs w:val="17"/>
                <w:lang w:eastAsia="zh-TW"/>
              </w:rPr>
              <w:t>條</w:t>
            </w:r>
            <w:r w:rsidRPr="00CA7301">
              <w:rPr>
                <w:rFonts w:eastAsia="細明體" w:cs="Segoe UI"/>
                <w:sz w:val="17"/>
                <w:szCs w:val="17"/>
                <w:lang w:eastAsia="zh-TW"/>
              </w:rPr>
              <w:t>所界定）所產生的並在有關的</w:t>
            </w:r>
            <w:r w:rsidRPr="00CA7301">
              <w:rPr>
                <w:rFonts w:cs="Segoe UI"/>
                <w:sz w:val="17"/>
                <w:szCs w:val="17"/>
                <w:lang w:eastAsia="zh-TW"/>
              </w:rPr>
              <w:t>LCR</w:t>
            </w:r>
            <w:r w:rsidRPr="00CA7301">
              <w:rPr>
                <w:rFonts w:eastAsia="細明體" w:cs="Segoe UI"/>
                <w:sz w:val="17"/>
                <w:szCs w:val="17"/>
                <w:lang w:eastAsia="zh-TW"/>
              </w:rPr>
              <w:t>涵蓋時期內到期清付的負債或義務。</w:t>
            </w:r>
          </w:p>
          <w:p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cs="Segoe UI"/>
                <w:sz w:val="17"/>
                <w:szCs w:val="17"/>
                <w:lang w:eastAsia="zh-TW"/>
              </w:rPr>
              <w:t>{</w:t>
            </w:r>
            <w:r w:rsidRPr="00CA7301">
              <w:rPr>
                <w:rFonts w:eastAsia="細明體" w:cs="Segoe UI"/>
                <w:sz w:val="17"/>
                <w:szCs w:val="17"/>
                <w:lang w:eastAsia="zh-TW"/>
              </w:rPr>
              <w:t>項目</w:t>
            </w:r>
            <w:r w:rsidRPr="00CA7301">
              <w:rPr>
                <w:rFonts w:cs="Segoe UI"/>
                <w:sz w:val="17"/>
                <w:szCs w:val="17"/>
                <w:lang w:eastAsia="zh-TW"/>
              </w:rPr>
              <w:t>B8</w:t>
            </w:r>
            <w:r w:rsidRPr="00CA7301">
              <w:rPr>
                <w:rFonts w:eastAsia="細明體" w:cs="Segoe UI"/>
                <w:sz w:val="17"/>
                <w:szCs w:val="17"/>
                <w:lang w:eastAsia="zh-TW"/>
              </w:rPr>
              <w:t>及</w:t>
            </w:r>
            <w:r w:rsidRPr="00CA7301">
              <w:rPr>
                <w:rFonts w:cs="Segoe UI"/>
                <w:sz w:val="17"/>
                <w:szCs w:val="17"/>
                <w:lang w:eastAsia="zh-TW"/>
              </w:rPr>
              <w:t>B9</w:t>
            </w:r>
            <w:r w:rsidRPr="00CA7301">
              <w:rPr>
                <w:rFonts w:eastAsiaTheme="minorEastAsia" w:cs="Segoe UI"/>
                <w:sz w:val="17"/>
                <w:szCs w:val="17"/>
                <w:lang w:eastAsia="zh-TW"/>
              </w:rPr>
              <w:t>的總和</w:t>
            </w:r>
            <w:r w:rsidRPr="00CA7301">
              <w:rPr>
                <w:rFonts w:cs="Segoe UI"/>
                <w:sz w:val="17"/>
                <w:szCs w:val="17"/>
                <w:lang w:eastAsia="zh-TW"/>
              </w:rPr>
              <w:t>}</w:t>
            </w:r>
          </w:p>
        </w:tc>
      </w:tr>
      <w:tr w:rsidR="00C8624D" w:rsidRPr="00CA7301" w:rsidTr="00877D8D">
        <w:trPr>
          <w:trHeight w:val="373"/>
        </w:trPr>
        <w:tc>
          <w:tcPr>
            <w:tcW w:w="567" w:type="dxa"/>
          </w:tcPr>
          <w:p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10</w:t>
            </w:r>
          </w:p>
        </w:tc>
        <w:tc>
          <w:tcPr>
            <w:tcW w:w="8647" w:type="dxa"/>
          </w:tcPr>
          <w:p w:rsidR="00C8624D" w:rsidRPr="00CA7301" w:rsidRDefault="00C8624D" w:rsidP="00C8624D">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細明體" w:cs="Segoe UI"/>
                <w:sz w:val="17"/>
                <w:szCs w:val="17"/>
                <w:lang w:eastAsia="zh-TW"/>
              </w:rPr>
              <w:t>以下各項所產生的負債及義務（及任何額外流動性需要）：</w:t>
            </w:r>
            <w:r w:rsidRPr="00CA7301">
              <w:rPr>
                <w:rFonts w:cs="Segoe UI"/>
                <w:sz w:val="17"/>
                <w:szCs w:val="17"/>
                <w:lang w:eastAsia="zh-TW"/>
              </w:rPr>
              <w:t>(1)</w:t>
            </w:r>
            <w:r w:rsidRPr="00CA7301">
              <w:rPr>
                <w:rFonts w:eastAsia="細明體" w:cs="Segoe UI"/>
                <w:sz w:val="17"/>
                <w:szCs w:val="17"/>
                <w:lang w:eastAsia="zh-TW"/>
              </w:rPr>
              <w:t>衍生工具合約及其他交易（及任何相關抵押品需求）；</w:t>
            </w:r>
            <w:r w:rsidRPr="00CA7301">
              <w:rPr>
                <w:rFonts w:cs="Segoe UI"/>
                <w:sz w:val="17"/>
                <w:szCs w:val="17"/>
                <w:lang w:eastAsia="zh-TW"/>
              </w:rPr>
              <w:t>(2)</w:t>
            </w:r>
            <w:r w:rsidRPr="00CA7301">
              <w:rPr>
                <w:rFonts w:eastAsia="細明體" w:cs="Segoe UI"/>
                <w:sz w:val="17"/>
                <w:szCs w:val="17"/>
                <w:lang w:eastAsia="zh-TW"/>
              </w:rPr>
              <w:t>結構式金融交易；及</w:t>
            </w:r>
            <w:r w:rsidRPr="00CA7301">
              <w:rPr>
                <w:rFonts w:cs="Segoe UI"/>
                <w:sz w:val="17"/>
                <w:szCs w:val="17"/>
                <w:lang w:eastAsia="zh-TW"/>
              </w:rPr>
              <w:t>(3)</w:t>
            </w:r>
            <w:r w:rsidRPr="00CA7301">
              <w:rPr>
                <w:rFonts w:eastAsia="細明體" w:cs="Segoe UI"/>
                <w:sz w:val="17"/>
                <w:szCs w:val="17"/>
                <w:lang w:eastAsia="zh-TW"/>
              </w:rPr>
              <w:t>未提取的有承諾融通的潛在提取（即第</w:t>
            </w:r>
            <w:r w:rsidRPr="00CA7301">
              <w:rPr>
                <w:rFonts w:cs="Segoe UI"/>
                <w:sz w:val="17"/>
                <w:szCs w:val="17"/>
                <w:lang w:eastAsia="zh-TW"/>
              </w:rPr>
              <w:t>1</w:t>
            </w:r>
            <w:r w:rsidRPr="00CA7301">
              <w:rPr>
                <w:rFonts w:eastAsiaTheme="minorEastAsia" w:cs="Segoe UI"/>
                <w:sz w:val="17"/>
                <w:szCs w:val="17"/>
                <w:lang w:eastAsia="zh-TW"/>
              </w:rPr>
              <w:t>1</w:t>
            </w:r>
            <w:r w:rsidRPr="00CA7301">
              <w:rPr>
                <w:rFonts w:eastAsia="細明體" w:cs="Segoe UI"/>
                <w:sz w:val="17"/>
                <w:szCs w:val="17"/>
                <w:lang w:eastAsia="zh-TW"/>
              </w:rPr>
              <w:t>至</w:t>
            </w:r>
            <w:r w:rsidRPr="00CA7301">
              <w:rPr>
                <w:rFonts w:cs="Segoe UI"/>
                <w:sz w:val="17"/>
                <w:szCs w:val="17"/>
                <w:lang w:eastAsia="zh-TW"/>
              </w:rPr>
              <w:t>1</w:t>
            </w:r>
            <w:r w:rsidRPr="00CA7301">
              <w:rPr>
                <w:rFonts w:eastAsiaTheme="minorEastAsia" w:cs="Segoe UI"/>
                <w:sz w:val="17"/>
                <w:szCs w:val="17"/>
                <w:lang w:eastAsia="zh-TW"/>
              </w:rPr>
              <w:t>3</w:t>
            </w:r>
            <w:r w:rsidRPr="00CA7301">
              <w:rPr>
                <w:rFonts w:eastAsiaTheme="minorEastAsia" w:cs="Segoe UI"/>
                <w:sz w:val="17"/>
                <w:szCs w:val="17"/>
                <w:lang w:eastAsia="zh-TW"/>
              </w:rPr>
              <w:t>行的數值的總和</w:t>
            </w:r>
            <w:r w:rsidRPr="00CA7301">
              <w:rPr>
                <w:rFonts w:eastAsia="細明體" w:cs="Segoe UI"/>
                <w:sz w:val="17"/>
                <w:szCs w:val="17"/>
                <w:lang w:eastAsia="zh-TW"/>
              </w:rPr>
              <w:t>）</w:t>
            </w:r>
            <w:r w:rsidRPr="00CA7301">
              <w:rPr>
                <w:rFonts w:eastAsiaTheme="minorEastAsia" w:cs="Segoe UI"/>
                <w:sz w:val="17"/>
                <w:szCs w:val="17"/>
                <w:lang w:eastAsia="zh-TW"/>
              </w:rPr>
              <w:t>。</w:t>
            </w:r>
          </w:p>
          <w:p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cs="Segoe UI"/>
                <w:sz w:val="17"/>
                <w:szCs w:val="17"/>
                <w:lang w:eastAsia="zh-TW"/>
              </w:rPr>
              <w:t>{</w:t>
            </w:r>
            <w:r w:rsidRPr="00CA7301">
              <w:rPr>
                <w:rFonts w:eastAsia="細明體" w:cs="Segoe UI"/>
                <w:sz w:val="17"/>
                <w:szCs w:val="17"/>
                <w:lang w:eastAsia="zh-TW"/>
              </w:rPr>
              <w:t>項目</w:t>
            </w:r>
            <w:r w:rsidRPr="00CA7301">
              <w:rPr>
                <w:rFonts w:cs="Segoe UI"/>
                <w:sz w:val="17"/>
                <w:szCs w:val="17"/>
                <w:lang w:eastAsia="zh-TW"/>
              </w:rPr>
              <w:t>B10</w:t>
            </w:r>
            <w:r w:rsidRPr="00CA7301">
              <w:rPr>
                <w:rFonts w:eastAsia="細明體" w:cs="Segoe UI"/>
                <w:sz w:val="17"/>
                <w:szCs w:val="17"/>
                <w:lang w:eastAsia="zh-TW"/>
              </w:rPr>
              <w:t>至</w:t>
            </w:r>
            <w:r w:rsidRPr="00CA7301">
              <w:rPr>
                <w:rFonts w:cs="Segoe UI"/>
                <w:sz w:val="17"/>
                <w:szCs w:val="17"/>
                <w:lang w:eastAsia="zh-TW"/>
              </w:rPr>
              <w:t>B19</w:t>
            </w:r>
            <w:r w:rsidRPr="00CA7301">
              <w:rPr>
                <w:rFonts w:eastAsiaTheme="minorEastAsia" w:cs="Segoe UI"/>
                <w:sz w:val="17"/>
                <w:szCs w:val="17"/>
                <w:lang w:eastAsia="zh-TW"/>
              </w:rPr>
              <w:t>的總和</w:t>
            </w:r>
            <w:r w:rsidRPr="00CA7301">
              <w:rPr>
                <w:rFonts w:cs="Segoe UI"/>
                <w:sz w:val="17"/>
                <w:szCs w:val="17"/>
                <w:lang w:eastAsia="zh-TW"/>
              </w:rPr>
              <w:t>}</w:t>
            </w:r>
          </w:p>
        </w:tc>
      </w:tr>
      <w:tr w:rsidR="00C8624D" w:rsidRPr="00CA7301" w:rsidTr="00877D8D">
        <w:trPr>
          <w:trHeight w:val="373"/>
        </w:trPr>
        <w:tc>
          <w:tcPr>
            <w:tcW w:w="567" w:type="dxa"/>
          </w:tcPr>
          <w:p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11</w:t>
            </w:r>
          </w:p>
        </w:tc>
        <w:tc>
          <w:tcPr>
            <w:tcW w:w="8647" w:type="dxa"/>
          </w:tcPr>
          <w:p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細明體" w:cs="Segoe UI"/>
                <w:sz w:val="17"/>
                <w:szCs w:val="17"/>
                <w:lang w:eastAsia="zh-TW"/>
              </w:rPr>
              <w:t>衍生工具合約及其他交易所產生的負債或義務，包括</w:t>
            </w:r>
            <w:r w:rsidRPr="00CA7301">
              <w:rPr>
                <w:rFonts w:ascii="細明體" w:eastAsia="細明體" w:hAnsi="細明體" w:cs="細明體" w:hint="eastAsia"/>
                <w:szCs w:val="17"/>
                <w:lang w:eastAsia="zh-TW"/>
              </w:rPr>
              <w:t>──</w:t>
            </w:r>
          </w:p>
          <w:p w:rsidR="00C8624D" w:rsidRPr="00CA7301" w:rsidRDefault="00C8624D" w:rsidP="00C8624D">
            <w:pPr>
              <w:keepLines/>
              <w:widowControl w:val="0"/>
              <w:numPr>
                <w:ilvl w:val="0"/>
                <w:numId w:val="18"/>
              </w:numPr>
              <w:spacing w:before="40" w:after="40"/>
              <w:ind w:left="459" w:hanging="459"/>
              <w:jc w:val="both"/>
              <w:rPr>
                <w:rFonts w:cs="Segoe UI"/>
                <w:sz w:val="17"/>
                <w:szCs w:val="17"/>
                <w:lang w:eastAsia="zh-TW"/>
              </w:rPr>
            </w:pPr>
            <w:r w:rsidRPr="00CA7301">
              <w:rPr>
                <w:rFonts w:eastAsiaTheme="minorEastAsia" w:cs="Segoe UI"/>
                <w:sz w:val="17"/>
                <w:szCs w:val="17"/>
                <w:lang w:eastAsia="zh-TW"/>
              </w:rPr>
              <w:t>按《守則》第</w:t>
            </w:r>
            <w:r w:rsidRPr="00CA7301">
              <w:rPr>
                <w:rFonts w:eastAsiaTheme="minorEastAsia" w:cs="Segoe UI"/>
                <w:sz w:val="17"/>
                <w:szCs w:val="17"/>
                <w:lang w:eastAsia="zh-TW"/>
              </w:rPr>
              <w:t>12</w:t>
            </w:r>
            <w:r w:rsidRPr="00CA7301">
              <w:rPr>
                <w:rFonts w:eastAsiaTheme="minorEastAsia" w:cs="Segoe UI"/>
                <w:sz w:val="17"/>
                <w:szCs w:val="17"/>
                <w:lang w:eastAsia="zh-TW"/>
              </w:rPr>
              <w:t>條計算，衍生工具合約（如《流動性規則》第</w:t>
            </w:r>
            <w:r w:rsidRPr="00CA7301">
              <w:rPr>
                <w:rFonts w:eastAsiaTheme="minorEastAsia" w:cs="Segoe UI"/>
                <w:sz w:val="17"/>
                <w:szCs w:val="17"/>
                <w:lang w:eastAsia="zh-TW"/>
              </w:rPr>
              <w:t>39</w:t>
            </w:r>
            <w:r w:rsidRPr="00CA7301">
              <w:rPr>
                <w:rFonts w:eastAsiaTheme="minorEastAsia" w:cs="Segoe UI"/>
                <w:sz w:val="17"/>
                <w:szCs w:val="17"/>
                <w:lang w:eastAsia="zh-TW"/>
              </w:rPr>
              <w:t>條所界定）產生的合約淨現金流出；及</w:t>
            </w:r>
          </w:p>
          <w:p w:rsidR="00C8624D" w:rsidRPr="00CA7301" w:rsidRDefault="00C8624D" w:rsidP="00C8624D">
            <w:pPr>
              <w:keepLines/>
              <w:widowControl w:val="0"/>
              <w:numPr>
                <w:ilvl w:val="0"/>
                <w:numId w:val="18"/>
              </w:numPr>
              <w:spacing w:before="40" w:after="40"/>
              <w:ind w:left="459" w:hanging="459"/>
              <w:jc w:val="both"/>
              <w:rPr>
                <w:rFonts w:cs="Segoe UI"/>
                <w:sz w:val="17"/>
                <w:szCs w:val="17"/>
                <w:lang w:eastAsia="zh-TW"/>
              </w:rPr>
            </w:pPr>
            <w:r w:rsidRPr="00CA7301">
              <w:rPr>
                <w:rFonts w:eastAsia="細明體" w:cs="Segoe UI"/>
                <w:sz w:val="17"/>
                <w:szCs w:val="17"/>
                <w:lang w:val="en-US" w:eastAsia="zh-TW"/>
              </w:rPr>
              <w:t>以下各項產生的額外流動性需要</w:t>
            </w:r>
            <w:r w:rsidRPr="00CA7301">
              <w:rPr>
                <w:rFonts w:ascii="細明體" w:eastAsia="細明體" w:hAnsi="細明體" w:cs="細明體" w:hint="eastAsia"/>
                <w:szCs w:val="17"/>
                <w:lang w:eastAsia="zh-TW"/>
              </w:rPr>
              <w:t>──</w:t>
            </w:r>
          </w:p>
          <w:p w:rsidR="00C8624D" w:rsidRPr="00CA7301" w:rsidRDefault="00C8624D" w:rsidP="00C8624D">
            <w:pPr>
              <w:widowControl w:val="0"/>
              <w:numPr>
                <w:ilvl w:val="0"/>
                <w:numId w:val="19"/>
              </w:numPr>
              <w:tabs>
                <w:tab w:val="left" w:pos="884"/>
              </w:tabs>
              <w:autoSpaceDE w:val="0"/>
              <w:autoSpaceDN w:val="0"/>
              <w:adjustRightInd w:val="0"/>
              <w:ind w:left="884" w:hanging="425"/>
              <w:jc w:val="both"/>
              <w:rPr>
                <w:rFonts w:cs="Segoe UI"/>
                <w:sz w:val="17"/>
                <w:szCs w:val="17"/>
                <w:lang w:eastAsia="zh-TW"/>
              </w:rPr>
            </w:pPr>
            <w:r w:rsidRPr="00CA7301">
              <w:rPr>
                <w:rFonts w:eastAsia="細明體" w:cs="Segoe UI"/>
                <w:sz w:val="17"/>
                <w:szCs w:val="17"/>
                <w:lang w:eastAsia="zh-TW"/>
              </w:rPr>
              <w:t>按《守則》第</w:t>
            </w:r>
            <w:r w:rsidRPr="00CA7301">
              <w:rPr>
                <w:rFonts w:cs="Segoe UI"/>
                <w:sz w:val="17"/>
                <w:szCs w:val="17"/>
                <w:lang w:eastAsia="zh-TW"/>
              </w:rPr>
              <w:t>13</w:t>
            </w:r>
            <w:r w:rsidRPr="00CA7301">
              <w:rPr>
                <w:rFonts w:eastAsia="細明體" w:cs="Segoe UI"/>
                <w:sz w:val="17"/>
                <w:szCs w:val="17"/>
                <w:lang w:eastAsia="zh-TW"/>
              </w:rPr>
              <w:t>條計算，有重大不利事件條款的衍生工具合約或其他交易；</w:t>
            </w:r>
          </w:p>
          <w:p w:rsidR="00C8624D" w:rsidRPr="00CA7301" w:rsidRDefault="00C8624D" w:rsidP="00C8624D">
            <w:pPr>
              <w:widowControl w:val="0"/>
              <w:numPr>
                <w:ilvl w:val="0"/>
                <w:numId w:val="19"/>
              </w:numPr>
              <w:tabs>
                <w:tab w:val="left" w:pos="884"/>
              </w:tabs>
              <w:autoSpaceDE w:val="0"/>
              <w:autoSpaceDN w:val="0"/>
              <w:adjustRightInd w:val="0"/>
              <w:ind w:left="884" w:hanging="425"/>
              <w:jc w:val="both"/>
              <w:rPr>
                <w:rFonts w:eastAsiaTheme="minorEastAsia" w:cs="Segoe UI"/>
                <w:color w:val="000000"/>
                <w:sz w:val="17"/>
                <w:szCs w:val="17"/>
                <w:lang w:val="en-US" w:eastAsia="zh-TW"/>
              </w:rPr>
            </w:pPr>
            <w:r w:rsidRPr="00CA7301">
              <w:rPr>
                <w:rFonts w:eastAsiaTheme="minorEastAsia" w:cs="Segoe UI"/>
                <w:color w:val="000000"/>
                <w:sz w:val="17"/>
                <w:szCs w:val="17"/>
                <w:lang w:val="en-US" w:eastAsia="zh-TW"/>
              </w:rPr>
              <w:t>按《守則》第</w:t>
            </w:r>
            <w:r w:rsidRPr="00CA7301">
              <w:rPr>
                <w:rFonts w:eastAsiaTheme="minorEastAsia" w:cs="Segoe UI"/>
                <w:color w:val="000000"/>
                <w:sz w:val="17"/>
                <w:szCs w:val="17"/>
                <w:lang w:val="en-US" w:eastAsia="zh-TW"/>
              </w:rPr>
              <w:t>14</w:t>
            </w:r>
            <w:r w:rsidRPr="00CA7301">
              <w:rPr>
                <w:rFonts w:eastAsiaTheme="minorEastAsia" w:cs="Segoe UI"/>
                <w:color w:val="000000"/>
                <w:sz w:val="17"/>
                <w:szCs w:val="17"/>
                <w:lang w:val="en-US" w:eastAsia="zh-TW"/>
              </w:rPr>
              <w:t>條計算，保障衍生工具合約或其他交易的已付抵押品的潛在市值損失；</w:t>
            </w:r>
          </w:p>
          <w:p w:rsidR="00C8624D" w:rsidRPr="00CA7301" w:rsidRDefault="00C8624D" w:rsidP="00C8624D">
            <w:pPr>
              <w:widowControl w:val="0"/>
              <w:numPr>
                <w:ilvl w:val="0"/>
                <w:numId w:val="19"/>
              </w:numPr>
              <w:tabs>
                <w:tab w:val="left" w:pos="884"/>
              </w:tabs>
              <w:autoSpaceDE w:val="0"/>
              <w:autoSpaceDN w:val="0"/>
              <w:adjustRightInd w:val="0"/>
              <w:ind w:left="884" w:hanging="425"/>
              <w:jc w:val="both"/>
              <w:rPr>
                <w:rFonts w:eastAsiaTheme="minorEastAsia" w:cs="Segoe UI"/>
                <w:color w:val="000000"/>
                <w:sz w:val="17"/>
                <w:szCs w:val="17"/>
                <w:lang w:val="en-US" w:eastAsia="zh-TW"/>
              </w:rPr>
            </w:pPr>
            <w:r w:rsidRPr="00CA7301">
              <w:rPr>
                <w:rFonts w:eastAsiaTheme="minorEastAsia" w:cs="Segoe UI"/>
                <w:color w:val="000000"/>
                <w:sz w:val="17"/>
                <w:szCs w:val="17"/>
                <w:lang w:val="en-US" w:eastAsia="zh-TW"/>
              </w:rPr>
              <w:t>按《守則》第</w:t>
            </w:r>
            <w:r w:rsidRPr="00CA7301">
              <w:rPr>
                <w:rFonts w:eastAsiaTheme="minorEastAsia" w:cs="Segoe UI"/>
                <w:color w:val="000000"/>
                <w:sz w:val="17"/>
                <w:szCs w:val="17"/>
                <w:lang w:val="en-US" w:eastAsia="zh-TW"/>
              </w:rPr>
              <w:t>15</w:t>
            </w:r>
            <w:r w:rsidRPr="00CA7301">
              <w:rPr>
                <w:rFonts w:eastAsiaTheme="minorEastAsia" w:cs="Segoe UI"/>
                <w:color w:val="000000"/>
                <w:sz w:val="17"/>
                <w:szCs w:val="17"/>
                <w:lang w:val="en-US" w:eastAsia="zh-TW"/>
              </w:rPr>
              <w:t>條計算，對手方根據衍生工具合約或其他交易可收回的超額非分隔抵押品；</w:t>
            </w:r>
          </w:p>
          <w:p w:rsidR="00C8624D" w:rsidRPr="00CA7301" w:rsidRDefault="00C8624D" w:rsidP="00C8624D">
            <w:pPr>
              <w:widowControl w:val="0"/>
              <w:numPr>
                <w:ilvl w:val="0"/>
                <w:numId w:val="19"/>
              </w:numPr>
              <w:tabs>
                <w:tab w:val="left" w:pos="884"/>
              </w:tabs>
              <w:autoSpaceDE w:val="0"/>
              <w:autoSpaceDN w:val="0"/>
              <w:adjustRightInd w:val="0"/>
              <w:ind w:left="884" w:hanging="425"/>
              <w:jc w:val="both"/>
              <w:rPr>
                <w:rFonts w:eastAsiaTheme="minorEastAsia" w:cs="Segoe UI"/>
                <w:color w:val="000000"/>
                <w:sz w:val="17"/>
                <w:szCs w:val="17"/>
                <w:lang w:val="en-US" w:eastAsia="zh-TW"/>
              </w:rPr>
            </w:pPr>
            <w:r w:rsidRPr="00CA7301">
              <w:rPr>
                <w:rFonts w:eastAsiaTheme="minorEastAsia" w:cs="Segoe UI"/>
                <w:color w:val="000000"/>
                <w:sz w:val="17"/>
                <w:szCs w:val="17"/>
                <w:lang w:val="en-US" w:eastAsia="zh-TW"/>
              </w:rPr>
              <w:t>按《守則》第</w:t>
            </w:r>
            <w:r w:rsidRPr="00CA7301">
              <w:rPr>
                <w:rFonts w:eastAsiaTheme="minorEastAsia" w:cs="Segoe UI"/>
                <w:color w:val="000000"/>
                <w:sz w:val="17"/>
                <w:szCs w:val="17"/>
                <w:lang w:val="en-US" w:eastAsia="zh-TW"/>
              </w:rPr>
              <w:t>16</w:t>
            </w:r>
            <w:r w:rsidRPr="00CA7301">
              <w:rPr>
                <w:rFonts w:eastAsiaTheme="minorEastAsia" w:cs="Segoe UI"/>
                <w:color w:val="000000"/>
                <w:sz w:val="17"/>
                <w:szCs w:val="17"/>
                <w:lang w:val="en-US" w:eastAsia="zh-TW"/>
              </w:rPr>
              <w:t>條計算，在衍生工具合約或其他交易下的抵押品替換；</w:t>
            </w:r>
          </w:p>
          <w:p w:rsidR="00C8624D" w:rsidRPr="00CA7301" w:rsidRDefault="00C8624D" w:rsidP="00C8624D">
            <w:pPr>
              <w:widowControl w:val="0"/>
              <w:numPr>
                <w:ilvl w:val="0"/>
                <w:numId w:val="19"/>
              </w:numPr>
              <w:tabs>
                <w:tab w:val="left" w:pos="884"/>
              </w:tabs>
              <w:autoSpaceDE w:val="0"/>
              <w:autoSpaceDN w:val="0"/>
              <w:adjustRightInd w:val="0"/>
              <w:ind w:left="884" w:hanging="425"/>
              <w:jc w:val="both"/>
              <w:rPr>
                <w:rFonts w:eastAsiaTheme="minorEastAsia" w:cs="Segoe UI"/>
                <w:color w:val="000000"/>
                <w:sz w:val="17"/>
                <w:szCs w:val="17"/>
                <w:lang w:val="en-US" w:eastAsia="zh-TW"/>
              </w:rPr>
            </w:pPr>
            <w:r w:rsidRPr="00CA7301">
              <w:rPr>
                <w:rFonts w:eastAsiaTheme="minorEastAsia" w:cs="Segoe UI"/>
                <w:color w:val="000000"/>
                <w:sz w:val="17"/>
                <w:szCs w:val="17"/>
                <w:lang w:val="en-US" w:eastAsia="zh-TW"/>
              </w:rPr>
              <w:t>按《守則》第</w:t>
            </w:r>
            <w:r w:rsidRPr="00CA7301">
              <w:rPr>
                <w:rFonts w:eastAsiaTheme="minorEastAsia" w:cs="Segoe UI"/>
                <w:color w:val="000000"/>
                <w:sz w:val="17"/>
                <w:szCs w:val="17"/>
                <w:lang w:val="en-US" w:eastAsia="zh-TW"/>
              </w:rPr>
              <w:t>17</w:t>
            </w:r>
            <w:r w:rsidRPr="00CA7301">
              <w:rPr>
                <w:rFonts w:eastAsiaTheme="minorEastAsia" w:cs="Segoe UI"/>
                <w:color w:val="000000"/>
                <w:sz w:val="17"/>
                <w:szCs w:val="17"/>
                <w:lang w:val="en-US" w:eastAsia="zh-TW"/>
              </w:rPr>
              <w:t>條計算，在衍生工具合約或其他交易下向對手方提供抵押品的合約義務；以及</w:t>
            </w:r>
          </w:p>
          <w:p w:rsidR="00C8624D" w:rsidRPr="00CA7301" w:rsidRDefault="00C8624D" w:rsidP="00C8624D">
            <w:pPr>
              <w:widowControl w:val="0"/>
              <w:numPr>
                <w:ilvl w:val="0"/>
                <w:numId w:val="19"/>
              </w:numPr>
              <w:tabs>
                <w:tab w:val="left" w:pos="884"/>
              </w:tabs>
              <w:autoSpaceDE w:val="0"/>
              <w:autoSpaceDN w:val="0"/>
              <w:adjustRightInd w:val="0"/>
              <w:ind w:left="884" w:hanging="425"/>
              <w:jc w:val="both"/>
              <w:rPr>
                <w:rFonts w:cs="Segoe UI"/>
                <w:sz w:val="17"/>
                <w:szCs w:val="17"/>
                <w:lang w:eastAsia="zh-TW"/>
              </w:rPr>
            </w:pPr>
            <w:r w:rsidRPr="00CA7301">
              <w:rPr>
                <w:rFonts w:eastAsia="細明體" w:cs="Segoe UI"/>
                <w:sz w:val="17"/>
                <w:szCs w:val="17"/>
                <w:lang w:eastAsia="zh-TW"/>
              </w:rPr>
              <w:t>按《守則》第</w:t>
            </w:r>
            <w:r w:rsidRPr="00CA7301">
              <w:rPr>
                <w:rFonts w:cs="Segoe UI"/>
                <w:sz w:val="17"/>
                <w:szCs w:val="17"/>
                <w:lang w:eastAsia="zh-TW"/>
              </w:rPr>
              <w:t>18</w:t>
            </w:r>
            <w:r w:rsidRPr="00CA7301">
              <w:rPr>
                <w:rFonts w:eastAsia="細明體" w:cs="Segoe UI"/>
                <w:sz w:val="17"/>
                <w:szCs w:val="17"/>
                <w:lang w:eastAsia="zh-TW"/>
              </w:rPr>
              <w:t>條計算，因衍生工具合約或其他交易的市場價值的不利改變而產生的抵押品需求的增加。</w:t>
            </w:r>
          </w:p>
          <w:p w:rsidR="00C8624D" w:rsidRPr="00CA7301" w:rsidRDefault="00C8624D" w:rsidP="00C8624D">
            <w:pPr>
              <w:widowControl w:val="0"/>
              <w:tabs>
                <w:tab w:val="left" w:pos="884"/>
              </w:tabs>
              <w:autoSpaceDE w:val="0"/>
              <w:autoSpaceDN w:val="0"/>
              <w:adjustRightInd w:val="0"/>
              <w:jc w:val="both"/>
              <w:rPr>
                <w:rFonts w:cs="Segoe UI"/>
                <w:sz w:val="17"/>
                <w:szCs w:val="17"/>
                <w:lang w:eastAsia="zh-TW"/>
              </w:rPr>
            </w:pPr>
            <w:r w:rsidRPr="00CA7301">
              <w:rPr>
                <w:rFonts w:cs="Segoe UI"/>
                <w:sz w:val="17"/>
                <w:szCs w:val="17"/>
                <w:lang w:eastAsia="zh-TW"/>
              </w:rPr>
              <w:t>{</w:t>
            </w:r>
            <w:r w:rsidRPr="00CA7301">
              <w:rPr>
                <w:rFonts w:eastAsia="細明體" w:cs="Segoe UI"/>
                <w:sz w:val="17"/>
                <w:szCs w:val="17"/>
                <w:lang w:eastAsia="zh-TW"/>
              </w:rPr>
              <w:t>項目</w:t>
            </w:r>
            <w:r w:rsidRPr="00CA7301">
              <w:rPr>
                <w:rFonts w:cs="Segoe UI"/>
                <w:sz w:val="17"/>
                <w:szCs w:val="17"/>
                <w:lang w:eastAsia="zh-TW"/>
              </w:rPr>
              <w:t>B10</w:t>
            </w:r>
            <w:r w:rsidRPr="00CA7301">
              <w:rPr>
                <w:rFonts w:eastAsia="細明體" w:cs="Segoe UI"/>
                <w:sz w:val="17"/>
                <w:szCs w:val="17"/>
                <w:lang w:eastAsia="zh-TW"/>
              </w:rPr>
              <w:t>、</w:t>
            </w:r>
            <w:r w:rsidRPr="00CA7301">
              <w:rPr>
                <w:rFonts w:cs="Segoe UI"/>
                <w:sz w:val="17"/>
                <w:szCs w:val="17"/>
                <w:lang w:eastAsia="zh-TW"/>
              </w:rPr>
              <w:t>B11</w:t>
            </w:r>
            <w:r w:rsidRPr="00CA7301">
              <w:rPr>
                <w:rFonts w:eastAsia="細明體" w:cs="Segoe UI"/>
                <w:sz w:val="17"/>
                <w:szCs w:val="17"/>
                <w:lang w:eastAsia="zh-TW"/>
              </w:rPr>
              <w:t>、</w:t>
            </w:r>
            <w:r w:rsidRPr="00CA7301">
              <w:rPr>
                <w:rFonts w:cs="Segoe UI"/>
                <w:sz w:val="17"/>
                <w:szCs w:val="17"/>
                <w:lang w:eastAsia="zh-TW"/>
              </w:rPr>
              <w:t>B12</w:t>
            </w:r>
            <w:r w:rsidRPr="00CA7301">
              <w:rPr>
                <w:rFonts w:eastAsia="細明體" w:cs="Segoe UI"/>
                <w:sz w:val="17"/>
                <w:szCs w:val="17"/>
                <w:lang w:eastAsia="zh-TW"/>
              </w:rPr>
              <w:t>、</w:t>
            </w:r>
            <w:r w:rsidRPr="00CA7301">
              <w:rPr>
                <w:rFonts w:cs="Segoe UI"/>
                <w:sz w:val="17"/>
                <w:szCs w:val="17"/>
                <w:lang w:eastAsia="zh-TW"/>
              </w:rPr>
              <w:t>B13</w:t>
            </w:r>
            <w:r w:rsidRPr="00CA7301">
              <w:rPr>
                <w:rFonts w:eastAsia="細明體" w:cs="Segoe UI"/>
                <w:sz w:val="17"/>
                <w:szCs w:val="17"/>
                <w:lang w:eastAsia="zh-TW"/>
              </w:rPr>
              <w:t>、</w:t>
            </w:r>
            <w:r w:rsidRPr="00CA7301">
              <w:rPr>
                <w:rFonts w:cs="Segoe UI"/>
                <w:sz w:val="17"/>
                <w:szCs w:val="17"/>
                <w:lang w:eastAsia="zh-TW"/>
              </w:rPr>
              <w:t>B14</w:t>
            </w:r>
            <w:r w:rsidRPr="00CA7301">
              <w:rPr>
                <w:rFonts w:eastAsia="細明體" w:cs="Segoe UI"/>
                <w:sz w:val="17"/>
                <w:szCs w:val="17"/>
                <w:lang w:eastAsia="zh-TW"/>
              </w:rPr>
              <w:t>、</w:t>
            </w:r>
            <w:r w:rsidRPr="00CA7301">
              <w:rPr>
                <w:rFonts w:cs="Segoe UI"/>
                <w:sz w:val="17"/>
                <w:szCs w:val="17"/>
                <w:lang w:eastAsia="zh-TW"/>
              </w:rPr>
              <w:t>B15</w:t>
            </w:r>
            <w:r w:rsidRPr="00CA7301">
              <w:rPr>
                <w:rFonts w:eastAsia="細明體" w:cs="Segoe UI"/>
                <w:sz w:val="17"/>
                <w:szCs w:val="17"/>
                <w:lang w:eastAsia="zh-TW"/>
              </w:rPr>
              <w:t>及</w:t>
            </w:r>
            <w:r w:rsidRPr="00CA7301">
              <w:rPr>
                <w:rFonts w:cs="Segoe UI"/>
                <w:sz w:val="17"/>
                <w:szCs w:val="17"/>
                <w:lang w:eastAsia="zh-TW"/>
              </w:rPr>
              <w:t>B16</w:t>
            </w:r>
            <w:r w:rsidRPr="00CA7301">
              <w:rPr>
                <w:rFonts w:eastAsiaTheme="minorEastAsia" w:cs="Segoe UI"/>
                <w:sz w:val="17"/>
                <w:szCs w:val="17"/>
                <w:lang w:eastAsia="zh-TW"/>
              </w:rPr>
              <w:t>的總和</w:t>
            </w:r>
            <w:r w:rsidRPr="00CA7301">
              <w:rPr>
                <w:rFonts w:cs="Segoe UI"/>
                <w:sz w:val="17"/>
                <w:szCs w:val="17"/>
                <w:lang w:eastAsia="zh-TW"/>
              </w:rPr>
              <w:t>}</w:t>
            </w:r>
          </w:p>
        </w:tc>
      </w:tr>
      <w:tr w:rsidR="00C8624D" w:rsidRPr="00CA7301" w:rsidTr="00877D8D">
        <w:trPr>
          <w:trHeight w:val="373"/>
        </w:trPr>
        <w:tc>
          <w:tcPr>
            <w:tcW w:w="567" w:type="dxa"/>
          </w:tcPr>
          <w:p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12</w:t>
            </w:r>
          </w:p>
        </w:tc>
        <w:tc>
          <w:tcPr>
            <w:tcW w:w="8647" w:type="dxa"/>
          </w:tcPr>
          <w:p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細明體" w:cs="Segoe UI"/>
                <w:sz w:val="17"/>
                <w:szCs w:val="17"/>
                <w:lang w:val="en-US" w:eastAsia="zh-TW"/>
              </w:rPr>
              <w:t>以下各項產生的預期現金流出</w:t>
            </w:r>
            <w:r w:rsidRPr="00CA7301">
              <w:rPr>
                <w:rFonts w:ascii="細明體" w:eastAsia="細明體" w:hAnsi="細明體" w:cs="細明體" w:hint="eastAsia"/>
                <w:szCs w:val="17"/>
                <w:lang w:eastAsia="zh-TW"/>
              </w:rPr>
              <w:t>──</w:t>
            </w:r>
          </w:p>
          <w:p w:rsidR="00C8624D" w:rsidRPr="00CA7301" w:rsidRDefault="00C8624D" w:rsidP="00C8624D">
            <w:pPr>
              <w:keepLines/>
              <w:widowControl w:val="0"/>
              <w:numPr>
                <w:ilvl w:val="0"/>
                <w:numId w:val="20"/>
              </w:numPr>
              <w:spacing w:before="40" w:after="40"/>
              <w:ind w:left="459" w:hanging="459"/>
              <w:jc w:val="both"/>
              <w:rPr>
                <w:rFonts w:cs="Segoe UI"/>
                <w:sz w:val="17"/>
                <w:szCs w:val="17"/>
                <w:lang w:eastAsia="zh-TW"/>
              </w:rPr>
            </w:pPr>
            <w:r w:rsidRPr="00CA7301">
              <w:rPr>
                <w:rFonts w:eastAsia="細明體" w:cs="Segoe UI"/>
                <w:sz w:val="17"/>
                <w:szCs w:val="17"/>
                <w:lang w:val="en-US" w:eastAsia="zh-TW"/>
              </w:rPr>
              <w:t>按《守則》第</w:t>
            </w:r>
            <w:r w:rsidRPr="00CA7301">
              <w:rPr>
                <w:rFonts w:cs="Segoe UI"/>
                <w:sz w:val="17"/>
                <w:szCs w:val="17"/>
                <w:lang w:val="en-US" w:eastAsia="zh-TW"/>
              </w:rPr>
              <w:t>19</w:t>
            </w:r>
            <w:r w:rsidRPr="00CA7301">
              <w:rPr>
                <w:rFonts w:eastAsia="細明體" w:cs="Segoe UI"/>
                <w:sz w:val="17"/>
                <w:szCs w:val="17"/>
                <w:lang w:val="en-US" w:eastAsia="zh-TW"/>
              </w:rPr>
              <w:t>條計算的，該第</w:t>
            </w:r>
            <w:r w:rsidRPr="00CA7301">
              <w:rPr>
                <w:rFonts w:cs="Segoe UI"/>
                <w:sz w:val="17"/>
                <w:szCs w:val="17"/>
                <w:lang w:val="en-US" w:eastAsia="zh-TW"/>
              </w:rPr>
              <w:t>1</w:t>
            </w:r>
            <w:r w:rsidRPr="00CA7301">
              <w:rPr>
                <w:rFonts w:eastAsia="細明體" w:cs="Segoe UI"/>
                <w:sz w:val="17"/>
                <w:szCs w:val="17"/>
                <w:lang w:val="en-US" w:eastAsia="zh-TW"/>
              </w:rPr>
              <w:t>類機構從其發行的結構式金融工具處取得的並可在</w:t>
            </w:r>
            <w:r w:rsidRPr="00CA7301">
              <w:rPr>
                <w:rFonts w:cs="Segoe UI"/>
                <w:sz w:val="17"/>
                <w:szCs w:val="17"/>
                <w:lang w:val="en-US" w:eastAsia="zh-TW"/>
              </w:rPr>
              <w:t>LCR</w:t>
            </w:r>
            <w:r w:rsidRPr="00CA7301">
              <w:rPr>
                <w:rFonts w:eastAsia="細明體" w:cs="Segoe UI"/>
                <w:sz w:val="17"/>
                <w:szCs w:val="17"/>
                <w:lang w:val="en-US" w:eastAsia="zh-TW"/>
              </w:rPr>
              <w:t>涵蓋時期內贖回的借款的付還；以及</w:t>
            </w:r>
          </w:p>
          <w:p w:rsidR="00C8624D" w:rsidRPr="00CA7301" w:rsidRDefault="00C8624D" w:rsidP="00C8624D">
            <w:pPr>
              <w:keepLines/>
              <w:widowControl w:val="0"/>
              <w:numPr>
                <w:ilvl w:val="0"/>
                <w:numId w:val="20"/>
              </w:numPr>
              <w:spacing w:before="40" w:after="40"/>
              <w:ind w:left="459" w:hanging="459"/>
              <w:jc w:val="both"/>
              <w:rPr>
                <w:rFonts w:cs="Segoe UI"/>
                <w:sz w:val="17"/>
                <w:szCs w:val="17"/>
                <w:lang w:eastAsia="zh-TW"/>
              </w:rPr>
            </w:pPr>
            <w:r w:rsidRPr="00CA7301">
              <w:rPr>
                <w:rFonts w:eastAsia="細明體" w:cs="Segoe UI"/>
                <w:sz w:val="17"/>
                <w:szCs w:val="17"/>
                <w:lang w:val="en-US" w:eastAsia="zh-TW"/>
              </w:rPr>
              <w:t>按《守則》第</w:t>
            </w:r>
            <w:r w:rsidRPr="00CA7301">
              <w:rPr>
                <w:rFonts w:cs="Segoe UI"/>
                <w:sz w:val="17"/>
                <w:szCs w:val="17"/>
                <w:lang w:val="en-US" w:eastAsia="zh-TW"/>
              </w:rPr>
              <w:t>20</w:t>
            </w:r>
            <w:r w:rsidRPr="00CA7301">
              <w:rPr>
                <w:rFonts w:eastAsia="細明體" w:cs="Segoe UI"/>
                <w:sz w:val="17"/>
                <w:szCs w:val="17"/>
                <w:lang w:val="en-US" w:eastAsia="zh-TW"/>
              </w:rPr>
              <w:t>條計算，因結構式融資交易</w:t>
            </w:r>
            <w:r w:rsidRPr="00CA7301">
              <w:rPr>
                <w:rFonts w:eastAsia="細明體" w:cs="Segoe UI"/>
                <w:sz w:val="17"/>
                <w:szCs w:val="17"/>
                <w:lang w:eastAsia="zh-TW"/>
              </w:rPr>
              <w:t>（如《流動性規則》第</w:t>
            </w:r>
            <w:r w:rsidRPr="00CA7301">
              <w:rPr>
                <w:rFonts w:eastAsia="細明體" w:cs="Segoe UI"/>
                <w:sz w:val="17"/>
                <w:szCs w:val="17"/>
                <w:lang w:eastAsia="zh-TW"/>
              </w:rPr>
              <w:t>39</w:t>
            </w:r>
            <w:r w:rsidRPr="00CA7301">
              <w:rPr>
                <w:rFonts w:eastAsia="細明體" w:cs="Segoe UI"/>
                <w:sz w:val="17"/>
                <w:szCs w:val="17"/>
                <w:lang w:eastAsia="zh-TW"/>
              </w:rPr>
              <w:t>條所界定）</w:t>
            </w:r>
            <w:r w:rsidRPr="00CA7301">
              <w:rPr>
                <w:rFonts w:eastAsia="細明體" w:cs="Segoe UI"/>
                <w:sz w:val="17"/>
                <w:szCs w:val="17"/>
                <w:lang w:val="en-US" w:eastAsia="zh-TW"/>
              </w:rPr>
              <w:t>而產生的到期債務付還或在該等交易包含的任何期權下可能提供借款或資產的義務。</w:t>
            </w:r>
          </w:p>
          <w:p w:rsidR="00C8624D" w:rsidRPr="00CA7301" w:rsidRDefault="00C8624D" w:rsidP="00C8624D">
            <w:pPr>
              <w:keepLines/>
              <w:widowControl w:val="0"/>
              <w:spacing w:before="40" w:after="40"/>
              <w:jc w:val="both"/>
              <w:rPr>
                <w:rFonts w:eastAsiaTheme="minorEastAsia" w:cs="Segoe UI"/>
                <w:sz w:val="17"/>
                <w:szCs w:val="17"/>
                <w:lang w:eastAsia="zh-TW"/>
              </w:rPr>
            </w:pPr>
            <w:r w:rsidRPr="00CA7301">
              <w:rPr>
                <w:rFonts w:eastAsiaTheme="minorEastAsia" w:cs="Segoe UI"/>
                <w:sz w:val="17"/>
                <w:szCs w:val="17"/>
                <w:lang w:eastAsia="zh-TW"/>
              </w:rPr>
              <w:t>{</w:t>
            </w:r>
            <w:r w:rsidRPr="00CA7301">
              <w:rPr>
                <w:rFonts w:eastAsiaTheme="minorEastAsia" w:cs="Segoe UI"/>
                <w:sz w:val="17"/>
                <w:szCs w:val="17"/>
                <w:lang w:eastAsia="zh-TW"/>
              </w:rPr>
              <w:t>項目</w:t>
            </w:r>
            <w:r w:rsidRPr="00CA7301">
              <w:rPr>
                <w:rFonts w:eastAsiaTheme="minorEastAsia" w:cs="Segoe UI"/>
                <w:sz w:val="17"/>
                <w:szCs w:val="17"/>
                <w:lang w:eastAsia="zh-TW"/>
              </w:rPr>
              <w:t>B17</w:t>
            </w:r>
            <w:r w:rsidRPr="00CA7301">
              <w:rPr>
                <w:rFonts w:eastAsiaTheme="minorEastAsia" w:cs="Segoe UI"/>
                <w:sz w:val="17"/>
                <w:szCs w:val="17"/>
                <w:lang w:eastAsia="zh-TW"/>
              </w:rPr>
              <w:t>及</w:t>
            </w:r>
            <w:r w:rsidRPr="00CA7301">
              <w:rPr>
                <w:rFonts w:eastAsiaTheme="minorEastAsia" w:cs="Segoe UI"/>
                <w:sz w:val="17"/>
                <w:szCs w:val="17"/>
                <w:lang w:eastAsia="zh-TW"/>
              </w:rPr>
              <w:t>B18</w:t>
            </w:r>
            <w:r w:rsidRPr="00CA7301">
              <w:rPr>
                <w:rFonts w:eastAsiaTheme="minorEastAsia" w:cs="Segoe UI"/>
                <w:sz w:val="17"/>
                <w:szCs w:val="17"/>
                <w:lang w:eastAsia="zh-TW"/>
              </w:rPr>
              <w:t>的總和</w:t>
            </w:r>
            <w:r w:rsidRPr="00CA7301">
              <w:rPr>
                <w:rFonts w:eastAsiaTheme="minorEastAsia" w:cs="Segoe UI"/>
                <w:sz w:val="17"/>
                <w:szCs w:val="17"/>
                <w:lang w:eastAsia="zh-TW"/>
              </w:rPr>
              <w:t>}</w:t>
            </w:r>
          </w:p>
        </w:tc>
      </w:tr>
      <w:tr w:rsidR="00C8624D" w:rsidRPr="00CA7301" w:rsidTr="00877D8D">
        <w:trPr>
          <w:trHeight w:val="373"/>
        </w:trPr>
        <w:tc>
          <w:tcPr>
            <w:tcW w:w="567" w:type="dxa"/>
          </w:tcPr>
          <w:p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13</w:t>
            </w:r>
          </w:p>
        </w:tc>
        <w:tc>
          <w:tcPr>
            <w:tcW w:w="8647" w:type="dxa"/>
          </w:tcPr>
          <w:p w:rsidR="00C8624D" w:rsidRPr="00CA7301" w:rsidRDefault="00C8624D" w:rsidP="00C8624D">
            <w:pPr>
              <w:keepLines/>
              <w:widowControl w:val="0"/>
              <w:tabs>
                <w:tab w:val="left" w:pos="150"/>
                <w:tab w:val="left" w:pos="397"/>
                <w:tab w:val="left" w:pos="794"/>
                <w:tab w:val="left" w:pos="1191"/>
              </w:tabs>
              <w:spacing w:before="40" w:after="40"/>
              <w:jc w:val="both"/>
              <w:rPr>
                <w:rFonts w:eastAsia="細明體" w:cs="Segoe UI"/>
                <w:sz w:val="17"/>
                <w:szCs w:val="17"/>
                <w:lang w:val="en-US" w:eastAsia="zh-TW"/>
              </w:rPr>
            </w:pPr>
            <w:r w:rsidRPr="00CA7301">
              <w:rPr>
                <w:rFonts w:eastAsia="細明體" w:cs="Segoe UI"/>
                <w:sz w:val="17"/>
                <w:szCs w:val="17"/>
                <w:lang w:val="en-US" w:eastAsia="zh-TW"/>
              </w:rPr>
              <w:t>按《守則》第</w:t>
            </w:r>
            <w:r w:rsidRPr="00CA7301">
              <w:rPr>
                <w:rFonts w:cs="Segoe UI"/>
                <w:sz w:val="17"/>
                <w:szCs w:val="17"/>
                <w:lang w:val="en-US" w:eastAsia="zh-TW"/>
              </w:rPr>
              <w:t>21</w:t>
            </w:r>
            <w:r w:rsidRPr="00CA7301">
              <w:rPr>
                <w:rFonts w:eastAsia="細明體" w:cs="Segoe UI"/>
                <w:sz w:val="17"/>
                <w:szCs w:val="17"/>
                <w:lang w:val="en-US" w:eastAsia="zh-TW"/>
              </w:rPr>
              <w:t>條計算，未提取的有承諾信貸融通及有承諾流動性融通（如《流動性規則》</w:t>
            </w:r>
            <w:r w:rsidRPr="00CA7301">
              <w:rPr>
                <w:rFonts w:eastAsia="細明體" w:cs="Segoe UI"/>
                <w:sz w:val="17"/>
                <w:szCs w:val="17"/>
                <w:lang w:eastAsia="zh-TW"/>
              </w:rPr>
              <w:t>第</w:t>
            </w:r>
            <w:r w:rsidRPr="00CA7301">
              <w:rPr>
                <w:rFonts w:cs="Segoe UI"/>
                <w:sz w:val="17"/>
                <w:szCs w:val="17"/>
                <w:lang w:val="en-US" w:eastAsia="zh-TW"/>
              </w:rPr>
              <w:t>39</w:t>
            </w:r>
            <w:r w:rsidRPr="00CA7301">
              <w:rPr>
                <w:rFonts w:eastAsia="細明體" w:cs="Segoe UI"/>
                <w:sz w:val="17"/>
                <w:szCs w:val="17"/>
                <w:lang w:eastAsia="zh-TW"/>
              </w:rPr>
              <w:t>條</w:t>
            </w:r>
            <w:r w:rsidRPr="00CA7301">
              <w:rPr>
                <w:rFonts w:eastAsia="細明體" w:cs="Segoe UI"/>
                <w:sz w:val="17"/>
                <w:szCs w:val="17"/>
                <w:lang w:val="en-US" w:eastAsia="zh-TW"/>
              </w:rPr>
              <w:t>所界定）在</w:t>
            </w:r>
            <w:r w:rsidRPr="00CA7301">
              <w:rPr>
                <w:rFonts w:cs="Segoe UI"/>
                <w:sz w:val="17"/>
                <w:szCs w:val="17"/>
                <w:lang w:val="en-US" w:eastAsia="zh-TW"/>
              </w:rPr>
              <w:t>LCR</w:t>
            </w:r>
            <w:r w:rsidRPr="00CA7301">
              <w:rPr>
                <w:rFonts w:eastAsia="細明體" w:cs="Segoe UI"/>
                <w:sz w:val="17"/>
                <w:szCs w:val="17"/>
                <w:lang w:val="en-US" w:eastAsia="zh-TW"/>
              </w:rPr>
              <w:t>涵蓋時期內的潛在提取所產生的預期現金流出。</w:t>
            </w:r>
          </w:p>
          <w:p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cs="Segoe UI"/>
                <w:sz w:val="17"/>
                <w:szCs w:val="17"/>
                <w:lang w:eastAsia="zh-TW"/>
              </w:rPr>
              <w:t>{</w:t>
            </w:r>
            <w:r w:rsidRPr="00CA7301">
              <w:rPr>
                <w:rFonts w:eastAsia="細明體" w:cs="Segoe UI"/>
                <w:sz w:val="17"/>
                <w:szCs w:val="17"/>
                <w:lang w:eastAsia="zh-TW"/>
              </w:rPr>
              <w:t>項目</w:t>
            </w:r>
            <w:r w:rsidRPr="00CA7301">
              <w:rPr>
                <w:rFonts w:cs="Segoe UI"/>
                <w:sz w:val="17"/>
                <w:szCs w:val="17"/>
                <w:lang w:eastAsia="zh-TW"/>
              </w:rPr>
              <w:t>B19}</w:t>
            </w:r>
          </w:p>
        </w:tc>
      </w:tr>
      <w:tr w:rsidR="00C8624D" w:rsidRPr="00CA7301" w:rsidTr="00877D8D">
        <w:trPr>
          <w:trHeight w:val="373"/>
        </w:trPr>
        <w:tc>
          <w:tcPr>
            <w:tcW w:w="567" w:type="dxa"/>
          </w:tcPr>
          <w:p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14</w:t>
            </w:r>
          </w:p>
        </w:tc>
        <w:tc>
          <w:tcPr>
            <w:tcW w:w="8647" w:type="dxa"/>
          </w:tcPr>
          <w:p w:rsidR="00C8624D" w:rsidRPr="00CA7301" w:rsidRDefault="00C8624D" w:rsidP="00C8624D">
            <w:pPr>
              <w:keepLines/>
              <w:widowControl w:val="0"/>
              <w:tabs>
                <w:tab w:val="left" w:pos="150"/>
                <w:tab w:val="left" w:pos="397"/>
                <w:tab w:val="left" w:pos="794"/>
                <w:tab w:val="left" w:pos="1191"/>
              </w:tabs>
              <w:spacing w:before="40" w:after="40"/>
              <w:jc w:val="both"/>
              <w:rPr>
                <w:rFonts w:eastAsia="細明體" w:cs="Segoe UI"/>
                <w:sz w:val="17"/>
                <w:szCs w:val="17"/>
                <w:lang w:val="en-US" w:eastAsia="zh-TW"/>
              </w:rPr>
            </w:pPr>
            <w:r w:rsidRPr="00CA7301">
              <w:rPr>
                <w:rFonts w:eastAsia="細明體" w:cs="Segoe UI"/>
                <w:sz w:val="17"/>
                <w:szCs w:val="17"/>
                <w:lang w:val="en-US" w:eastAsia="zh-TW"/>
              </w:rPr>
              <w:t>按《守則》第</w:t>
            </w:r>
            <w:r w:rsidRPr="00CA7301">
              <w:rPr>
                <w:rFonts w:cs="Segoe UI"/>
                <w:sz w:val="17"/>
                <w:szCs w:val="17"/>
                <w:lang w:val="en-US" w:eastAsia="zh-TW"/>
              </w:rPr>
              <w:t>22</w:t>
            </w:r>
            <w:r w:rsidRPr="00CA7301">
              <w:rPr>
                <w:rFonts w:eastAsia="細明體" w:cs="Segoe UI"/>
                <w:sz w:val="17"/>
                <w:szCs w:val="17"/>
                <w:lang w:val="en-US" w:eastAsia="zh-TW"/>
              </w:rPr>
              <w:t>條計算，沒有在披露模版</w:t>
            </w:r>
            <w:r w:rsidRPr="00CA7301">
              <w:rPr>
                <w:rFonts w:cs="Segoe UI"/>
                <w:sz w:val="17"/>
                <w:szCs w:val="17"/>
                <w:lang w:val="en-US" w:eastAsia="zh-TW"/>
              </w:rPr>
              <w:t>B</w:t>
            </w:r>
            <w:r w:rsidRPr="00CA7301">
              <w:rPr>
                <w:rFonts w:eastAsia="細明體" w:cs="Segoe UI"/>
                <w:sz w:val="17"/>
                <w:szCs w:val="17"/>
                <w:lang w:val="en-US" w:eastAsia="zh-TW"/>
              </w:rPr>
              <w:t>節以其他方式涵蓋的合約借出義務所產生的預期現金流出；及按《守則》第</w:t>
            </w:r>
            <w:r w:rsidRPr="00CA7301">
              <w:rPr>
                <w:rFonts w:cs="Segoe UI"/>
                <w:sz w:val="17"/>
                <w:szCs w:val="17"/>
                <w:lang w:val="en-US" w:eastAsia="zh-TW"/>
              </w:rPr>
              <w:t>24</w:t>
            </w:r>
            <w:r w:rsidRPr="00CA7301">
              <w:rPr>
                <w:rFonts w:eastAsia="細明體" w:cs="Segoe UI"/>
                <w:sz w:val="17"/>
                <w:szCs w:val="17"/>
                <w:lang w:val="en-US" w:eastAsia="zh-TW"/>
              </w:rPr>
              <w:t>條計算的其他合約現金流出（如《流動性規則》</w:t>
            </w:r>
            <w:r w:rsidRPr="00CA7301">
              <w:rPr>
                <w:rFonts w:eastAsia="細明體" w:cs="Segoe UI"/>
                <w:sz w:val="17"/>
                <w:szCs w:val="17"/>
                <w:lang w:eastAsia="zh-TW"/>
              </w:rPr>
              <w:t>第</w:t>
            </w:r>
            <w:r w:rsidRPr="00CA7301">
              <w:rPr>
                <w:rFonts w:cs="Segoe UI"/>
                <w:sz w:val="17"/>
                <w:szCs w:val="17"/>
                <w:lang w:val="en-US" w:eastAsia="zh-TW"/>
              </w:rPr>
              <w:t>39</w:t>
            </w:r>
            <w:r w:rsidRPr="00CA7301">
              <w:rPr>
                <w:rFonts w:eastAsia="細明體" w:cs="Segoe UI"/>
                <w:sz w:val="17"/>
                <w:szCs w:val="17"/>
                <w:lang w:eastAsia="zh-TW"/>
              </w:rPr>
              <w:t>條</w:t>
            </w:r>
            <w:r w:rsidRPr="00CA7301">
              <w:rPr>
                <w:rFonts w:eastAsia="細明體" w:cs="Segoe UI"/>
                <w:sz w:val="17"/>
                <w:szCs w:val="17"/>
                <w:lang w:val="en-US" w:eastAsia="zh-TW"/>
              </w:rPr>
              <w:t>所界定）。</w:t>
            </w:r>
          </w:p>
          <w:p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cs="Segoe UI"/>
                <w:sz w:val="17"/>
                <w:szCs w:val="17"/>
                <w:lang w:eastAsia="zh-TW"/>
              </w:rPr>
              <w:t>{</w:t>
            </w:r>
            <w:r w:rsidRPr="00CA7301">
              <w:rPr>
                <w:rFonts w:eastAsia="細明體" w:cs="Segoe UI"/>
                <w:sz w:val="17"/>
                <w:szCs w:val="17"/>
                <w:lang w:eastAsia="zh-TW"/>
              </w:rPr>
              <w:t>項目</w:t>
            </w:r>
            <w:r w:rsidRPr="00CA7301">
              <w:rPr>
                <w:rFonts w:cs="Segoe UI"/>
                <w:sz w:val="17"/>
                <w:szCs w:val="17"/>
                <w:lang w:eastAsia="zh-TW"/>
              </w:rPr>
              <w:t>B20</w:t>
            </w:r>
            <w:r w:rsidRPr="00CA7301">
              <w:rPr>
                <w:rFonts w:eastAsia="細明體" w:cs="Segoe UI"/>
                <w:sz w:val="17"/>
                <w:szCs w:val="17"/>
                <w:lang w:eastAsia="zh-TW"/>
              </w:rPr>
              <w:t>及</w:t>
            </w:r>
            <w:r w:rsidRPr="00CA7301">
              <w:rPr>
                <w:rFonts w:cs="Segoe UI"/>
                <w:sz w:val="17"/>
                <w:szCs w:val="17"/>
                <w:lang w:eastAsia="zh-TW"/>
              </w:rPr>
              <w:t>B22</w:t>
            </w:r>
            <w:r w:rsidRPr="00CA7301">
              <w:rPr>
                <w:rFonts w:eastAsiaTheme="minorEastAsia" w:cs="Segoe UI"/>
                <w:sz w:val="17"/>
                <w:szCs w:val="17"/>
                <w:lang w:eastAsia="zh-TW"/>
              </w:rPr>
              <w:t>的總和</w:t>
            </w:r>
            <w:r w:rsidRPr="00CA7301">
              <w:rPr>
                <w:rFonts w:cs="Segoe UI"/>
                <w:sz w:val="17"/>
                <w:szCs w:val="17"/>
                <w:lang w:eastAsia="zh-TW"/>
              </w:rPr>
              <w:t>}</w:t>
            </w:r>
          </w:p>
        </w:tc>
      </w:tr>
      <w:tr w:rsidR="00C8624D" w:rsidRPr="00CA7301" w:rsidTr="00877D8D">
        <w:trPr>
          <w:trHeight w:val="373"/>
        </w:trPr>
        <w:tc>
          <w:tcPr>
            <w:tcW w:w="567" w:type="dxa"/>
          </w:tcPr>
          <w:p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15</w:t>
            </w:r>
          </w:p>
        </w:tc>
        <w:tc>
          <w:tcPr>
            <w:tcW w:w="8647" w:type="dxa"/>
          </w:tcPr>
          <w:p w:rsidR="00C8624D" w:rsidRPr="00CA7301" w:rsidRDefault="00C8624D" w:rsidP="00C8624D">
            <w:pPr>
              <w:keepLines/>
              <w:widowControl w:val="0"/>
              <w:tabs>
                <w:tab w:val="left" w:pos="150"/>
                <w:tab w:val="left" w:pos="397"/>
                <w:tab w:val="left" w:pos="794"/>
                <w:tab w:val="left" w:pos="1191"/>
              </w:tabs>
              <w:spacing w:before="40" w:after="40"/>
              <w:jc w:val="both"/>
              <w:rPr>
                <w:rFonts w:eastAsia="細明體" w:cs="Segoe UI"/>
                <w:sz w:val="17"/>
                <w:szCs w:val="17"/>
                <w:lang w:val="en-US" w:eastAsia="zh-TW"/>
              </w:rPr>
            </w:pPr>
            <w:r w:rsidRPr="00CA7301">
              <w:rPr>
                <w:rFonts w:eastAsia="細明體" w:cs="Segoe UI"/>
                <w:sz w:val="17"/>
                <w:szCs w:val="17"/>
                <w:lang w:val="en-US" w:eastAsia="zh-TW"/>
              </w:rPr>
              <w:t>按《守則》第</w:t>
            </w:r>
            <w:r w:rsidRPr="00CA7301">
              <w:rPr>
                <w:rFonts w:cs="Segoe UI"/>
                <w:sz w:val="17"/>
                <w:szCs w:val="17"/>
                <w:lang w:val="en-US" w:eastAsia="zh-TW"/>
              </w:rPr>
              <w:t>23</w:t>
            </w:r>
            <w:r w:rsidRPr="00CA7301">
              <w:rPr>
                <w:rFonts w:eastAsia="細明體" w:cs="Segoe UI"/>
                <w:sz w:val="17"/>
                <w:szCs w:val="17"/>
                <w:lang w:val="en-US" w:eastAsia="zh-TW"/>
              </w:rPr>
              <w:t>條計算的其他或有出資義務（如《流動性規則》</w:t>
            </w:r>
            <w:r w:rsidRPr="00CA7301">
              <w:rPr>
                <w:rFonts w:eastAsia="細明體" w:cs="Segoe UI"/>
                <w:sz w:val="17"/>
                <w:szCs w:val="17"/>
                <w:lang w:eastAsia="zh-TW"/>
              </w:rPr>
              <w:t>第</w:t>
            </w:r>
            <w:r w:rsidRPr="00CA7301">
              <w:rPr>
                <w:rFonts w:cs="Segoe UI"/>
                <w:sz w:val="17"/>
                <w:szCs w:val="17"/>
                <w:lang w:val="en-US" w:eastAsia="zh-TW"/>
              </w:rPr>
              <w:t>39</w:t>
            </w:r>
            <w:r w:rsidRPr="00CA7301">
              <w:rPr>
                <w:rFonts w:eastAsia="細明體" w:cs="Segoe UI"/>
                <w:sz w:val="17"/>
                <w:szCs w:val="17"/>
                <w:lang w:eastAsia="zh-TW"/>
              </w:rPr>
              <w:t>條</w:t>
            </w:r>
            <w:r w:rsidRPr="00CA7301">
              <w:rPr>
                <w:rFonts w:eastAsia="細明體" w:cs="Segoe UI"/>
                <w:sz w:val="17"/>
                <w:szCs w:val="17"/>
                <w:lang w:val="en-US" w:eastAsia="zh-TW"/>
              </w:rPr>
              <w:t>所界定）（不論是合約或非合約義務）。</w:t>
            </w:r>
          </w:p>
          <w:p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cs="Segoe UI"/>
                <w:sz w:val="17"/>
                <w:szCs w:val="17"/>
                <w:lang w:eastAsia="zh-TW"/>
              </w:rPr>
              <w:t>{</w:t>
            </w:r>
            <w:r w:rsidRPr="00CA7301">
              <w:rPr>
                <w:rFonts w:eastAsia="細明體" w:cs="Segoe UI"/>
                <w:sz w:val="17"/>
                <w:szCs w:val="17"/>
                <w:lang w:eastAsia="zh-TW"/>
              </w:rPr>
              <w:t>項目</w:t>
            </w:r>
            <w:r w:rsidRPr="00CA7301">
              <w:rPr>
                <w:rFonts w:cs="Segoe UI"/>
                <w:sz w:val="17"/>
                <w:szCs w:val="17"/>
                <w:lang w:eastAsia="zh-TW"/>
              </w:rPr>
              <w:t>B21}</w:t>
            </w:r>
          </w:p>
        </w:tc>
      </w:tr>
      <w:tr w:rsidR="00C8624D" w:rsidRPr="00CA7301" w:rsidTr="00877D8D">
        <w:trPr>
          <w:trHeight w:val="373"/>
        </w:trPr>
        <w:tc>
          <w:tcPr>
            <w:tcW w:w="567" w:type="dxa"/>
          </w:tcPr>
          <w:p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16</w:t>
            </w:r>
          </w:p>
        </w:tc>
        <w:tc>
          <w:tcPr>
            <w:tcW w:w="8647" w:type="dxa"/>
          </w:tcPr>
          <w:p w:rsidR="00C8624D" w:rsidRPr="00CA7301" w:rsidRDefault="00C8624D" w:rsidP="00C8624D">
            <w:pPr>
              <w:keepLines/>
              <w:widowControl w:val="0"/>
              <w:tabs>
                <w:tab w:val="left" w:pos="150"/>
                <w:tab w:val="left" w:pos="397"/>
                <w:tab w:val="left" w:pos="794"/>
                <w:tab w:val="left" w:pos="1191"/>
              </w:tabs>
              <w:spacing w:before="40" w:after="40"/>
              <w:jc w:val="both"/>
              <w:rPr>
                <w:rFonts w:eastAsia="細明體" w:cs="Segoe UI"/>
                <w:sz w:val="17"/>
                <w:szCs w:val="17"/>
                <w:lang w:val="en-US" w:eastAsia="zh-TW"/>
              </w:rPr>
            </w:pPr>
            <w:r w:rsidRPr="00CA7301">
              <w:rPr>
                <w:rFonts w:eastAsia="細明體" w:cs="Segoe UI"/>
                <w:sz w:val="17"/>
                <w:szCs w:val="17"/>
                <w:lang w:val="en-US" w:eastAsia="zh-TW"/>
              </w:rPr>
              <w:t>現金流出總額（即第</w:t>
            </w:r>
            <w:r w:rsidRPr="00CA7301">
              <w:rPr>
                <w:rFonts w:cs="Segoe UI"/>
                <w:sz w:val="17"/>
                <w:szCs w:val="17"/>
                <w:lang w:val="en-US" w:eastAsia="zh-TW"/>
              </w:rPr>
              <w:t>2</w:t>
            </w:r>
            <w:r w:rsidRPr="00CA7301">
              <w:rPr>
                <w:rFonts w:eastAsia="細明體" w:cs="Segoe UI"/>
                <w:sz w:val="17"/>
                <w:szCs w:val="17"/>
                <w:lang w:val="en-US" w:eastAsia="zh-TW"/>
              </w:rPr>
              <w:t>、</w:t>
            </w:r>
            <w:r w:rsidRPr="00CA7301">
              <w:rPr>
                <w:rFonts w:cs="Segoe UI"/>
                <w:sz w:val="17"/>
                <w:szCs w:val="17"/>
                <w:lang w:eastAsia="zh-TW"/>
              </w:rPr>
              <w:t>5</w:t>
            </w:r>
            <w:r w:rsidRPr="00CA7301">
              <w:rPr>
                <w:rFonts w:eastAsia="細明體" w:cs="Segoe UI"/>
                <w:sz w:val="17"/>
                <w:szCs w:val="17"/>
                <w:lang w:val="en-US" w:eastAsia="zh-TW"/>
              </w:rPr>
              <w:t>、</w:t>
            </w:r>
            <w:r w:rsidRPr="00CA7301">
              <w:rPr>
                <w:rFonts w:cs="Segoe UI"/>
                <w:sz w:val="17"/>
                <w:szCs w:val="17"/>
                <w:lang w:eastAsia="zh-TW"/>
              </w:rPr>
              <w:t>9</w:t>
            </w:r>
            <w:r w:rsidRPr="00CA7301">
              <w:rPr>
                <w:rFonts w:eastAsia="細明體" w:cs="Segoe UI"/>
                <w:sz w:val="17"/>
                <w:szCs w:val="17"/>
                <w:lang w:eastAsia="zh-TW"/>
              </w:rPr>
              <w:t>、</w:t>
            </w:r>
            <w:r w:rsidRPr="00CA7301">
              <w:rPr>
                <w:rFonts w:cs="Segoe UI"/>
                <w:sz w:val="17"/>
                <w:szCs w:val="17"/>
                <w:lang w:val="en-US" w:eastAsia="zh-TW"/>
              </w:rPr>
              <w:t>10</w:t>
            </w:r>
            <w:r w:rsidRPr="00CA7301">
              <w:rPr>
                <w:rFonts w:eastAsia="細明體" w:cs="Segoe UI"/>
                <w:sz w:val="17"/>
                <w:szCs w:val="17"/>
                <w:lang w:val="en-US" w:eastAsia="zh-TW"/>
              </w:rPr>
              <w:t>、</w:t>
            </w:r>
            <w:r w:rsidRPr="00CA7301">
              <w:rPr>
                <w:rFonts w:cs="Segoe UI"/>
                <w:sz w:val="17"/>
                <w:szCs w:val="17"/>
                <w:lang w:val="en-US" w:eastAsia="zh-TW"/>
              </w:rPr>
              <w:t>14</w:t>
            </w:r>
            <w:r w:rsidRPr="00CA7301">
              <w:rPr>
                <w:rFonts w:eastAsia="細明體" w:cs="Segoe UI"/>
                <w:sz w:val="17"/>
                <w:szCs w:val="17"/>
                <w:lang w:val="en-US" w:eastAsia="zh-TW"/>
              </w:rPr>
              <w:t>及</w:t>
            </w:r>
            <w:r w:rsidRPr="00CA7301">
              <w:rPr>
                <w:rFonts w:cs="Segoe UI"/>
                <w:sz w:val="17"/>
                <w:szCs w:val="17"/>
                <w:lang w:val="en-US" w:eastAsia="zh-TW"/>
              </w:rPr>
              <w:t>15</w:t>
            </w:r>
            <w:r w:rsidRPr="00CA7301">
              <w:rPr>
                <w:rFonts w:eastAsiaTheme="minorEastAsia" w:cs="Segoe UI"/>
                <w:sz w:val="17"/>
                <w:szCs w:val="17"/>
                <w:lang w:val="en-US" w:eastAsia="zh-TW"/>
              </w:rPr>
              <w:t>行的值的總和</w:t>
            </w:r>
            <w:r w:rsidRPr="00CA7301">
              <w:rPr>
                <w:rFonts w:eastAsia="細明體" w:cs="Segoe UI"/>
                <w:sz w:val="17"/>
                <w:szCs w:val="17"/>
                <w:lang w:val="en-US" w:eastAsia="zh-TW"/>
              </w:rPr>
              <w:t>）。</w:t>
            </w:r>
          </w:p>
          <w:p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cs="Segoe UI"/>
                <w:sz w:val="17"/>
                <w:szCs w:val="17"/>
                <w:lang w:eastAsia="zh-TW"/>
              </w:rPr>
              <w:t>{</w:t>
            </w:r>
            <w:r w:rsidRPr="00CA7301">
              <w:rPr>
                <w:rFonts w:eastAsia="細明體" w:cs="Segoe UI"/>
                <w:sz w:val="17"/>
                <w:szCs w:val="17"/>
                <w:lang w:eastAsia="zh-TW"/>
              </w:rPr>
              <w:t>項目</w:t>
            </w:r>
            <w:r w:rsidRPr="00CA7301">
              <w:rPr>
                <w:rFonts w:cs="Segoe UI"/>
                <w:sz w:val="17"/>
                <w:szCs w:val="17"/>
                <w:lang w:eastAsia="zh-TW"/>
              </w:rPr>
              <w:t>B23}</w:t>
            </w:r>
          </w:p>
        </w:tc>
      </w:tr>
      <w:tr w:rsidR="00C8624D" w:rsidRPr="00CA7301" w:rsidTr="00877D8D">
        <w:trPr>
          <w:trHeight w:val="373"/>
        </w:trPr>
        <w:tc>
          <w:tcPr>
            <w:tcW w:w="567" w:type="dxa"/>
          </w:tcPr>
          <w:p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17</w:t>
            </w:r>
          </w:p>
        </w:tc>
        <w:tc>
          <w:tcPr>
            <w:tcW w:w="8647" w:type="dxa"/>
          </w:tcPr>
          <w:p w:rsidR="00C8624D" w:rsidRPr="00CA7301" w:rsidRDefault="00C8624D" w:rsidP="00C8624D">
            <w:pPr>
              <w:keepLines/>
              <w:widowControl w:val="0"/>
              <w:tabs>
                <w:tab w:val="left" w:pos="150"/>
                <w:tab w:val="left" w:pos="397"/>
                <w:tab w:val="left" w:pos="794"/>
                <w:tab w:val="left" w:pos="1191"/>
              </w:tabs>
              <w:spacing w:before="40" w:after="40"/>
              <w:jc w:val="both"/>
              <w:rPr>
                <w:rFonts w:eastAsia="細明體" w:cs="Segoe UI"/>
                <w:sz w:val="17"/>
                <w:szCs w:val="17"/>
                <w:lang w:val="en-US" w:eastAsia="zh-TW"/>
              </w:rPr>
            </w:pPr>
            <w:r w:rsidRPr="00CA7301">
              <w:rPr>
                <w:rFonts w:eastAsia="細明體" w:cs="Segoe UI"/>
                <w:sz w:val="17"/>
                <w:szCs w:val="17"/>
                <w:lang w:val="en-US" w:eastAsia="zh-TW"/>
              </w:rPr>
              <w:t>按《守則》第</w:t>
            </w:r>
            <w:r w:rsidRPr="00CA7301">
              <w:rPr>
                <w:rFonts w:cs="Segoe UI"/>
                <w:sz w:val="17"/>
                <w:szCs w:val="17"/>
                <w:lang w:val="en-US" w:eastAsia="zh-TW"/>
              </w:rPr>
              <w:t>25</w:t>
            </w:r>
            <w:r w:rsidRPr="00CA7301">
              <w:rPr>
                <w:rFonts w:eastAsia="細明體" w:cs="Segoe UI"/>
                <w:sz w:val="17"/>
                <w:szCs w:val="17"/>
                <w:lang w:val="en-US" w:eastAsia="zh-TW"/>
              </w:rPr>
              <w:t>條計算，到期有抵押借出交易（包括證券掉期交易）（如《流動性規則》第</w:t>
            </w:r>
            <w:r w:rsidRPr="00CA7301">
              <w:rPr>
                <w:rFonts w:cs="Segoe UI"/>
                <w:sz w:val="17"/>
                <w:szCs w:val="17"/>
                <w:lang w:val="en-US" w:eastAsia="zh-TW"/>
              </w:rPr>
              <w:t>39</w:t>
            </w:r>
            <w:r w:rsidRPr="00CA7301">
              <w:rPr>
                <w:rFonts w:eastAsiaTheme="minorEastAsia" w:cs="Segoe UI"/>
                <w:sz w:val="17"/>
                <w:szCs w:val="17"/>
                <w:lang w:val="en-US" w:eastAsia="zh-TW"/>
              </w:rPr>
              <w:t>條</w:t>
            </w:r>
            <w:r w:rsidRPr="00CA7301">
              <w:rPr>
                <w:rFonts w:eastAsia="細明體" w:cs="Segoe UI"/>
                <w:sz w:val="17"/>
                <w:szCs w:val="17"/>
                <w:lang w:val="en-US" w:eastAsia="zh-TW"/>
              </w:rPr>
              <w:t>所界定）產生的預期現金流入。</w:t>
            </w:r>
          </w:p>
          <w:p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cs="Segoe UI"/>
                <w:sz w:val="17"/>
                <w:szCs w:val="17"/>
                <w:lang w:eastAsia="zh-TW"/>
              </w:rPr>
              <w:t>{</w:t>
            </w:r>
            <w:r w:rsidRPr="00CA7301">
              <w:rPr>
                <w:rFonts w:eastAsia="細明體" w:cs="Segoe UI"/>
                <w:sz w:val="17"/>
                <w:szCs w:val="17"/>
                <w:lang w:eastAsia="zh-TW"/>
              </w:rPr>
              <w:t>項目</w:t>
            </w:r>
            <w:r w:rsidRPr="00CA7301">
              <w:rPr>
                <w:rFonts w:cs="Segoe UI"/>
                <w:sz w:val="17"/>
                <w:szCs w:val="17"/>
                <w:lang w:eastAsia="zh-TW"/>
              </w:rPr>
              <w:t>C1</w:t>
            </w:r>
            <w:r w:rsidRPr="00CA7301">
              <w:rPr>
                <w:rFonts w:eastAsia="細明體" w:cs="Segoe UI"/>
                <w:sz w:val="17"/>
                <w:szCs w:val="17"/>
                <w:lang w:eastAsia="zh-TW"/>
              </w:rPr>
              <w:t>、</w:t>
            </w:r>
            <w:r w:rsidRPr="00CA7301">
              <w:rPr>
                <w:rFonts w:cs="Segoe UI"/>
                <w:sz w:val="17"/>
                <w:szCs w:val="17"/>
                <w:lang w:eastAsia="zh-TW"/>
              </w:rPr>
              <w:t>C2</w:t>
            </w:r>
            <w:r w:rsidRPr="00CA7301">
              <w:rPr>
                <w:rFonts w:eastAsia="細明體" w:cs="Segoe UI"/>
                <w:sz w:val="17"/>
                <w:szCs w:val="17"/>
                <w:lang w:eastAsia="zh-TW"/>
              </w:rPr>
              <w:t>及</w:t>
            </w:r>
            <w:r w:rsidRPr="00CA7301">
              <w:rPr>
                <w:rFonts w:cs="Segoe UI"/>
                <w:sz w:val="17"/>
                <w:szCs w:val="17"/>
                <w:lang w:eastAsia="zh-TW"/>
              </w:rPr>
              <w:t>C3</w:t>
            </w:r>
            <w:r w:rsidRPr="00CA7301">
              <w:rPr>
                <w:rFonts w:eastAsiaTheme="minorEastAsia" w:cs="Segoe UI"/>
                <w:sz w:val="17"/>
                <w:szCs w:val="17"/>
                <w:lang w:eastAsia="zh-TW"/>
              </w:rPr>
              <w:t>的總和</w:t>
            </w:r>
            <w:r w:rsidRPr="00CA7301">
              <w:rPr>
                <w:rFonts w:cs="Segoe UI"/>
                <w:sz w:val="17"/>
                <w:szCs w:val="17"/>
                <w:lang w:eastAsia="zh-TW"/>
              </w:rPr>
              <w:t>}</w:t>
            </w:r>
          </w:p>
        </w:tc>
      </w:tr>
      <w:tr w:rsidR="00C8624D" w:rsidRPr="00CA7301" w:rsidTr="00877D8D">
        <w:trPr>
          <w:trHeight w:val="373"/>
        </w:trPr>
        <w:tc>
          <w:tcPr>
            <w:tcW w:w="567" w:type="dxa"/>
          </w:tcPr>
          <w:p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18</w:t>
            </w:r>
          </w:p>
        </w:tc>
        <w:tc>
          <w:tcPr>
            <w:tcW w:w="8647" w:type="dxa"/>
          </w:tcPr>
          <w:p w:rsidR="00C8624D" w:rsidRPr="00CA7301" w:rsidRDefault="00C8624D" w:rsidP="00C8624D">
            <w:pPr>
              <w:keepLines/>
              <w:widowControl w:val="0"/>
              <w:tabs>
                <w:tab w:val="left" w:pos="150"/>
                <w:tab w:val="left" w:pos="397"/>
                <w:tab w:val="left" w:pos="794"/>
                <w:tab w:val="left" w:pos="1191"/>
              </w:tabs>
              <w:spacing w:before="40" w:after="40"/>
              <w:jc w:val="both"/>
              <w:rPr>
                <w:rFonts w:eastAsia="細明體" w:cs="Segoe UI"/>
                <w:sz w:val="17"/>
                <w:szCs w:val="17"/>
                <w:lang w:val="en-US" w:eastAsia="zh-TW"/>
              </w:rPr>
            </w:pPr>
            <w:r w:rsidRPr="00CA7301">
              <w:rPr>
                <w:rFonts w:eastAsia="細明體" w:cs="Segoe UI"/>
                <w:sz w:val="17"/>
                <w:szCs w:val="17"/>
                <w:lang w:val="en-US" w:eastAsia="zh-TW"/>
              </w:rPr>
              <w:t>分別按《守則》第</w:t>
            </w:r>
            <w:r w:rsidRPr="00CA7301">
              <w:rPr>
                <w:rFonts w:eastAsia="細明體" w:cs="Segoe UI"/>
                <w:sz w:val="17"/>
                <w:szCs w:val="17"/>
                <w:lang w:val="en-US" w:eastAsia="zh-TW"/>
              </w:rPr>
              <w:t>26</w:t>
            </w:r>
            <w:r w:rsidRPr="00CA7301">
              <w:rPr>
                <w:rFonts w:eastAsia="細明體" w:cs="Segoe UI"/>
                <w:sz w:val="17"/>
                <w:szCs w:val="17"/>
                <w:lang w:val="en-US" w:eastAsia="zh-TW"/>
              </w:rPr>
              <w:t>及</w:t>
            </w:r>
            <w:r w:rsidRPr="00CA7301">
              <w:rPr>
                <w:rFonts w:eastAsia="細明體" w:cs="Segoe UI"/>
                <w:sz w:val="17"/>
                <w:szCs w:val="17"/>
                <w:lang w:val="en-US" w:eastAsia="zh-TW"/>
              </w:rPr>
              <w:t>29(b)</w:t>
            </w:r>
            <w:r w:rsidRPr="00CA7301">
              <w:rPr>
                <w:rFonts w:eastAsia="細明體" w:cs="Segoe UI"/>
                <w:sz w:val="17"/>
                <w:szCs w:val="17"/>
                <w:lang w:val="en-US" w:eastAsia="zh-TW"/>
              </w:rPr>
              <w:t>條計算，以下項目產生的預期現金流入：</w:t>
            </w:r>
            <w:r w:rsidRPr="00CA7301">
              <w:rPr>
                <w:rFonts w:eastAsia="細明體" w:cs="Segoe UI"/>
                <w:sz w:val="17"/>
                <w:szCs w:val="17"/>
                <w:lang w:val="en-US" w:eastAsia="zh-TW"/>
              </w:rPr>
              <w:t>(1)</w:t>
            </w:r>
            <w:r w:rsidRPr="00CA7301">
              <w:rPr>
                <w:rFonts w:eastAsia="細明體" w:cs="Segoe UI"/>
                <w:sz w:val="17"/>
                <w:szCs w:val="17"/>
                <w:lang w:val="en-US" w:eastAsia="zh-TW"/>
              </w:rPr>
              <w:t>合約於</w:t>
            </w:r>
            <w:r w:rsidRPr="00CA7301">
              <w:rPr>
                <w:rFonts w:eastAsia="細明體" w:cs="Segoe UI"/>
                <w:sz w:val="17"/>
                <w:szCs w:val="17"/>
                <w:lang w:val="en-US" w:eastAsia="zh-TW"/>
              </w:rPr>
              <w:t>LCR</w:t>
            </w:r>
            <w:r w:rsidRPr="00CA7301">
              <w:rPr>
                <w:rFonts w:eastAsia="細明體" w:cs="Segoe UI"/>
                <w:sz w:val="17"/>
                <w:szCs w:val="17"/>
                <w:lang w:val="en-US" w:eastAsia="zh-TW"/>
              </w:rPr>
              <w:t>涵蓋時期內到期的有抵押或無抵押貸款（有抵押借出交易除外）；及</w:t>
            </w:r>
            <w:r w:rsidRPr="00CA7301">
              <w:rPr>
                <w:rFonts w:eastAsia="細明體" w:cs="Segoe UI"/>
                <w:sz w:val="17"/>
                <w:szCs w:val="17"/>
                <w:lang w:val="en-US" w:eastAsia="zh-TW"/>
              </w:rPr>
              <w:t>(2)</w:t>
            </w:r>
            <w:r w:rsidRPr="00CA7301">
              <w:rPr>
                <w:rFonts w:eastAsia="細明體" w:cs="Segoe UI"/>
                <w:sz w:val="17"/>
                <w:szCs w:val="17"/>
                <w:lang w:val="en-US" w:eastAsia="zh-TW"/>
              </w:rPr>
              <w:t>存於其他金融機構的營運存款。</w:t>
            </w:r>
          </w:p>
          <w:p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val="en-US" w:eastAsia="zh-TW"/>
              </w:rPr>
            </w:pPr>
            <w:r w:rsidRPr="00CA7301">
              <w:rPr>
                <w:rFonts w:cs="Segoe UI"/>
                <w:sz w:val="17"/>
                <w:szCs w:val="17"/>
                <w:lang w:val="en-US" w:eastAsia="zh-TW"/>
              </w:rPr>
              <w:t>{</w:t>
            </w:r>
            <w:r w:rsidRPr="00CA7301">
              <w:rPr>
                <w:rFonts w:eastAsia="細明體" w:cs="Segoe UI"/>
                <w:sz w:val="17"/>
                <w:szCs w:val="17"/>
                <w:lang w:val="en-US" w:eastAsia="zh-TW"/>
              </w:rPr>
              <w:t>項目</w:t>
            </w:r>
            <w:r w:rsidRPr="00CA7301">
              <w:rPr>
                <w:rFonts w:cs="Segoe UI"/>
                <w:sz w:val="17"/>
                <w:szCs w:val="17"/>
                <w:lang w:val="en-US" w:eastAsia="zh-TW"/>
              </w:rPr>
              <w:t>C4</w:t>
            </w:r>
            <w:r w:rsidRPr="00CA7301">
              <w:rPr>
                <w:rFonts w:eastAsia="細明體" w:cs="Segoe UI"/>
                <w:sz w:val="17"/>
                <w:szCs w:val="17"/>
                <w:lang w:val="en-US" w:eastAsia="zh-TW"/>
              </w:rPr>
              <w:t>及</w:t>
            </w:r>
            <w:r w:rsidRPr="00CA7301">
              <w:rPr>
                <w:rFonts w:cs="Segoe UI"/>
                <w:sz w:val="17"/>
                <w:szCs w:val="17"/>
                <w:lang w:val="en-US" w:eastAsia="zh-TW"/>
              </w:rPr>
              <w:t>C8</w:t>
            </w:r>
            <w:r w:rsidRPr="00CA7301">
              <w:rPr>
                <w:rFonts w:eastAsiaTheme="minorEastAsia" w:cs="Segoe UI"/>
                <w:sz w:val="17"/>
                <w:szCs w:val="17"/>
                <w:lang w:val="en-US" w:eastAsia="zh-TW"/>
              </w:rPr>
              <w:t>的總和</w:t>
            </w:r>
            <w:r w:rsidRPr="00CA7301">
              <w:rPr>
                <w:rFonts w:cs="Segoe UI"/>
                <w:sz w:val="17"/>
                <w:szCs w:val="17"/>
                <w:lang w:val="en-US" w:eastAsia="zh-TW"/>
              </w:rPr>
              <w:t>}</w:t>
            </w:r>
          </w:p>
        </w:tc>
      </w:tr>
      <w:tr w:rsidR="00C8624D" w:rsidRPr="00CA7301" w:rsidTr="00877D8D">
        <w:trPr>
          <w:trHeight w:val="373"/>
        </w:trPr>
        <w:tc>
          <w:tcPr>
            <w:tcW w:w="567" w:type="dxa"/>
          </w:tcPr>
          <w:p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19</w:t>
            </w:r>
          </w:p>
        </w:tc>
        <w:tc>
          <w:tcPr>
            <w:tcW w:w="8647" w:type="dxa"/>
          </w:tcPr>
          <w:p w:rsidR="00C8624D" w:rsidRPr="00CA7301" w:rsidRDefault="00C8624D" w:rsidP="00C8624D">
            <w:pPr>
              <w:keepLines/>
              <w:widowControl w:val="0"/>
              <w:tabs>
                <w:tab w:val="left" w:pos="150"/>
                <w:tab w:val="left" w:pos="397"/>
                <w:tab w:val="left" w:pos="794"/>
                <w:tab w:val="left" w:pos="1191"/>
              </w:tabs>
              <w:spacing w:before="40" w:after="40"/>
              <w:jc w:val="both"/>
              <w:rPr>
                <w:rFonts w:eastAsiaTheme="minorEastAsia" w:cs="Segoe UI"/>
                <w:sz w:val="17"/>
                <w:szCs w:val="17"/>
                <w:lang w:val="en-US" w:eastAsia="zh-TW"/>
              </w:rPr>
            </w:pPr>
            <w:r w:rsidRPr="00CA7301">
              <w:rPr>
                <w:rFonts w:eastAsiaTheme="minorEastAsia" w:cs="Segoe UI"/>
                <w:sz w:val="17"/>
                <w:szCs w:val="17"/>
                <w:lang w:val="en-US" w:eastAsia="zh-TW"/>
              </w:rPr>
              <w:t>以下各項產生的預期現金流入</w:t>
            </w:r>
            <w:r w:rsidRPr="00CA7301">
              <w:rPr>
                <w:rFonts w:ascii="細明體" w:eastAsia="細明體" w:hAnsi="細明體" w:cs="細明體" w:hint="eastAsia"/>
                <w:szCs w:val="17"/>
                <w:lang w:eastAsia="zh-TW"/>
              </w:rPr>
              <w:t>──</w:t>
            </w:r>
          </w:p>
          <w:p w:rsidR="00C8624D" w:rsidRPr="00CA7301" w:rsidRDefault="00C8624D" w:rsidP="00C8624D">
            <w:pPr>
              <w:keepLines/>
              <w:widowControl w:val="0"/>
              <w:numPr>
                <w:ilvl w:val="0"/>
                <w:numId w:val="21"/>
              </w:numPr>
              <w:spacing w:before="40" w:after="40"/>
              <w:ind w:left="459" w:hanging="459"/>
              <w:jc w:val="both"/>
              <w:rPr>
                <w:rFonts w:cs="Segoe UI"/>
                <w:sz w:val="17"/>
                <w:szCs w:val="17"/>
                <w:lang w:eastAsia="zh-TW"/>
              </w:rPr>
            </w:pPr>
            <w:r w:rsidRPr="00CA7301">
              <w:rPr>
                <w:rFonts w:eastAsiaTheme="minorEastAsia" w:cs="Segoe UI"/>
                <w:sz w:val="17"/>
                <w:szCs w:val="17"/>
                <w:lang w:val="en-US" w:eastAsia="zh-TW"/>
              </w:rPr>
              <w:t>按《守則》第</w:t>
            </w:r>
            <w:r w:rsidRPr="00CA7301">
              <w:rPr>
                <w:rFonts w:eastAsiaTheme="minorEastAsia" w:cs="Segoe UI"/>
                <w:sz w:val="17"/>
                <w:szCs w:val="17"/>
                <w:lang w:val="en-US" w:eastAsia="zh-TW"/>
              </w:rPr>
              <w:t>27</w:t>
            </w:r>
            <w:r w:rsidRPr="00CA7301">
              <w:rPr>
                <w:rFonts w:eastAsiaTheme="minorEastAsia" w:cs="Segoe UI"/>
                <w:sz w:val="17"/>
                <w:szCs w:val="17"/>
                <w:lang w:val="en-US" w:eastAsia="zh-TW"/>
              </w:rPr>
              <w:t>條計算，該第</w:t>
            </w:r>
            <w:r w:rsidRPr="00CA7301">
              <w:rPr>
                <w:rFonts w:eastAsiaTheme="minorEastAsia" w:cs="Segoe UI"/>
                <w:sz w:val="17"/>
                <w:szCs w:val="17"/>
                <w:lang w:val="en-US" w:eastAsia="zh-TW"/>
              </w:rPr>
              <w:t>1</w:t>
            </w:r>
            <w:r w:rsidRPr="00CA7301">
              <w:rPr>
                <w:rFonts w:eastAsiaTheme="minorEastAsia" w:cs="Segoe UI"/>
                <w:sz w:val="17"/>
                <w:szCs w:val="17"/>
                <w:lang w:val="en-US" w:eastAsia="zh-TW"/>
              </w:rPr>
              <w:t>類機構按照保障客戶資產的規定在分隔的帳戶維持的結餘（不論屬款項或其他資產）的發放；</w:t>
            </w:r>
          </w:p>
          <w:p w:rsidR="00C8624D" w:rsidRPr="00CA7301" w:rsidRDefault="00C8624D" w:rsidP="00C8624D">
            <w:pPr>
              <w:keepLines/>
              <w:widowControl w:val="0"/>
              <w:numPr>
                <w:ilvl w:val="0"/>
                <w:numId w:val="21"/>
              </w:numPr>
              <w:spacing w:before="40" w:after="40"/>
              <w:ind w:left="459" w:hanging="459"/>
              <w:jc w:val="both"/>
              <w:rPr>
                <w:rFonts w:cs="Segoe UI"/>
                <w:sz w:val="17"/>
                <w:szCs w:val="17"/>
                <w:lang w:eastAsia="zh-TW"/>
              </w:rPr>
            </w:pPr>
            <w:r w:rsidRPr="00CA7301">
              <w:rPr>
                <w:rFonts w:eastAsiaTheme="minorEastAsia" w:cs="Segoe UI"/>
                <w:sz w:val="17"/>
                <w:szCs w:val="17"/>
                <w:lang w:val="en-US" w:eastAsia="zh-TW"/>
              </w:rPr>
              <w:t>按《守則》第</w:t>
            </w:r>
            <w:r w:rsidRPr="00CA7301">
              <w:rPr>
                <w:rFonts w:eastAsiaTheme="minorEastAsia" w:cs="Segoe UI"/>
                <w:sz w:val="17"/>
                <w:szCs w:val="17"/>
                <w:lang w:val="en-US" w:eastAsia="zh-TW"/>
              </w:rPr>
              <w:t>28</w:t>
            </w:r>
            <w:r w:rsidRPr="00CA7301">
              <w:rPr>
                <w:rFonts w:eastAsiaTheme="minorEastAsia" w:cs="Segoe UI"/>
                <w:sz w:val="17"/>
                <w:szCs w:val="17"/>
                <w:lang w:val="en-US" w:eastAsia="zh-TW"/>
              </w:rPr>
              <w:t>條計算，該第</w:t>
            </w:r>
            <w:r w:rsidRPr="00CA7301">
              <w:rPr>
                <w:rFonts w:eastAsiaTheme="minorEastAsia" w:cs="Segoe UI"/>
                <w:sz w:val="17"/>
                <w:szCs w:val="17"/>
                <w:lang w:val="en-US" w:eastAsia="zh-TW"/>
              </w:rPr>
              <w:t>1</w:t>
            </w:r>
            <w:r w:rsidRPr="00CA7301">
              <w:rPr>
                <w:rFonts w:eastAsiaTheme="minorEastAsia" w:cs="Segoe UI"/>
                <w:sz w:val="17"/>
                <w:szCs w:val="17"/>
                <w:lang w:val="en-US" w:eastAsia="zh-TW"/>
              </w:rPr>
              <w:t>類機構沒有計入其</w:t>
            </w:r>
            <w:r w:rsidRPr="00CA7301">
              <w:rPr>
                <w:rFonts w:eastAsiaTheme="minorEastAsia" w:cs="Segoe UI"/>
                <w:sz w:val="17"/>
                <w:szCs w:val="17"/>
                <w:lang w:val="en-US" w:eastAsia="zh-TW"/>
              </w:rPr>
              <w:t>HQLA</w:t>
            </w:r>
            <w:r w:rsidRPr="00CA7301">
              <w:rPr>
                <w:rFonts w:eastAsiaTheme="minorEastAsia" w:cs="Segoe UI"/>
                <w:sz w:val="17"/>
                <w:szCs w:val="17"/>
                <w:lang w:val="en-US" w:eastAsia="zh-TW"/>
              </w:rPr>
              <w:t>的到期證券；</w:t>
            </w:r>
          </w:p>
          <w:p w:rsidR="00C8624D" w:rsidRPr="00CA7301" w:rsidRDefault="00C8624D" w:rsidP="00C8624D">
            <w:pPr>
              <w:keepLines/>
              <w:widowControl w:val="0"/>
              <w:numPr>
                <w:ilvl w:val="0"/>
                <w:numId w:val="21"/>
              </w:numPr>
              <w:spacing w:before="40" w:after="40"/>
              <w:ind w:left="459" w:hanging="459"/>
              <w:jc w:val="both"/>
              <w:rPr>
                <w:rFonts w:cs="Segoe UI"/>
                <w:sz w:val="17"/>
                <w:szCs w:val="17"/>
                <w:lang w:eastAsia="zh-TW"/>
              </w:rPr>
            </w:pPr>
            <w:r w:rsidRPr="00CA7301">
              <w:rPr>
                <w:rFonts w:eastAsiaTheme="minorEastAsia" w:cs="Segoe UI"/>
                <w:sz w:val="17"/>
                <w:szCs w:val="17"/>
                <w:lang w:val="en-US" w:eastAsia="zh-TW"/>
              </w:rPr>
              <w:t>按《守則》第</w:t>
            </w:r>
            <w:r w:rsidRPr="00CA7301">
              <w:rPr>
                <w:rFonts w:eastAsiaTheme="minorEastAsia" w:cs="Segoe UI"/>
                <w:sz w:val="17"/>
                <w:szCs w:val="17"/>
                <w:lang w:val="en-US" w:eastAsia="zh-TW"/>
              </w:rPr>
              <w:t>29(a)</w:t>
            </w:r>
            <w:r w:rsidRPr="00CA7301">
              <w:rPr>
                <w:rFonts w:eastAsiaTheme="minorEastAsia" w:cs="Segoe UI"/>
                <w:sz w:val="17"/>
                <w:szCs w:val="17"/>
                <w:lang w:val="en-US" w:eastAsia="zh-TW"/>
              </w:rPr>
              <w:t>條計算，該第</w:t>
            </w:r>
            <w:r w:rsidRPr="00CA7301">
              <w:rPr>
                <w:rFonts w:eastAsiaTheme="minorEastAsia" w:cs="Segoe UI"/>
                <w:sz w:val="17"/>
                <w:szCs w:val="17"/>
                <w:lang w:val="en-US" w:eastAsia="zh-TW"/>
              </w:rPr>
              <w:t>1</w:t>
            </w:r>
            <w:r w:rsidRPr="00CA7301">
              <w:rPr>
                <w:rFonts w:eastAsiaTheme="minorEastAsia" w:cs="Segoe UI"/>
                <w:sz w:val="17"/>
                <w:szCs w:val="17"/>
                <w:lang w:val="en-US" w:eastAsia="zh-TW"/>
              </w:rPr>
              <w:t>類機構批予的未提取融通；</w:t>
            </w:r>
          </w:p>
          <w:p w:rsidR="00C8624D" w:rsidRPr="00CA7301" w:rsidRDefault="00C8624D" w:rsidP="00C8624D">
            <w:pPr>
              <w:keepLines/>
              <w:widowControl w:val="0"/>
              <w:numPr>
                <w:ilvl w:val="0"/>
                <w:numId w:val="21"/>
              </w:numPr>
              <w:spacing w:before="40" w:after="40"/>
              <w:ind w:left="459" w:hanging="459"/>
              <w:jc w:val="both"/>
              <w:rPr>
                <w:rFonts w:cs="Segoe UI"/>
                <w:sz w:val="17"/>
                <w:szCs w:val="17"/>
                <w:lang w:eastAsia="zh-TW"/>
              </w:rPr>
            </w:pPr>
            <w:r w:rsidRPr="00CA7301">
              <w:rPr>
                <w:rFonts w:eastAsiaTheme="minorEastAsia" w:cs="Segoe UI"/>
                <w:sz w:val="17"/>
                <w:szCs w:val="17"/>
                <w:lang w:val="en-US" w:eastAsia="zh-TW"/>
              </w:rPr>
              <w:t>按《守則》第</w:t>
            </w:r>
            <w:r w:rsidRPr="00CA7301">
              <w:rPr>
                <w:rFonts w:eastAsiaTheme="minorEastAsia" w:cs="Segoe UI"/>
                <w:sz w:val="17"/>
                <w:szCs w:val="17"/>
                <w:lang w:val="en-US" w:eastAsia="zh-TW"/>
              </w:rPr>
              <w:t>30</w:t>
            </w:r>
            <w:r w:rsidRPr="00CA7301">
              <w:rPr>
                <w:rFonts w:eastAsiaTheme="minorEastAsia" w:cs="Segoe UI"/>
                <w:sz w:val="17"/>
                <w:szCs w:val="17"/>
                <w:lang w:val="en-US" w:eastAsia="zh-TW"/>
              </w:rPr>
              <w:t>條計算，衍生工具合約產生的合約淨現金流入；以及</w:t>
            </w:r>
          </w:p>
          <w:p w:rsidR="00C8624D" w:rsidRPr="00CA7301" w:rsidRDefault="00C8624D" w:rsidP="00C8624D">
            <w:pPr>
              <w:keepLines/>
              <w:widowControl w:val="0"/>
              <w:numPr>
                <w:ilvl w:val="0"/>
                <w:numId w:val="21"/>
              </w:numPr>
              <w:spacing w:before="40" w:after="40"/>
              <w:ind w:left="459" w:hanging="459"/>
              <w:jc w:val="both"/>
              <w:rPr>
                <w:rFonts w:cs="Segoe UI"/>
                <w:sz w:val="17"/>
                <w:szCs w:val="17"/>
                <w:lang w:eastAsia="zh-TW"/>
              </w:rPr>
            </w:pPr>
            <w:r w:rsidRPr="00CA7301">
              <w:rPr>
                <w:rFonts w:eastAsiaTheme="minorEastAsia" w:cs="Segoe UI"/>
                <w:sz w:val="17"/>
                <w:szCs w:val="17"/>
                <w:lang w:val="en-US" w:eastAsia="zh-TW"/>
              </w:rPr>
              <w:t>按《守則》第</w:t>
            </w:r>
            <w:r w:rsidRPr="00CA7301">
              <w:rPr>
                <w:rFonts w:eastAsiaTheme="minorEastAsia" w:cs="Segoe UI"/>
                <w:sz w:val="17"/>
                <w:szCs w:val="17"/>
                <w:lang w:val="en-US" w:eastAsia="zh-TW"/>
              </w:rPr>
              <w:t>31</w:t>
            </w:r>
            <w:r w:rsidRPr="00CA7301">
              <w:rPr>
                <w:rFonts w:eastAsiaTheme="minorEastAsia" w:cs="Segoe UI"/>
                <w:sz w:val="17"/>
                <w:szCs w:val="17"/>
                <w:lang w:val="en-US" w:eastAsia="zh-TW"/>
              </w:rPr>
              <w:t>條計算，沒有在披露模版</w:t>
            </w:r>
            <w:r w:rsidRPr="00CA7301">
              <w:rPr>
                <w:rFonts w:eastAsiaTheme="minorEastAsia" w:cs="Segoe UI"/>
                <w:sz w:val="17"/>
                <w:szCs w:val="17"/>
                <w:lang w:val="en-US" w:eastAsia="zh-TW"/>
              </w:rPr>
              <w:t>C</w:t>
            </w:r>
            <w:r w:rsidRPr="00CA7301">
              <w:rPr>
                <w:rFonts w:eastAsiaTheme="minorEastAsia" w:cs="Segoe UI"/>
                <w:sz w:val="17"/>
                <w:szCs w:val="17"/>
                <w:lang w:val="en-US" w:eastAsia="zh-TW"/>
              </w:rPr>
              <w:t>節以其他方式涵蓋的由資產、交易或活動產生的其他合約現金流入。</w:t>
            </w:r>
          </w:p>
          <w:p w:rsidR="00C8624D" w:rsidRPr="00CA7301" w:rsidRDefault="00C8624D" w:rsidP="00C8624D">
            <w:pPr>
              <w:keepLines/>
              <w:widowControl w:val="0"/>
              <w:spacing w:before="40" w:after="40"/>
              <w:jc w:val="both"/>
              <w:rPr>
                <w:rFonts w:eastAsiaTheme="minorEastAsia" w:cs="Segoe UI"/>
                <w:sz w:val="17"/>
                <w:szCs w:val="17"/>
                <w:lang w:eastAsia="zh-TW"/>
              </w:rPr>
            </w:pPr>
            <w:r w:rsidRPr="00CA7301">
              <w:rPr>
                <w:rFonts w:eastAsiaTheme="minorEastAsia" w:cs="Segoe UI"/>
                <w:sz w:val="17"/>
                <w:szCs w:val="17"/>
                <w:lang w:eastAsia="zh-TW"/>
              </w:rPr>
              <w:t>{</w:t>
            </w:r>
            <w:r w:rsidRPr="00CA7301">
              <w:rPr>
                <w:rFonts w:eastAsiaTheme="minorEastAsia" w:cs="Segoe UI"/>
                <w:sz w:val="17"/>
                <w:szCs w:val="17"/>
                <w:lang w:eastAsia="zh-TW"/>
              </w:rPr>
              <w:t>項目</w:t>
            </w:r>
            <w:r w:rsidRPr="00CA7301">
              <w:rPr>
                <w:rFonts w:eastAsiaTheme="minorEastAsia" w:cs="Segoe UI"/>
                <w:sz w:val="17"/>
                <w:szCs w:val="17"/>
                <w:lang w:eastAsia="zh-TW"/>
              </w:rPr>
              <w:t>C5</w:t>
            </w:r>
            <w:r w:rsidRPr="00CA7301">
              <w:rPr>
                <w:rFonts w:eastAsiaTheme="minorEastAsia" w:cs="Segoe UI"/>
                <w:sz w:val="17"/>
                <w:szCs w:val="17"/>
                <w:lang w:eastAsia="zh-TW"/>
              </w:rPr>
              <w:t>、</w:t>
            </w:r>
            <w:r w:rsidRPr="00CA7301">
              <w:rPr>
                <w:rFonts w:eastAsiaTheme="minorEastAsia" w:cs="Segoe UI"/>
                <w:sz w:val="17"/>
                <w:szCs w:val="17"/>
                <w:lang w:eastAsia="zh-TW"/>
              </w:rPr>
              <w:t>C6</w:t>
            </w:r>
            <w:r w:rsidRPr="00CA7301">
              <w:rPr>
                <w:rFonts w:eastAsiaTheme="minorEastAsia" w:cs="Segoe UI"/>
                <w:sz w:val="17"/>
                <w:szCs w:val="17"/>
                <w:lang w:eastAsia="zh-TW"/>
              </w:rPr>
              <w:t>、</w:t>
            </w:r>
            <w:r w:rsidRPr="00CA7301">
              <w:rPr>
                <w:rFonts w:eastAsiaTheme="minorEastAsia" w:cs="Segoe UI"/>
                <w:sz w:val="17"/>
                <w:szCs w:val="17"/>
                <w:lang w:eastAsia="zh-TW"/>
              </w:rPr>
              <w:t>C7</w:t>
            </w:r>
            <w:r w:rsidRPr="00CA7301">
              <w:rPr>
                <w:rFonts w:eastAsiaTheme="minorEastAsia" w:cs="Segoe UI"/>
                <w:sz w:val="17"/>
                <w:szCs w:val="17"/>
                <w:lang w:eastAsia="zh-TW"/>
              </w:rPr>
              <w:t>、</w:t>
            </w:r>
            <w:r w:rsidRPr="00CA7301">
              <w:rPr>
                <w:rFonts w:eastAsiaTheme="minorEastAsia" w:cs="Segoe UI"/>
                <w:sz w:val="17"/>
                <w:szCs w:val="17"/>
                <w:lang w:eastAsia="zh-TW"/>
              </w:rPr>
              <w:t>C9</w:t>
            </w:r>
            <w:r w:rsidRPr="00CA7301">
              <w:rPr>
                <w:rFonts w:eastAsiaTheme="minorEastAsia" w:cs="Segoe UI"/>
                <w:sz w:val="17"/>
                <w:szCs w:val="17"/>
                <w:lang w:eastAsia="zh-TW"/>
              </w:rPr>
              <w:t>及</w:t>
            </w:r>
            <w:r w:rsidRPr="00CA7301">
              <w:rPr>
                <w:rFonts w:eastAsiaTheme="minorEastAsia" w:cs="Segoe UI"/>
                <w:sz w:val="17"/>
                <w:szCs w:val="17"/>
                <w:lang w:eastAsia="zh-TW"/>
              </w:rPr>
              <w:t>C10</w:t>
            </w:r>
            <w:r w:rsidRPr="00CA7301">
              <w:rPr>
                <w:rFonts w:eastAsiaTheme="minorEastAsia" w:cs="Segoe UI"/>
                <w:sz w:val="17"/>
                <w:szCs w:val="17"/>
                <w:lang w:eastAsia="zh-TW"/>
              </w:rPr>
              <w:t>的總和</w:t>
            </w:r>
            <w:r w:rsidRPr="00CA7301">
              <w:rPr>
                <w:rFonts w:eastAsiaTheme="minorEastAsia" w:cs="Segoe UI"/>
                <w:sz w:val="17"/>
                <w:szCs w:val="17"/>
                <w:lang w:eastAsia="zh-TW"/>
              </w:rPr>
              <w:t>}</w:t>
            </w:r>
          </w:p>
        </w:tc>
      </w:tr>
      <w:tr w:rsidR="00C8624D" w:rsidRPr="00CA7301" w:rsidTr="00877D8D">
        <w:trPr>
          <w:trHeight w:val="373"/>
        </w:trPr>
        <w:tc>
          <w:tcPr>
            <w:tcW w:w="567" w:type="dxa"/>
          </w:tcPr>
          <w:p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20</w:t>
            </w:r>
          </w:p>
        </w:tc>
        <w:tc>
          <w:tcPr>
            <w:tcW w:w="8647" w:type="dxa"/>
          </w:tcPr>
          <w:p w:rsidR="00C8624D" w:rsidRPr="00CA7301" w:rsidRDefault="00C8624D" w:rsidP="00C8624D">
            <w:pPr>
              <w:keepLines/>
              <w:widowControl w:val="0"/>
              <w:tabs>
                <w:tab w:val="left" w:pos="150"/>
                <w:tab w:val="left" w:pos="397"/>
                <w:tab w:val="left" w:pos="794"/>
                <w:tab w:val="left" w:pos="1191"/>
              </w:tabs>
              <w:spacing w:before="40" w:after="40"/>
              <w:jc w:val="both"/>
              <w:rPr>
                <w:rFonts w:eastAsiaTheme="minorEastAsia" w:cs="Segoe UI"/>
                <w:sz w:val="17"/>
                <w:szCs w:val="17"/>
                <w:lang w:val="en-US" w:eastAsia="zh-TW"/>
              </w:rPr>
            </w:pPr>
            <w:r w:rsidRPr="00CA7301">
              <w:rPr>
                <w:rFonts w:eastAsia="細明體" w:cs="Segoe UI"/>
                <w:sz w:val="17"/>
                <w:szCs w:val="17"/>
                <w:lang w:val="en-US" w:eastAsia="zh-TW"/>
              </w:rPr>
              <w:t>現金流入總額（即第</w:t>
            </w:r>
            <w:r w:rsidRPr="00CA7301">
              <w:rPr>
                <w:rFonts w:cs="Segoe UI"/>
                <w:sz w:val="17"/>
                <w:szCs w:val="17"/>
                <w:lang w:val="en-US" w:eastAsia="zh-TW"/>
              </w:rPr>
              <w:t>1</w:t>
            </w:r>
            <w:r w:rsidRPr="00CA7301">
              <w:rPr>
                <w:rFonts w:eastAsiaTheme="minorEastAsia" w:cs="Segoe UI"/>
                <w:sz w:val="17"/>
                <w:szCs w:val="17"/>
                <w:lang w:val="en-US" w:eastAsia="zh-TW"/>
              </w:rPr>
              <w:t>7</w:t>
            </w:r>
            <w:r w:rsidRPr="00CA7301">
              <w:rPr>
                <w:rFonts w:eastAsia="細明體" w:cs="Segoe UI"/>
                <w:sz w:val="17"/>
                <w:szCs w:val="17"/>
                <w:lang w:val="en-US" w:eastAsia="zh-TW"/>
              </w:rPr>
              <w:t>至</w:t>
            </w:r>
            <w:r w:rsidRPr="00CA7301">
              <w:rPr>
                <w:rFonts w:eastAsia="細明體" w:cs="Segoe UI"/>
                <w:sz w:val="17"/>
                <w:szCs w:val="17"/>
                <w:lang w:val="en-US" w:eastAsia="zh-TW"/>
              </w:rPr>
              <w:t>19</w:t>
            </w:r>
            <w:r w:rsidRPr="00CA7301">
              <w:rPr>
                <w:rFonts w:eastAsia="細明體" w:cs="Segoe UI"/>
                <w:sz w:val="17"/>
                <w:szCs w:val="17"/>
                <w:lang w:val="en-US" w:eastAsia="zh-TW"/>
              </w:rPr>
              <w:t>行的值的總和）</w:t>
            </w:r>
            <w:r w:rsidRPr="00CA7301">
              <w:rPr>
                <w:rFonts w:eastAsiaTheme="minorEastAsia" w:cs="Segoe UI"/>
                <w:sz w:val="17"/>
                <w:szCs w:val="17"/>
                <w:lang w:val="en-US" w:eastAsia="zh-TW"/>
              </w:rPr>
              <w:t>。</w:t>
            </w:r>
          </w:p>
          <w:p w:rsidR="00C8624D" w:rsidRPr="00CA7301" w:rsidRDefault="00C8624D" w:rsidP="00C8624D">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cs="Segoe UI"/>
                <w:sz w:val="17"/>
                <w:szCs w:val="17"/>
                <w:lang w:eastAsia="zh-TW"/>
              </w:rPr>
              <w:t>{</w:t>
            </w:r>
            <w:r w:rsidRPr="00CA7301">
              <w:rPr>
                <w:rFonts w:eastAsia="細明體" w:cs="Segoe UI"/>
                <w:sz w:val="17"/>
                <w:szCs w:val="17"/>
                <w:lang w:eastAsia="zh-TW"/>
              </w:rPr>
              <w:t>項目</w:t>
            </w:r>
            <w:r w:rsidRPr="00CA7301">
              <w:rPr>
                <w:rFonts w:cs="Segoe UI"/>
                <w:sz w:val="17"/>
                <w:szCs w:val="17"/>
                <w:lang w:eastAsia="zh-TW"/>
              </w:rPr>
              <w:t>C11}</w:t>
            </w:r>
          </w:p>
        </w:tc>
      </w:tr>
      <w:tr w:rsidR="00C8624D" w:rsidRPr="00CA7301" w:rsidTr="00877D8D">
        <w:trPr>
          <w:trHeight w:val="373"/>
        </w:trPr>
        <w:tc>
          <w:tcPr>
            <w:tcW w:w="567" w:type="dxa"/>
          </w:tcPr>
          <w:p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21</w:t>
            </w:r>
          </w:p>
        </w:tc>
        <w:tc>
          <w:tcPr>
            <w:tcW w:w="8647" w:type="dxa"/>
          </w:tcPr>
          <w:p w:rsidR="00C8624D" w:rsidRPr="00CA7301" w:rsidRDefault="00C8624D" w:rsidP="00C8624D">
            <w:pPr>
              <w:spacing w:before="40" w:after="40"/>
              <w:jc w:val="both"/>
              <w:rPr>
                <w:rFonts w:eastAsia="細明體" w:cs="Segoe UI"/>
                <w:sz w:val="17"/>
                <w:szCs w:val="17"/>
                <w:lang w:val="en-US" w:eastAsia="zh-TW"/>
              </w:rPr>
            </w:pPr>
            <w:r w:rsidRPr="00CA7301">
              <w:rPr>
                <w:rFonts w:cs="Segoe UI"/>
                <w:i/>
                <w:sz w:val="17"/>
                <w:lang w:eastAsia="it-IT"/>
              </w:rPr>
              <w:t>HQLA</w:t>
            </w:r>
            <w:r w:rsidRPr="00CA7301">
              <w:rPr>
                <w:rFonts w:eastAsiaTheme="minorEastAsia" w:cs="Segoe UI"/>
                <w:i/>
                <w:sz w:val="17"/>
                <w:lang w:eastAsia="zh-TW"/>
              </w:rPr>
              <w:t>總額</w:t>
            </w:r>
            <w:r w:rsidRPr="00CA7301">
              <w:rPr>
                <w:rFonts w:eastAsia="細明體" w:cs="Segoe UI"/>
                <w:i/>
                <w:sz w:val="17"/>
                <w:lang w:eastAsia="it-IT"/>
              </w:rPr>
              <w:t>（</w:t>
            </w:r>
            <w:r w:rsidRPr="00CA7301">
              <w:rPr>
                <w:rFonts w:eastAsiaTheme="minorEastAsia" w:cs="Segoe UI"/>
                <w:i/>
                <w:sz w:val="17"/>
                <w:lang w:eastAsia="zh-TW"/>
              </w:rPr>
              <w:t>經調整價值</w:t>
            </w:r>
            <w:r w:rsidRPr="00CA7301">
              <w:rPr>
                <w:rFonts w:eastAsia="細明體" w:cs="Segoe UI"/>
                <w:i/>
                <w:sz w:val="17"/>
                <w:lang w:eastAsia="it-IT"/>
              </w:rPr>
              <w:t>）</w:t>
            </w:r>
            <w:r w:rsidRPr="00CA7301">
              <w:rPr>
                <w:rFonts w:eastAsiaTheme="minorEastAsia" w:cs="Segoe UI"/>
                <w:sz w:val="17"/>
                <w:lang w:eastAsia="zh-TW"/>
              </w:rPr>
              <w:t>：</w:t>
            </w:r>
            <w:r w:rsidRPr="00CA7301">
              <w:rPr>
                <w:rFonts w:eastAsia="細明體" w:cs="Segoe UI"/>
                <w:sz w:val="17"/>
                <w:szCs w:val="17"/>
                <w:lang w:val="en-US" w:eastAsia="zh-TW"/>
              </w:rPr>
              <w:t>在按《流動性規則》第</w:t>
            </w:r>
            <w:r w:rsidRPr="00CA7301">
              <w:rPr>
                <w:rFonts w:cs="Segoe UI"/>
                <w:sz w:val="17"/>
                <w:szCs w:val="17"/>
                <w:lang w:val="en-US" w:eastAsia="zh-TW"/>
              </w:rPr>
              <w:t>33</w:t>
            </w:r>
            <w:r w:rsidRPr="00CA7301">
              <w:rPr>
                <w:rFonts w:eastAsia="細明體" w:cs="Segoe UI"/>
                <w:sz w:val="17"/>
                <w:szCs w:val="17"/>
                <w:lang w:val="en-US" w:eastAsia="zh-TW"/>
              </w:rPr>
              <w:t>及</w:t>
            </w:r>
            <w:r w:rsidRPr="00CA7301">
              <w:rPr>
                <w:rFonts w:cs="Segoe UI"/>
                <w:sz w:val="17"/>
                <w:szCs w:val="17"/>
                <w:lang w:val="en-US" w:eastAsia="zh-TW"/>
              </w:rPr>
              <w:t>34</w:t>
            </w:r>
            <w:r w:rsidRPr="00CA7301">
              <w:rPr>
                <w:rFonts w:eastAsiaTheme="minorEastAsia" w:cs="Segoe UI"/>
                <w:sz w:val="17"/>
                <w:szCs w:val="17"/>
                <w:lang w:val="en-US" w:eastAsia="zh-TW"/>
              </w:rPr>
              <w:t>條</w:t>
            </w:r>
            <w:r w:rsidRPr="00CA7301">
              <w:rPr>
                <w:rFonts w:eastAsia="細明體" w:cs="Segoe UI"/>
                <w:sz w:val="17"/>
                <w:szCs w:val="17"/>
                <w:lang w:val="en-US" w:eastAsia="zh-TW"/>
              </w:rPr>
              <w:t>（視適用情況而定）應用</w:t>
            </w:r>
            <w:r w:rsidRPr="00CA7301">
              <w:rPr>
                <w:rFonts w:cs="Segoe UI"/>
                <w:sz w:val="17"/>
                <w:szCs w:val="17"/>
                <w:lang w:val="en-US" w:eastAsia="zh-TW"/>
              </w:rPr>
              <w:t>2B</w:t>
            </w:r>
            <w:r w:rsidRPr="00CA7301">
              <w:rPr>
                <w:rFonts w:eastAsia="細明體" w:cs="Segoe UI"/>
                <w:sz w:val="17"/>
                <w:szCs w:val="17"/>
                <w:lang w:val="en-US" w:eastAsia="zh-TW"/>
              </w:rPr>
              <w:t>級資產適用的</w:t>
            </w:r>
            <w:r w:rsidRPr="00CA7301">
              <w:rPr>
                <w:rFonts w:cs="Segoe UI"/>
                <w:sz w:val="17"/>
                <w:szCs w:val="17"/>
                <w:lang w:val="en-US" w:eastAsia="zh-TW"/>
              </w:rPr>
              <w:t>15%</w:t>
            </w:r>
            <w:r w:rsidRPr="00CA7301">
              <w:rPr>
                <w:rFonts w:eastAsia="細明體" w:cs="Segoe UI"/>
                <w:sz w:val="17"/>
                <w:szCs w:val="17"/>
                <w:lang w:val="en-US" w:eastAsia="zh-TW"/>
              </w:rPr>
              <w:t>上限及</w:t>
            </w:r>
            <w:r w:rsidRPr="00CA7301">
              <w:rPr>
                <w:rFonts w:cs="Segoe UI"/>
                <w:sz w:val="17"/>
                <w:szCs w:val="17"/>
                <w:lang w:val="en-US" w:eastAsia="zh-TW"/>
              </w:rPr>
              <w:t>2A</w:t>
            </w:r>
            <w:r w:rsidRPr="00CA7301">
              <w:rPr>
                <w:rFonts w:eastAsia="細明體" w:cs="Segoe UI"/>
                <w:sz w:val="17"/>
                <w:szCs w:val="17"/>
                <w:lang w:val="en-US" w:eastAsia="zh-TW"/>
              </w:rPr>
              <w:t>級資產與</w:t>
            </w:r>
            <w:r w:rsidRPr="00CA7301">
              <w:rPr>
                <w:rFonts w:cs="Segoe UI"/>
                <w:sz w:val="17"/>
                <w:szCs w:val="17"/>
                <w:lang w:val="en-US" w:eastAsia="zh-TW"/>
              </w:rPr>
              <w:t>2B</w:t>
            </w:r>
            <w:r w:rsidRPr="00CA7301">
              <w:rPr>
                <w:rFonts w:eastAsia="細明體" w:cs="Segoe UI"/>
                <w:sz w:val="17"/>
                <w:szCs w:val="17"/>
                <w:lang w:val="en-US" w:eastAsia="zh-TW"/>
              </w:rPr>
              <w:t>級資產之和適用的</w:t>
            </w:r>
            <w:r w:rsidRPr="00CA7301">
              <w:rPr>
                <w:rFonts w:cs="Segoe UI"/>
                <w:sz w:val="17"/>
                <w:szCs w:val="17"/>
                <w:lang w:val="en-US" w:eastAsia="zh-TW"/>
              </w:rPr>
              <w:t>40%</w:t>
            </w:r>
            <w:r w:rsidRPr="00CA7301">
              <w:rPr>
                <w:rFonts w:eastAsia="細明體" w:cs="Segoe UI"/>
                <w:sz w:val="17"/>
                <w:szCs w:val="17"/>
                <w:lang w:val="en-US" w:eastAsia="zh-TW"/>
              </w:rPr>
              <w:t>上限後的</w:t>
            </w:r>
            <w:r w:rsidRPr="00CA7301">
              <w:rPr>
                <w:rFonts w:cs="Segoe UI"/>
                <w:sz w:val="17"/>
                <w:szCs w:val="17"/>
                <w:lang w:val="en-US" w:eastAsia="zh-TW"/>
              </w:rPr>
              <w:t>HQLA</w:t>
            </w:r>
            <w:r w:rsidRPr="00CA7301">
              <w:rPr>
                <w:rFonts w:eastAsia="細明體" w:cs="Segoe UI"/>
                <w:sz w:val="17"/>
                <w:szCs w:val="17"/>
                <w:lang w:val="en-US" w:eastAsia="zh-TW"/>
              </w:rPr>
              <w:t>總額的加權數額</w:t>
            </w:r>
            <w:r w:rsidRPr="00CA7301">
              <w:rPr>
                <w:rFonts w:eastAsia="細明體" w:cs="Segoe UI"/>
                <w:sz w:val="17"/>
                <w:szCs w:val="17"/>
                <w:lang w:val="en-US" w:eastAsia="zh-TW"/>
              </w:rPr>
              <w:t xml:space="preserve"> </w:t>
            </w:r>
            <w:r w:rsidRPr="00CA7301">
              <w:rPr>
                <w:rFonts w:eastAsia="細明體" w:cs="Segoe UI"/>
                <w:sz w:val="17"/>
                <w:szCs w:val="17"/>
                <w:lang w:val="en-US" w:eastAsia="zh-TW"/>
              </w:rPr>
              <w:t>（按《流動性規則》第</w:t>
            </w:r>
            <w:r w:rsidRPr="00CA7301">
              <w:rPr>
                <w:rFonts w:cs="Segoe UI"/>
                <w:sz w:val="17"/>
                <w:szCs w:val="17"/>
                <w:lang w:val="en-US" w:eastAsia="zh-TW"/>
              </w:rPr>
              <w:t>35</w:t>
            </w:r>
            <w:r w:rsidRPr="00CA7301">
              <w:rPr>
                <w:rFonts w:eastAsiaTheme="minorEastAsia" w:cs="Segoe UI"/>
                <w:sz w:val="17"/>
                <w:szCs w:val="17"/>
                <w:lang w:val="en-US" w:eastAsia="zh-TW"/>
              </w:rPr>
              <w:t>條</w:t>
            </w:r>
            <w:r w:rsidRPr="00CA7301">
              <w:rPr>
                <w:rFonts w:eastAsia="細明體" w:cs="Segoe UI"/>
                <w:sz w:val="17"/>
                <w:szCs w:val="17"/>
                <w:lang w:val="en-US" w:eastAsia="zh-TW"/>
              </w:rPr>
              <w:t>及（如適用）《流動性規則》第</w:t>
            </w:r>
            <w:r w:rsidRPr="00CA7301">
              <w:rPr>
                <w:rFonts w:cs="Segoe UI"/>
                <w:sz w:val="17"/>
                <w:szCs w:val="17"/>
                <w:lang w:val="en-US" w:eastAsia="zh-TW"/>
              </w:rPr>
              <w:t>38</w:t>
            </w:r>
            <w:r w:rsidRPr="00CA7301">
              <w:rPr>
                <w:rFonts w:eastAsiaTheme="minorEastAsia" w:cs="Segoe UI"/>
                <w:sz w:val="17"/>
                <w:szCs w:val="17"/>
                <w:lang w:val="en-US" w:eastAsia="zh-TW"/>
              </w:rPr>
              <w:t>條</w:t>
            </w:r>
            <w:r w:rsidRPr="00CA7301">
              <w:rPr>
                <w:rFonts w:eastAsia="細明體" w:cs="Segoe UI"/>
                <w:sz w:val="17"/>
                <w:szCs w:val="17"/>
                <w:lang w:val="en-US" w:eastAsia="zh-TW"/>
              </w:rPr>
              <w:t>減去適用於有關資產的任何扣減）。</w:t>
            </w:r>
          </w:p>
          <w:p w:rsidR="00C8624D" w:rsidRPr="00CA7301" w:rsidRDefault="00C8624D" w:rsidP="00C8624D">
            <w:pPr>
              <w:spacing w:before="40" w:after="40"/>
              <w:jc w:val="both"/>
              <w:rPr>
                <w:rFonts w:cs="Segoe UI"/>
                <w:sz w:val="17"/>
                <w:szCs w:val="17"/>
                <w:lang w:eastAsia="zh-TW"/>
              </w:rPr>
            </w:pPr>
            <w:r w:rsidRPr="00CA7301">
              <w:rPr>
                <w:rFonts w:cs="Segoe UI"/>
                <w:sz w:val="17"/>
                <w:szCs w:val="17"/>
                <w:lang w:eastAsia="zh-TW"/>
              </w:rPr>
              <w:t>{</w:t>
            </w:r>
            <w:r w:rsidRPr="00CA7301">
              <w:rPr>
                <w:rFonts w:eastAsia="細明體" w:cs="Segoe UI"/>
                <w:sz w:val="17"/>
                <w:szCs w:val="17"/>
                <w:lang w:eastAsia="zh-TW"/>
              </w:rPr>
              <w:t>項目</w:t>
            </w:r>
            <w:r w:rsidRPr="00CA7301">
              <w:rPr>
                <w:rFonts w:cs="Segoe UI"/>
                <w:sz w:val="17"/>
                <w:szCs w:val="17"/>
                <w:lang w:eastAsia="zh-TW"/>
              </w:rPr>
              <w:t>A7}</w:t>
            </w:r>
          </w:p>
        </w:tc>
      </w:tr>
      <w:tr w:rsidR="00C8624D" w:rsidRPr="00CA7301" w:rsidTr="00877D8D">
        <w:trPr>
          <w:trHeight w:val="373"/>
        </w:trPr>
        <w:tc>
          <w:tcPr>
            <w:tcW w:w="567" w:type="dxa"/>
          </w:tcPr>
          <w:p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22</w:t>
            </w:r>
          </w:p>
        </w:tc>
        <w:tc>
          <w:tcPr>
            <w:tcW w:w="8647" w:type="dxa"/>
          </w:tcPr>
          <w:p w:rsidR="00C8624D" w:rsidRPr="00CA7301" w:rsidRDefault="00C8624D" w:rsidP="00C8624D">
            <w:pPr>
              <w:spacing w:before="40" w:after="40"/>
              <w:jc w:val="both"/>
              <w:rPr>
                <w:rFonts w:eastAsia="細明體" w:cs="Segoe UI"/>
                <w:sz w:val="17"/>
                <w:szCs w:val="17"/>
                <w:lang w:val="en-US" w:eastAsia="zh-TW"/>
              </w:rPr>
            </w:pPr>
            <w:r w:rsidRPr="00CA7301">
              <w:rPr>
                <w:rFonts w:eastAsia="細明體" w:cs="Segoe UI"/>
                <w:i/>
                <w:sz w:val="17"/>
                <w:lang w:val="en-US" w:eastAsia="it-IT"/>
              </w:rPr>
              <w:t>淨現金流出總額（經調整價值）</w:t>
            </w:r>
            <w:r w:rsidRPr="00CA7301">
              <w:rPr>
                <w:rFonts w:eastAsia="細明體" w:cs="Segoe UI"/>
                <w:sz w:val="17"/>
                <w:lang w:val="en-US" w:eastAsia="it-IT"/>
              </w:rPr>
              <w:t>：淨現金流出總額</w:t>
            </w:r>
            <w:r w:rsidRPr="00CA7301">
              <w:rPr>
                <w:rFonts w:eastAsia="細明體" w:cs="Segoe UI"/>
                <w:sz w:val="17"/>
                <w:lang w:eastAsia="it-IT"/>
              </w:rPr>
              <w:t>的</w:t>
            </w:r>
            <w:r w:rsidRPr="00CA7301">
              <w:rPr>
                <w:rFonts w:eastAsia="細明體" w:cs="Segoe UI"/>
                <w:sz w:val="17"/>
                <w:lang w:val="en-US" w:eastAsia="it-IT"/>
              </w:rPr>
              <w:t>經調整價值</w:t>
            </w:r>
            <w:r w:rsidRPr="00CA7301">
              <w:rPr>
                <w:rFonts w:eastAsia="細明體" w:cs="Segoe UI"/>
                <w:sz w:val="17"/>
                <w:lang w:val="en-US" w:eastAsia="zh-TW"/>
              </w:rPr>
              <w:t>，</w:t>
            </w:r>
            <w:r w:rsidRPr="00CA7301">
              <w:rPr>
                <w:rFonts w:eastAsia="細明體" w:cs="Segoe UI"/>
                <w:sz w:val="17"/>
                <w:lang w:val="en-US" w:eastAsia="it-IT"/>
              </w:rPr>
              <w:t>指</w:t>
            </w:r>
            <w:r w:rsidRPr="00CA7301">
              <w:rPr>
                <w:rFonts w:eastAsia="細明體" w:cs="Segoe UI"/>
                <w:sz w:val="17"/>
                <w:szCs w:val="17"/>
                <w:lang w:val="en-US" w:eastAsia="zh-TW"/>
              </w:rPr>
              <w:t>在應用《流動性規則》第</w:t>
            </w:r>
            <w:r w:rsidRPr="00CA7301">
              <w:rPr>
                <w:rFonts w:cs="Segoe UI"/>
                <w:sz w:val="17"/>
                <w:szCs w:val="17"/>
                <w:lang w:val="en-US" w:eastAsia="zh-TW"/>
              </w:rPr>
              <w:t>40</w:t>
            </w:r>
            <w:r w:rsidRPr="00CA7301">
              <w:rPr>
                <w:rFonts w:eastAsiaTheme="minorEastAsia" w:cs="Segoe UI"/>
                <w:sz w:val="17"/>
                <w:szCs w:val="17"/>
                <w:lang w:val="en-US" w:eastAsia="zh-TW"/>
              </w:rPr>
              <w:t>條</w:t>
            </w:r>
            <w:r w:rsidRPr="00CA7301">
              <w:rPr>
                <w:rFonts w:cs="Segoe UI"/>
                <w:sz w:val="17"/>
                <w:szCs w:val="17"/>
                <w:vertAlign w:val="superscript"/>
              </w:rPr>
              <w:footnoteReference w:id="11"/>
            </w:r>
            <w:r w:rsidRPr="00CA7301">
              <w:rPr>
                <w:rFonts w:eastAsia="細明體" w:cs="Segoe UI"/>
                <w:sz w:val="17"/>
                <w:szCs w:val="17"/>
                <w:lang w:val="en-US" w:eastAsia="zh-TW"/>
              </w:rPr>
              <w:t>（與《守則》一併閱讀）所規定的</w:t>
            </w:r>
            <w:r w:rsidRPr="00CA7301">
              <w:rPr>
                <w:rFonts w:cs="Segoe UI"/>
                <w:sz w:val="17"/>
                <w:szCs w:val="17"/>
                <w:lang w:val="en-US" w:eastAsia="zh-TW"/>
              </w:rPr>
              <w:t>75%</w:t>
            </w:r>
            <w:r w:rsidRPr="00CA7301">
              <w:rPr>
                <w:rFonts w:eastAsia="細明體" w:cs="Segoe UI"/>
                <w:sz w:val="17"/>
                <w:szCs w:val="17"/>
                <w:lang w:val="en-US" w:eastAsia="zh-TW"/>
              </w:rPr>
              <w:t>流入上限（如適用）後的淨現金流出總額（已分別就現金流出及流入項目應用流出及流入率）</w:t>
            </w:r>
            <w:r w:rsidRPr="00CA7301">
              <w:rPr>
                <w:rFonts w:eastAsiaTheme="minorEastAsia" w:cs="Segoe UI"/>
                <w:sz w:val="17"/>
                <w:szCs w:val="17"/>
                <w:lang w:val="en-US" w:eastAsia="zh-TW"/>
              </w:rPr>
              <w:t xml:space="preserve"> </w:t>
            </w:r>
            <w:r w:rsidRPr="00CA7301">
              <w:rPr>
                <w:rFonts w:eastAsia="細明體" w:cs="Segoe UI"/>
                <w:sz w:val="17"/>
                <w:szCs w:val="17"/>
                <w:lang w:val="en-US" w:eastAsia="zh-TW"/>
              </w:rPr>
              <w:t>的加權數額。</w:t>
            </w:r>
          </w:p>
          <w:p w:rsidR="00C8624D" w:rsidRPr="00CA7301" w:rsidRDefault="00C8624D" w:rsidP="00C8624D">
            <w:pPr>
              <w:spacing w:before="40" w:after="40"/>
              <w:jc w:val="both"/>
              <w:rPr>
                <w:rFonts w:cs="Segoe UI"/>
                <w:sz w:val="17"/>
                <w:szCs w:val="17"/>
                <w:lang w:eastAsia="zh-TW"/>
              </w:rPr>
            </w:pPr>
            <w:r w:rsidRPr="00CA7301">
              <w:rPr>
                <w:rFonts w:cs="Segoe UI"/>
                <w:sz w:val="17"/>
                <w:szCs w:val="17"/>
                <w:lang w:eastAsia="zh-TW"/>
              </w:rPr>
              <w:t>{</w:t>
            </w:r>
            <w:r w:rsidRPr="00CA7301">
              <w:rPr>
                <w:rFonts w:eastAsia="細明體" w:cs="Segoe UI"/>
                <w:sz w:val="17"/>
                <w:szCs w:val="17"/>
                <w:lang w:eastAsia="zh-TW"/>
              </w:rPr>
              <w:t>項目</w:t>
            </w:r>
            <w:r w:rsidRPr="00CA7301">
              <w:rPr>
                <w:rFonts w:cs="Segoe UI"/>
                <w:sz w:val="17"/>
                <w:szCs w:val="17"/>
                <w:lang w:eastAsia="zh-TW"/>
              </w:rPr>
              <w:t>B23</w:t>
            </w:r>
            <w:r w:rsidRPr="00CA7301">
              <w:rPr>
                <w:rFonts w:eastAsiaTheme="minorEastAsia" w:cs="Segoe UI"/>
                <w:sz w:val="17"/>
                <w:szCs w:val="17"/>
                <w:lang w:eastAsia="zh-TW"/>
              </w:rPr>
              <w:t>減去</w:t>
            </w:r>
            <w:r w:rsidRPr="00CA7301">
              <w:rPr>
                <w:rFonts w:eastAsia="細明體" w:cs="Segoe UI"/>
                <w:sz w:val="17"/>
                <w:szCs w:val="17"/>
                <w:lang w:eastAsia="zh-TW"/>
              </w:rPr>
              <w:t>項目</w:t>
            </w:r>
            <w:r w:rsidRPr="00CA7301">
              <w:rPr>
                <w:rFonts w:cs="Segoe UI"/>
                <w:sz w:val="17"/>
                <w:szCs w:val="17"/>
                <w:lang w:eastAsia="zh-TW"/>
              </w:rPr>
              <w:t>C12}</w:t>
            </w:r>
          </w:p>
        </w:tc>
      </w:tr>
      <w:tr w:rsidR="00C8624D" w:rsidRPr="00CA7301" w:rsidTr="00877D8D">
        <w:trPr>
          <w:trHeight w:val="373"/>
        </w:trPr>
        <w:tc>
          <w:tcPr>
            <w:tcW w:w="567" w:type="dxa"/>
          </w:tcPr>
          <w:p w:rsidR="00C8624D" w:rsidRPr="00CA7301" w:rsidRDefault="00C8624D" w:rsidP="00C8624D">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23</w:t>
            </w:r>
          </w:p>
        </w:tc>
        <w:tc>
          <w:tcPr>
            <w:tcW w:w="8647" w:type="dxa"/>
          </w:tcPr>
          <w:p w:rsidR="00C8624D" w:rsidRPr="00CA7301" w:rsidRDefault="00C8624D" w:rsidP="00C8624D">
            <w:pPr>
              <w:spacing w:before="40" w:after="40"/>
              <w:jc w:val="both"/>
              <w:rPr>
                <w:rFonts w:cs="Segoe UI"/>
                <w:sz w:val="17"/>
                <w:szCs w:val="17"/>
                <w:lang w:eastAsia="zh-TW"/>
              </w:rPr>
            </w:pPr>
            <w:r w:rsidRPr="00CA7301">
              <w:rPr>
                <w:rFonts w:eastAsia="細明體" w:cs="Segoe UI"/>
                <w:i/>
                <w:sz w:val="17"/>
                <w:szCs w:val="17"/>
                <w:lang w:eastAsia="zh-TW"/>
              </w:rPr>
              <w:t>LCR</w:t>
            </w:r>
            <w:r w:rsidRPr="00CA7301">
              <w:rPr>
                <w:rFonts w:cs="Segoe UI"/>
                <w:i/>
                <w:sz w:val="17"/>
                <w:szCs w:val="17"/>
                <w:lang w:eastAsia="zh-TW"/>
              </w:rPr>
              <w:t xml:space="preserve"> (%)</w:t>
            </w:r>
            <w:r w:rsidRPr="00CA7301">
              <w:rPr>
                <w:rFonts w:eastAsiaTheme="minorEastAsia" w:cs="Segoe UI"/>
                <w:sz w:val="17"/>
                <w:szCs w:val="17"/>
                <w:lang w:eastAsia="zh-TW"/>
              </w:rPr>
              <w:t>：</w:t>
            </w:r>
            <w:r w:rsidRPr="00CA7301">
              <w:rPr>
                <w:rFonts w:eastAsia="細明體" w:cs="Segoe UI"/>
                <w:sz w:val="17"/>
                <w:szCs w:val="17"/>
                <w:lang w:val="en-US" w:eastAsia="zh-TW"/>
              </w:rPr>
              <w:t>本行的</w:t>
            </w:r>
            <w:r w:rsidRPr="00CA7301">
              <w:rPr>
                <w:rFonts w:cs="Segoe UI"/>
                <w:sz w:val="17"/>
                <w:szCs w:val="17"/>
                <w:lang w:val="en-US" w:eastAsia="zh-TW"/>
              </w:rPr>
              <w:t>LCR</w:t>
            </w:r>
            <w:r w:rsidRPr="00CA7301">
              <w:rPr>
                <w:rFonts w:eastAsia="細明體" w:cs="Segoe UI"/>
                <w:sz w:val="17"/>
                <w:szCs w:val="17"/>
                <w:lang w:val="en-US" w:eastAsia="zh-TW"/>
              </w:rPr>
              <w:t>「平均值」應根據指明季度</w:t>
            </w:r>
            <w:r w:rsidRPr="00CA7301">
              <w:rPr>
                <w:rFonts w:eastAsia="細明體" w:cs="Segoe UI"/>
                <w:sz w:val="17"/>
                <w:szCs w:val="17"/>
                <w:lang w:eastAsia="zh-TW"/>
              </w:rPr>
              <w:t>內</w:t>
            </w:r>
            <w:r w:rsidRPr="00CA7301">
              <w:rPr>
                <w:rFonts w:eastAsia="細明體" w:cs="Segoe UI"/>
                <w:sz w:val="17"/>
                <w:szCs w:val="17"/>
                <w:lang w:val="en-US" w:eastAsia="zh-TW"/>
              </w:rPr>
              <w:t>每個工作日終結時的</w:t>
            </w:r>
            <w:r w:rsidRPr="00CA7301">
              <w:rPr>
                <w:rFonts w:cs="Segoe UI"/>
                <w:sz w:val="17"/>
                <w:szCs w:val="17"/>
                <w:lang w:val="en-US" w:eastAsia="zh-TW"/>
              </w:rPr>
              <w:t>LCR</w:t>
            </w:r>
            <w:r w:rsidRPr="00CA7301">
              <w:rPr>
                <w:rFonts w:eastAsia="細明體" w:cs="Segoe UI"/>
                <w:sz w:val="17"/>
                <w:szCs w:val="17"/>
                <w:lang w:val="en-US" w:eastAsia="zh-TW"/>
              </w:rPr>
              <w:t>的算術平均數計算。因此，認可機構在</w:t>
            </w:r>
            <w:r w:rsidRPr="00CA7301">
              <w:rPr>
                <w:rFonts w:cs="Segoe UI"/>
                <w:sz w:val="17"/>
                <w:szCs w:val="17"/>
                <w:lang w:val="en-US" w:eastAsia="zh-TW"/>
              </w:rPr>
              <w:t>Qi</w:t>
            </w:r>
            <w:r w:rsidRPr="00CA7301">
              <w:rPr>
                <w:rFonts w:eastAsia="細明體" w:cs="Segoe UI"/>
                <w:sz w:val="17"/>
                <w:szCs w:val="17"/>
                <w:lang w:val="en-US" w:eastAsia="zh-TW"/>
              </w:rPr>
              <w:t>季度的</w:t>
            </w:r>
            <w:r w:rsidRPr="00CA7301">
              <w:rPr>
                <w:rFonts w:cs="Segoe UI"/>
                <w:sz w:val="17"/>
                <w:szCs w:val="17"/>
                <w:lang w:val="en-US" w:eastAsia="zh-TW"/>
              </w:rPr>
              <w:t>LCR</w:t>
            </w:r>
            <w:r w:rsidRPr="00CA7301">
              <w:rPr>
                <w:rFonts w:eastAsia="細明體" w:cs="Segoe UI"/>
                <w:sz w:val="17"/>
                <w:szCs w:val="17"/>
                <w:lang w:val="en-US" w:eastAsia="zh-TW"/>
              </w:rPr>
              <w:t>的平均值應計算如下：</w:t>
            </w:r>
          </w:p>
          <w:p w:rsidR="00C8624D" w:rsidRPr="00CA7301" w:rsidRDefault="00C8624D" w:rsidP="00C8624D">
            <w:pPr>
              <w:widowControl w:val="0"/>
              <w:autoSpaceDE w:val="0"/>
              <w:autoSpaceDN w:val="0"/>
              <w:adjustRightInd w:val="0"/>
              <w:rPr>
                <w:rFonts w:cs="Segoe UI"/>
                <w:sz w:val="17"/>
                <w:szCs w:val="17"/>
              </w:rPr>
            </w:pPr>
            <m:oMathPara>
              <m:oMath>
                <m:r>
                  <w:rPr>
                    <w:rFonts w:ascii="Cambria Math" w:hAnsi="Cambria Math" w:cs="Segoe UI"/>
                    <w:sz w:val="17"/>
                    <w:szCs w:val="17"/>
                  </w:rPr>
                  <m:t>LCR</m:t>
                </m:r>
                <m:r>
                  <m:rPr>
                    <m:sty m:val="p"/>
                  </m:rPr>
                  <w:rPr>
                    <w:rFonts w:ascii="Cambria Math" w:hAnsi="Cambria Math" w:cs="Segoe UI"/>
                    <w:sz w:val="14"/>
                    <w:szCs w:val="17"/>
                  </w:rPr>
                  <m:t>Q</m:t>
                </m:r>
                <m:r>
                  <m:rPr>
                    <m:sty m:val="p"/>
                  </m:rPr>
                  <w:rPr>
                    <w:rFonts w:ascii="Cambria Math" w:hAnsi="Cambria Math" w:cs="Segoe UI"/>
                    <w:sz w:val="12"/>
                    <w:szCs w:val="17"/>
                  </w:rPr>
                  <m:t>i</m:t>
                </m:r>
                <m:r>
                  <m:rPr>
                    <m:sty m:val="p"/>
                  </m:rPr>
                  <w:rPr>
                    <w:rFonts w:ascii="Cambria Math" w:hAnsi="Cambria Math" w:cs="Segoe UI"/>
                    <w:sz w:val="17"/>
                    <w:szCs w:val="17"/>
                  </w:rPr>
                  <m:t>=</m:t>
                </m:r>
                <m:d>
                  <m:dPr>
                    <m:ctrlPr>
                      <w:rPr>
                        <w:rFonts w:ascii="Cambria Math" w:hAnsi="Cambria Math" w:cs="Segoe UI"/>
                        <w:sz w:val="17"/>
                        <w:szCs w:val="17"/>
                      </w:rPr>
                    </m:ctrlPr>
                  </m:dPr>
                  <m:e>
                    <m:func>
                      <m:funcPr>
                        <m:ctrlPr>
                          <w:rPr>
                            <w:rFonts w:ascii="Cambria Math" w:hAnsi="Cambria Math" w:cs="Segoe UI"/>
                            <w:sz w:val="17"/>
                            <w:szCs w:val="17"/>
                          </w:rPr>
                        </m:ctrlPr>
                      </m:funcPr>
                      <m:fName>
                        <m:r>
                          <m:rPr>
                            <m:sty m:val="p"/>
                          </m:rPr>
                          <w:rPr>
                            <w:rFonts w:ascii="Cambria Math" w:hAnsi="Cambria Math" w:cs="Segoe UI"/>
                            <w:sz w:val="17"/>
                            <w:szCs w:val="17"/>
                          </w:rPr>
                          <m:t xml:space="preserve"> </m:t>
                        </m:r>
                      </m:fName>
                      <m:e>
                        <m:f>
                          <m:fPr>
                            <m:ctrlPr>
                              <w:rPr>
                                <w:rFonts w:ascii="Cambria Math" w:hAnsi="Cambria Math" w:cs="Segoe UI"/>
                                <w:sz w:val="17"/>
                                <w:szCs w:val="17"/>
                              </w:rPr>
                            </m:ctrlPr>
                          </m:fPr>
                          <m:num>
                            <m:r>
                              <m:rPr>
                                <m:sty m:val="p"/>
                              </m:rPr>
                              <w:rPr>
                                <w:rFonts w:ascii="Cambria Math" w:eastAsia="Cambria Math" w:hAnsi="Cambria Math" w:cs="Segoe UI"/>
                                <w:sz w:val="17"/>
                                <w:szCs w:val="17"/>
                              </w:rPr>
                              <m:t>1</m:t>
                            </m:r>
                          </m:num>
                          <m:den>
                            <m:r>
                              <w:rPr>
                                <w:rFonts w:ascii="Cambria Math" w:eastAsia="Cambria Math" w:hAnsi="Cambria Math" w:cs="Segoe UI"/>
                                <w:sz w:val="17"/>
                                <w:szCs w:val="17"/>
                              </w:rPr>
                              <m:t>N</m:t>
                            </m:r>
                          </m:den>
                        </m:f>
                      </m:e>
                    </m:func>
                    <m:r>
                      <m:rPr>
                        <m:sty m:val="p"/>
                      </m:rPr>
                      <w:rPr>
                        <w:rFonts w:ascii="Cambria Math" w:hAnsi="Cambria Math" w:cs="Segoe UI"/>
                        <w:sz w:val="17"/>
                        <w:szCs w:val="17"/>
                      </w:rPr>
                      <m:t xml:space="preserve">  </m:t>
                    </m:r>
                  </m:e>
                </m:d>
                <m:nary>
                  <m:naryPr>
                    <m:chr m:val="∑"/>
                    <m:grow m:val="1"/>
                    <m:ctrlPr>
                      <w:rPr>
                        <w:rFonts w:ascii="Cambria Math" w:hAnsi="Cambria Math" w:cs="Segoe UI"/>
                        <w:sz w:val="17"/>
                        <w:szCs w:val="17"/>
                      </w:rPr>
                    </m:ctrlPr>
                  </m:naryPr>
                  <m:sub>
                    <m:r>
                      <w:rPr>
                        <w:rFonts w:ascii="Cambria Math" w:hAnsi="Cambria Math" w:cs="Segoe UI"/>
                        <w:sz w:val="17"/>
                        <w:szCs w:val="17"/>
                      </w:rPr>
                      <m:t>n</m:t>
                    </m:r>
                    <m:r>
                      <m:rPr>
                        <m:sty m:val="p"/>
                      </m:rPr>
                      <w:rPr>
                        <w:rFonts w:ascii="Cambria Math" w:hAnsi="Cambria Math" w:cs="Segoe UI"/>
                        <w:sz w:val="17"/>
                        <w:szCs w:val="17"/>
                      </w:rPr>
                      <m:t>=1</m:t>
                    </m:r>
                  </m:sub>
                  <m:sup>
                    <m:r>
                      <w:rPr>
                        <w:rFonts w:ascii="Cambria Math" w:hAnsi="Cambria Math" w:cs="Segoe UI"/>
                        <w:sz w:val="17"/>
                        <w:szCs w:val="17"/>
                      </w:rPr>
                      <m:t>N</m:t>
                    </m:r>
                  </m:sup>
                  <m:e>
                    <m:r>
                      <w:rPr>
                        <w:rFonts w:ascii="Cambria Math" w:hAnsi="Cambria Math" w:cs="Segoe UI"/>
                        <w:sz w:val="17"/>
                        <w:szCs w:val="17"/>
                      </w:rPr>
                      <m:t>LCR</m:t>
                    </m:r>
                    <m:r>
                      <m:rPr>
                        <m:sty m:val="p"/>
                      </m:rPr>
                      <w:rPr>
                        <w:rFonts w:ascii="Cambria Math" w:hAnsi="Cambria Math" w:cs="Segoe UI"/>
                        <w:sz w:val="14"/>
                        <w:szCs w:val="17"/>
                      </w:rPr>
                      <m:t>n</m:t>
                    </m:r>
                  </m:e>
                </m:nary>
              </m:oMath>
            </m:oMathPara>
          </w:p>
          <w:p w:rsidR="00C8624D" w:rsidRPr="00CA7301" w:rsidRDefault="00C8624D" w:rsidP="00C8624D">
            <w:pPr>
              <w:spacing w:before="40" w:after="40"/>
              <w:jc w:val="both"/>
              <w:rPr>
                <w:rFonts w:cs="Segoe UI"/>
                <w:sz w:val="17"/>
                <w:szCs w:val="17"/>
                <w:lang w:eastAsia="zh-TW"/>
              </w:rPr>
            </w:pPr>
            <w:r w:rsidRPr="00CA7301">
              <w:rPr>
                <w:rFonts w:eastAsia="細明體" w:cs="Segoe UI"/>
                <w:sz w:val="17"/>
                <w:szCs w:val="17"/>
                <w:lang w:eastAsia="zh-TW"/>
              </w:rPr>
              <w:t>其中</w:t>
            </w:r>
            <w:r w:rsidRPr="00CA7301">
              <w:rPr>
                <w:rFonts w:cs="Segoe UI"/>
                <w:sz w:val="17"/>
                <w:szCs w:val="17"/>
                <w:lang w:eastAsia="zh-TW"/>
              </w:rPr>
              <w:t>(a) N</w:t>
            </w:r>
            <w:r w:rsidRPr="00CA7301">
              <w:rPr>
                <w:rFonts w:eastAsia="細明體" w:cs="Segoe UI"/>
                <w:sz w:val="17"/>
                <w:szCs w:val="17"/>
                <w:lang w:eastAsia="zh-TW"/>
              </w:rPr>
              <w:t>是用以計算該季度的有關平均值的數據點數目；而</w:t>
            </w:r>
            <w:r w:rsidRPr="00CA7301">
              <w:rPr>
                <w:rFonts w:cs="Segoe UI"/>
                <w:sz w:val="17"/>
                <w:szCs w:val="17"/>
                <w:lang w:eastAsia="zh-TW"/>
              </w:rPr>
              <w:t xml:space="preserve"> (b) LCRn</w:t>
            </w:r>
            <w:r w:rsidRPr="00CA7301">
              <w:rPr>
                <w:rFonts w:eastAsia="細明體" w:cs="Segoe UI"/>
                <w:sz w:val="17"/>
                <w:szCs w:val="17"/>
                <w:lang w:eastAsia="zh-TW"/>
              </w:rPr>
              <w:t>指於數據點</w:t>
            </w:r>
            <w:r w:rsidRPr="00CA7301">
              <w:rPr>
                <w:rFonts w:cs="Segoe UI"/>
                <w:sz w:val="17"/>
                <w:szCs w:val="17"/>
                <w:lang w:eastAsia="zh-TW"/>
              </w:rPr>
              <w:t>n</w:t>
            </w:r>
            <w:r w:rsidRPr="00CA7301">
              <w:rPr>
                <w:rFonts w:eastAsia="細明體" w:cs="Segoe UI"/>
                <w:sz w:val="17"/>
                <w:szCs w:val="17"/>
                <w:lang w:eastAsia="zh-TW"/>
              </w:rPr>
              <w:t>的</w:t>
            </w:r>
            <w:r w:rsidRPr="00CA7301">
              <w:rPr>
                <w:rFonts w:cs="Segoe UI"/>
                <w:sz w:val="17"/>
                <w:szCs w:val="17"/>
                <w:lang w:eastAsia="zh-TW"/>
              </w:rPr>
              <w:t>LCR</w:t>
            </w:r>
            <w:r w:rsidRPr="00CA7301">
              <w:rPr>
                <w:rFonts w:eastAsia="細明體" w:cs="Segoe UI"/>
                <w:sz w:val="17"/>
                <w:szCs w:val="17"/>
                <w:lang w:eastAsia="zh-TW"/>
              </w:rPr>
              <w:t>。</w:t>
            </w:r>
          </w:p>
          <w:p w:rsidR="00C8624D" w:rsidRPr="00CA7301" w:rsidRDefault="00C8624D" w:rsidP="00C8624D">
            <w:pPr>
              <w:spacing w:before="40" w:after="40"/>
              <w:jc w:val="both"/>
              <w:rPr>
                <w:rFonts w:eastAsiaTheme="minorEastAsia" w:cs="Segoe UI"/>
                <w:sz w:val="17"/>
                <w:szCs w:val="17"/>
                <w:lang w:eastAsia="zh-TW"/>
              </w:rPr>
            </w:pPr>
            <w:r w:rsidRPr="00CA7301">
              <w:rPr>
                <w:rFonts w:eastAsia="細明體" w:cs="Segoe UI"/>
                <w:sz w:val="17"/>
                <w:szCs w:val="17"/>
                <w:lang w:val="en-US" w:eastAsia="zh-TW"/>
              </w:rPr>
              <w:t>為免引起疑問，認可機構於該季度的</w:t>
            </w:r>
            <w:r w:rsidRPr="00CA7301">
              <w:rPr>
                <w:rFonts w:cs="Segoe UI"/>
                <w:sz w:val="17"/>
                <w:szCs w:val="17"/>
                <w:lang w:val="en-US" w:eastAsia="zh-TW"/>
              </w:rPr>
              <w:t>LCR</w:t>
            </w:r>
            <w:r w:rsidRPr="00CA7301">
              <w:rPr>
                <w:rFonts w:eastAsia="細明體" w:cs="Segoe UI"/>
                <w:sz w:val="17"/>
                <w:szCs w:val="17"/>
                <w:lang w:val="en-US" w:eastAsia="zh-TW"/>
              </w:rPr>
              <w:t>的「平均值」不得以下述方式簡單計算：將</w:t>
            </w:r>
            <w:r w:rsidRPr="00CA7301">
              <w:rPr>
                <w:rFonts w:cs="Segoe UI"/>
                <w:sz w:val="17"/>
                <w:szCs w:val="17"/>
                <w:lang w:val="en-US" w:eastAsia="zh-TW"/>
              </w:rPr>
              <w:t>(i)</w:t>
            </w:r>
            <w:r w:rsidRPr="00CA7301">
              <w:rPr>
                <w:rFonts w:eastAsia="細明體" w:cs="Segoe UI"/>
                <w:sz w:val="17"/>
                <w:szCs w:val="17"/>
                <w:lang w:val="en-US" w:eastAsia="zh-TW"/>
              </w:rPr>
              <w:t>其於該季度的</w:t>
            </w:r>
            <w:r w:rsidRPr="00CA7301">
              <w:rPr>
                <w:rFonts w:cs="Segoe UI"/>
                <w:sz w:val="17"/>
                <w:szCs w:val="17"/>
                <w:lang w:val="en-US" w:eastAsia="zh-TW"/>
              </w:rPr>
              <w:t>HQLA</w:t>
            </w:r>
            <w:r w:rsidRPr="00CA7301">
              <w:rPr>
                <w:rFonts w:eastAsia="細明體" w:cs="Segoe UI"/>
                <w:sz w:val="17"/>
                <w:szCs w:val="17"/>
                <w:lang w:val="en-US" w:eastAsia="zh-TW"/>
              </w:rPr>
              <w:t>總額（第</w:t>
            </w:r>
            <w:r w:rsidRPr="00CA7301">
              <w:rPr>
                <w:rFonts w:cs="Segoe UI"/>
                <w:sz w:val="17"/>
                <w:szCs w:val="17"/>
                <w:lang w:val="en-US" w:eastAsia="zh-TW"/>
              </w:rPr>
              <w:t>21</w:t>
            </w:r>
            <w:r w:rsidRPr="00CA7301">
              <w:rPr>
                <w:rFonts w:eastAsia="細明體" w:cs="Segoe UI"/>
                <w:sz w:val="17"/>
                <w:szCs w:val="17"/>
                <w:lang w:val="en-US" w:eastAsia="zh-TW"/>
              </w:rPr>
              <w:t>行）的「平均值」除以</w:t>
            </w:r>
            <w:r w:rsidRPr="00CA7301">
              <w:rPr>
                <w:rFonts w:cs="Segoe UI"/>
                <w:sz w:val="17"/>
                <w:szCs w:val="17"/>
                <w:lang w:val="en-US" w:eastAsia="zh-TW"/>
              </w:rPr>
              <w:t>(ii)</w:t>
            </w:r>
            <w:r w:rsidRPr="00CA7301">
              <w:rPr>
                <w:rFonts w:eastAsia="細明體" w:cs="Segoe UI"/>
                <w:sz w:val="17"/>
                <w:szCs w:val="17"/>
                <w:lang w:val="en-US" w:eastAsia="zh-TW"/>
              </w:rPr>
              <w:t>其於該季度的淨現金流出總額的「平均值」（第</w:t>
            </w:r>
            <w:r w:rsidRPr="00CA7301">
              <w:rPr>
                <w:rFonts w:cs="Segoe UI"/>
                <w:sz w:val="17"/>
                <w:szCs w:val="17"/>
                <w:lang w:val="en-US" w:eastAsia="zh-TW"/>
              </w:rPr>
              <w:t>22</w:t>
            </w:r>
            <w:r w:rsidRPr="00CA7301">
              <w:rPr>
                <w:rFonts w:eastAsia="細明體" w:cs="Segoe UI"/>
                <w:sz w:val="17"/>
                <w:szCs w:val="17"/>
                <w:lang w:val="en-US" w:eastAsia="zh-TW"/>
              </w:rPr>
              <w:t>行）。</w:t>
            </w:r>
          </w:p>
          <w:p w:rsidR="00C8624D" w:rsidRPr="00CA7301" w:rsidRDefault="00C8624D" w:rsidP="00C8624D">
            <w:pPr>
              <w:spacing w:before="40" w:after="40"/>
              <w:jc w:val="both"/>
              <w:rPr>
                <w:rFonts w:eastAsiaTheme="minorEastAsia" w:cs="Segoe UI"/>
                <w:sz w:val="17"/>
                <w:szCs w:val="17"/>
                <w:lang w:eastAsia="zh-TW"/>
              </w:rPr>
            </w:pPr>
            <w:r w:rsidRPr="00CA7301">
              <w:rPr>
                <w:rFonts w:eastAsiaTheme="minorEastAsia" w:cs="Segoe UI"/>
                <w:sz w:val="17"/>
                <w:szCs w:val="17"/>
                <w:lang w:eastAsia="zh-TW"/>
              </w:rPr>
              <w:t>{</w:t>
            </w:r>
            <w:r w:rsidRPr="00CA7301">
              <w:rPr>
                <w:rFonts w:eastAsiaTheme="minorEastAsia" w:cs="Segoe UI"/>
                <w:sz w:val="17"/>
                <w:szCs w:val="17"/>
                <w:lang w:eastAsia="zh-TW"/>
              </w:rPr>
              <w:t>項目</w:t>
            </w:r>
            <w:r w:rsidRPr="00CA7301">
              <w:rPr>
                <w:rFonts w:eastAsiaTheme="minorEastAsia" w:cs="Segoe UI"/>
                <w:sz w:val="17"/>
                <w:szCs w:val="17"/>
                <w:lang w:eastAsia="zh-TW"/>
              </w:rPr>
              <w:t>D}</w:t>
            </w:r>
          </w:p>
        </w:tc>
      </w:tr>
    </w:tbl>
    <w:p w:rsidR="00C8624D" w:rsidRPr="00CA7301" w:rsidRDefault="00C8624D" w:rsidP="00C8624D">
      <w:pPr>
        <w:spacing w:before="120" w:after="120"/>
        <w:rPr>
          <w:rFonts w:eastAsiaTheme="minorEastAsia" w:cs="Segoe UI"/>
          <w:sz w:val="22"/>
          <w:lang w:eastAsia="zh-TW"/>
        </w:rPr>
      </w:pPr>
    </w:p>
    <w:p w:rsidR="00E853F3" w:rsidRPr="00CA7301" w:rsidRDefault="00E853F3">
      <w:pPr>
        <w:rPr>
          <w:rFonts w:eastAsiaTheme="minorEastAsia" w:cs="Segoe UI"/>
          <w:lang w:eastAsia="zh-TW"/>
        </w:rPr>
        <w:sectPr w:rsidR="00E853F3" w:rsidRPr="00CA7301">
          <w:footerReference w:type="default" r:id="rId54"/>
          <w:pgSz w:w="11906" w:h="16838"/>
          <w:pgMar w:top="1440" w:right="1800" w:bottom="1440" w:left="1800" w:header="851" w:footer="992" w:gutter="0"/>
          <w:cols w:space="425"/>
          <w:docGrid w:type="lines" w:linePitch="360"/>
        </w:sectPr>
      </w:pPr>
    </w:p>
    <w:tbl>
      <w:tblPr>
        <w:tblW w:w="9101" w:type="dxa"/>
        <w:tblInd w:w="-318"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1986"/>
        <w:gridCol w:w="7115"/>
      </w:tblGrid>
      <w:tr w:rsidR="005E7676" w:rsidRPr="00CA7301" w:rsidTr="00877D8D">
        <w:tc>
          <w:tcPr>
            <w:tcW w:w="9101" w:type="dxa"/>
            <w:gridSpan w:val="2"/>
            <w:tcBorders>
              <w:top w:val="nil"/>
            </w:tcBorders>
          </w:tcPr>
          <w:p w:rsidR="005E7676" w:rsidRPr="00CA7301" w:rsidRDefault="005E7676" w:rsidP="005E7676">
            <w:pPr>
              <w:spacing w:before="40" w:after="40"/>
              <w:jc w:val="both"/>
              <w:rPr>
                <w:rFonts w:cs="Segoe UI"/>
                <w:noProof/>
                <w:sz w:val="22"/>
                <w:szCs w:val="22"/>
                <w:lang w:eastAsia="zh-TW"/>
              </w:rPr>
            </w:pPr>
            <w:r w:rsidRPr="00CA7301">
              <w:rPr>
                <w:rFonts w:eastAsiaTheme="minorEastAsia" w:cs="Segoe UI"/>
                <w:sz w:val="22"/>
                <w:szCs w:val="22"/>
                <w:lang w:eastAsia="zh-TW"/>
              </w:rPr>
              <w:t>模版</w:t>
            </w:r>
            <w:r w:rsidRPr="00CA7301">
              <w:rPr>
                <w:rFonts w:cs="Segoe UI"/>
                <w:sz w:val="22"/>
                <w:szCs w:val="22"/>
                <w:lang w:eastAsia="zh-TW"/>
              </w:rPr>
              <w:t>LIQ2</w:t>
            </w:r>
            <w:r w:rsidRPr="00CA7301">
              <w:rPr>
                <w:rFonts w:eastAsiaTheme="minorEastAsia" w:cs="Segoe UI"/>
                <w:sz w:val="22"/>
                <w:szCs w:val="22"/>
                <w:lang w:eastAsia="zh-TW"/>
              </w:rPr>
              <w:t>：</w:t>
            </w:r>
            <w:r w:rsidRPr="00CA7301">
              <w:rPr>
                <w:rFonts w:eastAsia="細明體" w:cs="Segoe UI"/>
                <w:sz w:val="22"/>
                <w:szCs w:val="22"/>
                <w:lang w:val="en-US" w:eastAsia="zh-TW"/>
              </w:rPr>
              <w:t>穩定資金淨額比率</w:t>
            </w:r>
            <w:r w:rsidRPr="00CA7301">
              <w:rPr>
                <w:rFonts w:ascii="細明體" w:eastAsia="細明體" w:hAnsi="細明體" w:cs="細明體" w:hint="eastAsia"/>
                <w:sz w:val="22"/>
                <w:szCs w:val="22"/>
                <w:lang w:eastAsia="zh-TW"/>
              </w:rPr>
              <w:t>──</w:t>
            </w:r>
            <w:r w:rsidRPr="00CA7301">
              <w:rPr>
                <w:rFonts w:eastAsia="細明體" w:cs="Segoe UI"/>
                <w:sz w:val="22"/>
                <w:szCs w:val="22"/>
                <w:lang w:eastAsia="zh-TW"/>
              </w:rPr>
              <w:t>第</w:t>
            </w:r>
            <w:r w:rsidRPr="00CA7301">
              <w:rPr>
                <w:rFonts w:cs="Segoe UI"/>
                <w:sz w:val="22"/>
                <w:szCs w:val="22"/>
                <w:lang w:eastAsia="zh-TW"/>
              </w:rPr>
              <w:t>1</w:t>
            </w:r>
            <w:r w:rsidRPr="00CA7301">
              <w:rPr>
                <w:rFonts w:eastAsia="細明體" w:cs="Segoe UI"/>
                <w:sz w:val="22"/>
                <w:szCs w:val="22"/>
                <w:lang w:eastAsia="zh-TW"/>
              </w:rPr>
              <w:t>類機構</w:t>
            </w:r>
          </w:p>
        </w:tc>
      </w:tr>
      <w:tr w:rsidR="005E7676" w:rsidRPr="00CA7301" w:rsidTr="00877D8D">
        <w:tc>
          <w:tcPr>
            <w:tcW w:w="1986" w:type="dxa"/>
          </w:tcPr>
          <w:p w:rsidR="005E7676" w:rsidRPr="00CA7301" w:rsidRDefault="005E7676" w:rsidP="005E7676">
            <w:pPr>
              <w:rPr>
                <w:rFonts w:cs="Segoe UI"/>
                <w:b/>
                <w:sz w:val="17"/>
                <w:szCs w:val="17"/>
              </w:rPr>
            </w:pPr>
            <w:r w:rsidRPr="00CA7301">
              <w:rPr>
                <w:rFonts w:eastAsia="細明體" w:cs="Segoe UI"/>
                <w:b/>
                <w:sz w:val="17"/>
                <w:szCs w:val="17"/>
              </w:rPr>
              <w:t>目的：</w:t>
            </w:r>
          </w:p>
        </w:tc>
        <w:tc>
          <w:tcPr>
            <w:tcW w:w="7115" w:type="dxa"/>
          </w:tcPr>
          <w:p w:rsidR="005E7676" w:rsidRPr="00CA7301" w:rsidRDefault="00667E97" w:rsidP="005E7676">
            <w:pPr>
              <w:spacing w:before="40" w:after="40"/>
              <w:jc w:val="both"/>
              <w:rPr>
                <w:rFonts w:cs="Segoe UI"/>
                <w:sz w:val="17"/>
                <w:szCs w:val="17"/>
                <w:lang w:val="en-US" w:eastAsia="zh-TW"/>
              </w:rPr>
            </w:pPr>
            <w:r w:rsidRPr="00CA7301">
              <w:rPr>
                <w:rFonts w:eastAsiaTheme="minorEastAsia" w:cs="Segoe UI"/>
                <w:sz w:val="17"/>
                <w:szCs w:val="17"/>
                <w:lang w:eastAsia="zh-TW"/>
              </w:rPr>
              <w:t>提供</w:t>
            </w:r>
            <w:r w:rsidR="005E7676" w:rsidRPr="00CA7301">
              <w:rPr>
                <w:rFonts w:eastAsiaTheme="minorEastAsia" w:cs="Segoe UI"/>
                <w:sz w:val="17"/>
                <w:szCs w:val="17"/>
                <w:lang w:eastAsia="zh-TW"/>
              </w:rPr>
              <w:t>穩定資金淨額比率</w:t>
            </w:r>
            <w:r w:rsidR="005E7676" w:rsidRPr="00CA7301">
              <w:rPr>
                <w:rFonts w:eastAsiaTheme="minorEastAsia" w:cs="Segoe UI"/>
                <w:sz w:val="17"/>
                <w:szCs w:val="17"/>
                <w:lang w:eastAsia="zh-TW"/>
              </w:rPr>
              <w:t>(</w:t>
            </w:r>
            <w:r w:rsidR="005E7676" w:rsidRPr="00CA7301">
              <w:rPr>
                <w:rFonts w:cs="Segoe UI"/>
                <w:sz w:val="17"/>
                <w:szCs w:val="17"/>
                <w:lang w:eastAsia="zh-TW"/>
              </w:rPr>
              <w:t>NSFR</w:t>
            </w:r>
            <w:r w:rsidR="005E7676" w:rsidRPr="00CA7301">
              <w:rPr>
                <w:rFonts w:eastAsiaTheme="minorEastAsia" w:cs="Segoe UI"/>
                <w:sz w:val="17"/>
                <w:szCs w:val="17"/>
                <w:lang w:eastAsia="zh-TW"/>
              </w:rPr>
              <w:t>)</w:t>
            </w:r>
            <w:r w:rsidR="005E7676" w:rsidRPr="00CA7301">
              <w:rPr>
                <w:rFonts w:eastAsiaTheme="minorEastAsia" w:cs="Segoe UI"/>
                <w:sz w:val="17"/>
                <w:szCs w:val="17"/>
                <w:lang w:eastAsia="zh-TW"/>
              </w:rPr>
              <w:t>的詳情及</w:t>
            </w:r>
            <w:r w:rsidR="005E7676" w:rsidRPr="00CA7301">
              <w:rPr>
                <w:rFonts w:eastAsia="細明體" w:cs="Segoe UI"/>
                <w:sz w:val="17"/>
                <w:szCs w:val="17"/>
                <w:lang w:val="en-US" w:eastAsia="it-IT"/>
              </w:rPr>
              <w:t>可用穩定資金</w:t>
            </w:r>
            <w:r w:rsidR="005E7676" w:rsidRPr="00CA7301">
              <w:rPr>
                <w:rFonts w:eastAsiaTheme="minorEastAsia" w:cs="Segoe UI"/>
                <w:sz w:val="17"/>
                <w:szCs w:val="17"/>
                <w:lang w:eastAsia="zh-TW"/>
              </w:rPr>
              <w:t>(</w:t>
            </w:r>
            <w:r w:rsidR="005E7676" w:rsidRPr="00CA7301">
              <w:rPr>
                <w:rFonts w:cs="Segoe UI"/>
                <w:sz w:val="17"/>
                <w:szCs w:val="17"/>
                <w:lang w:eastAsia="zh-TW"/>
              </w:rPr>
              <w:t>ASF</w:t>
            </w:r>
            <w:r w:rsidR="005E7676" w:rsidRPr="00CA7301">
              <w:rPr>
                <w:rFonts w:eastAsiaTheme="minorEastAsia" w:cs="Segoe UI"/>
                <w:sz w:val="17"/>
                <w:szCs w:val="17"/>
                <w:lang w:eastAsia="zh-TW"/>
              </w:rPr>
              <w:t>)</w:t>
            </w:r>
            <w:r w:rsidR="005E7676" w:rsidRPr="00CA7301">
              <w:rPr>
                <w:rFonts w:eastAsiaTheme="minorEastAsia" w:cs="Segoe UI"/>
                <w:sz w:val="17"/>
                <w:szCs w:val="17"/>
                <w:lang w:eastAsia="zh-TW"/>
              </w:rPr>
              <w:t>與所須穩定資金</w:t>
            </w:r>
            <w:r w:rsidR="005E7676" w:rsidRPr="00CA7301">
              <w:rPr>
                <w:rFonts w:eastAsiaTheme="minorEastAsia" w:cs="Segoe UI"/>
                <w:sz w:val="17"/>
                <w:szCs w:val="17"/>
                <w:lang w:eastAsia="zh-TW"/>
              </w:rPr>
              <w:t>(</w:t>
            </w:r>
            <w:r w:rsidR="005E7676" w:rsidRPr="00CA7301">
              <w:rPr>
                <w:rFonts w:cs="Segoe UI"/>
                <w:sz w:val="17"/>
                <w:szCs w:val="17"/>
                <w:lang w:eastAsia="zh-TW"/>
              </w:rPr>
              <w:t>RSF</w:t>
            </w:r>
            <w:r w:rsidR="005E7676" w:rsidRPr="00CA7301">
              <w:rPr>
                <w:rFonts w:eastAsiaTheme="minorEastAsia" w:cs="Segoe UI"/>
                <w:sz w:val="17"/>
                <w:szCs w:val="17"/>
                <w:lang w:eastAsia="zh-TW"/>
              </w:rPr>
              <w:t>)</w:t>
            </w:r>
            <w:r w:rsidR="005E7676" w:rsidRPr="00CA7301">
              <w:rPr>
                <w:rFonts w:eastAsiaTheme="minorEastAsia" w:cs="Segoe UI"/>
                <w:sz w:val="17"/>
                <w:szCs w:val="17"/>
                <w:lang w:eastAsia="zh-TW"/>
              </w:rPr>
              <w:t>組成項目的詳情。</w:t>
            </w:r>
          </w:p>
        </w:tc>
      </w:tr>
      <w:tr w:rsidR="005E7676" w:rsidRPr="00CA7301" w:rsidTr="00877D8D">
        <w:tc>
          <w:tcPr>
            <w:tcW w:w="1986" w:type="dxa"/>
          </w:tcPr>
          <w:p w:rsidR="005E7676" w:rsidRPr="00CA7301" w:rsidRDefault="005E7676" w:rsidP="005E7676">
            <w:pPr>
              <w:rPr>
                <w:rFonts w:cs="Segoe UI"/>
                <w:b/>
                <w:sz w:val="17"/>
                <w:szCs w:val="17"/>
              </w:rPr>
            </w:pPr>
            <w:r w:rsidRPr="00CA7301">
              <w:rPr>
                <w:rFonts w:eastAsia="細明體" w:cs="Segoe UI"/>
                <w:b/>
                <w:sz w:val="17"/>
                <w:szCs w:val="17"/>
              </w:rPr>
              <w:t>適用範圍：</w:t>
            </w:r>
          </w:p>
        </w:tc>
        <w:tc>
          <w:tcPr>
            <w:tcW w:w="7115" w:type="dxa"/>
          </w:tcPr>
          <w:p w:rsidR="005E7676" w:rsidRPr="00CA7301" w:rsidRDefault="005E7676" w:rsidP="005E7676">
            <w:pPr>
              <w:spacing w:before="40" w:after="40"/>
              <w:jc w:val="both"/>
              <w:rPr>
                <w:rFonts w:cs="Segoe UI"/>
                <w:sz w:val="17"/>
                <w:szCs w:val="17"/>
                <w:lang w:eastAsia="zh-TW"/>
              </w:rPr>
            </w:pPr>
            <w:r w:rsidRPr="00CA7301">
              <w:rPr>
                <w:rFonts w:eastAsia="細明體" w:cs="Segoe UI"/>
                <w:sz w:val="17"/>
                <w:szCs w:val="17"/>
                <w:lang w:eastAsia="zh-TW"/>
              </w:rPr>
              <w:t>所有</w:t>
            </w:r>
            <w:r w:rsidRPr="00CA7301">
              <w:rPr>
                <w:rFonts w:eastAsiaTheme="minorEastAsia" w:cs="Segoe UI"/>
                <w:sz w:val="17"/>
                <w:szCs w:val="17"/>
                <w:lang w:eastAsia="zh-TW"/>
              </w:rPr>
              <w:t>在香港及香港以外成立為法團</w:t>
            </w:r>
            <w:r w:rsidRPr="00CA7301">
              <w:rPr>
                <w:rFonts w:eastAsia="細明體" w:cs="Segoe UI"/>
                <w:sz w:val="17"/>
                <w:szCs w:val="17"/>
                <w:lang w:eastAsia="zh-TW"/>
              </w:rPr>
              <w:t>並被指定為</w:t>
            </w:r>
            <w:r w:rsidRPr="00CA7301">
              <w:rPr>
                <w:rFonts w:eastAsia="細明體" w:cs="Segoe UI"/>
                <w:sz w:val="17"/>
                <w:szCs w:val="17"/>
                <w:lang w:val="en-US" w:eastAsia="zh-TW"/>
              </w:rPr>
              <w:t>「</w:t>
            </w:r>
            <w:r w:rsidRPr="00CA7301">
              <w:rPr>
                <w:rFonts w:eastAsia="細明體" w:cs="Segoe UI"/>
                <w:sz w:val="17"/>
                <w:szCs w:val="17"/>
                <w:lang w:eastAsia="zh-TW"/>
              </w:rPr>
              <w:t>第</w:t>
            </w:r>
            <w:r w:rsidRPr="00CA7301">
              <w:rPr>
                <w:rFonts w:cs="Segoe UI"/>
                <w:sz w:val="17"/>
                <w:szCs w:val="17"/>
                <w:lang w:eastAsia="zh-TW"/>
              </w:rPr>
              <w:t>1</w:t>
            </w:r>
            <w:r w:rsidRPr="00CA7301">
              <w:rPr>
                <w:rFonts w:eastAsia="細明體" w:cs="Segoe UI"/>
                <w:sz w:val="17"/>
                <w:szCs w:val="17"/>
                <w:lang w:eastAsia="zh-TW"/>
              </w:rPr>
              <w:t>類機構</w:t>
            </w:r>
            <w:r w:rsidRPr="00CA7301">
              <w:rPr>
                <w:rFonts w:eastAsia="細明體" w:cs="Segoe UI"/>
                <w:sz w:val="17"/>
                <w:szCs w:val="17"/>
                <w:lang w:val="en-US" w:eastAsia="zh-TW"/>
              </w:rPr>
              <w:t>」</w:t>
            </w:r>
            <w:r w:rsidRPr="00CA7301">
              <w:rPr>
                <w:rFonts w:eastAsia="細明體" w:cs="Segoe UI"/>
                <w:sz w:val="17"/>
                <w:szCs w:val="17"/>
                <w:lang w:eastAsia="zh-TW"/>
              </w:rPr>
              <w:t>的認可機構均須填報本模版。第</w:t>
            </w:r>
            <w:r w:rsidRPr="00CA7301">
              <w:rPr>
                <w:rFonts w:cs="Segoe UI"/>
                <w:sz w:val="17"/>
                <w:szCs w:val="17"/>
                <w:lang w:eastAsia="zh-TW"/>
              </w:rPr>
              <w:t>1</w:t>
            </w:r>
            <w:r w:rsidRPr="00CA7301">
              <w:rPr>
                <w:rFonts w:eastAsia="細明體" w:cs="Segoe UI"/>
                <w:sz w:val="17"/>
                <w:szCs w:val="17"/>
                <w:lang w:eastAsia="zh-TW"/>
              </w:rPr>
              <w:t>類機構應按以下基礎在本模版披露</w:t>
            </w:r>
            <w:r w:rsidR="00A43B4F" w:rsidRPr="00CA7301">
              <w:rPr>
                <w:rFonts w:eastAsia="細明體" w:cs="Segoe UI"/>
                <w:sz w:val="17"/>
                <w:szCs w:val="17"/>
                <w:lang w:eastAsia="zh-TW"/>
              </w:rPr>
              <w:t>所須</w:t>
            </w:r>
            <w:r w:rsidRPr="00CA7301">
              <w:rPr>
                <w:rFonts w:eastAsiaTheme="minorEastAsia" w:cs="Segoe UI"/>
                <w:sz w:val="17"/>
                <w:szCs w:val="17"/>
                <w:lang w:eastAsia="zh-TW"/>
              </w:rPr>
              <w:t>項目：</w:t>
            </w:r>
          </w:p>
          <w:p w:rsidR="005E7676" w:rsidRPr="00CA7301" w:rsidRDefault="005E7676" w:rsidP="008E4C99">
            <w:pPr>
              <w:numPr>
                <w:ilvl w:val="0"/>
                <w:numId w:val="37"/>
              </w:numPr>
              <w:tabs>
                <w:tab w:val="left" w:pos="436"/>
              </w:tabs>
              <w:spacing w:before="40" w:after="40"/>
              <w:ind w:left="459" w:hanging="459"/>
              <w:jc w:val="both"/>
              <w:rPr>
                <w:rFonts w:cs="Segoe UI"/>
                <w:sz w:val="17"/>
                <w:szCs w:val="17"/>
                <w:lang w:eastAsia="zh-TW"/>
              </w:rPr>
            </w:pPr>
            <w:r w:rsidRPr="00CA7301">
              <w:rPr>
                <w:rFonts w:eastAsiaTheme="minorEastAsia" w:cs="Segoe UI"/>
                <w:sz w:val="17"/>
                <w:szCs w:val="17"/>
                <w:lang w:eastAsia="zh-TW"/>
              </w:rPr>
              <w:t>綜合基礎</w:t>
            </w:r>
            <w:r w:rsidRPr="00CA7301">
              <w:rPr>
                <w:rFonts w:ascii="細明體" w:eastAsia="細明體" w:hAnsi="細明體" w:cs="細明體" w:hint="eastAsia"/>
                <w:sz w:val="17"/>
                <w:szCs w:val="17"/>
                <w:lang w:eastAsia="zh-TW"/>
              </w:rPr>
              <w:t>──</w:t>
            </w:r>
            <w:r w:rsidRPr="00CA7301">
              <w:rPr>
                <w:rFonts w:eastAsiaTheme="minorEastAsia" w:cs="Segoe UI"/>
                <w:sz w:val="17"/>
                <w:szCs w:val="17"/>
                <w:lang w:eastAsia="zh-TW"/>
              </w:rPr>
              <w:t>適用於在香港成立為法團，並須遵守</w:t>
            </w:r>
            <w:r w:rsidRPr="00CA7301">
              <w:rPr>
                <w:rFonts w:eastAsia="細明體" w:cs="Segoe UI"/>
                <w:sz w:val="17"/>
                <w:szCs w:val="17"/>
                <w:lang w:eastAsia="zh-TW"/>
              </w:rPr>
              <w:t>《流動性規則》第</w:t>
            </w:r>
            <w:r w:rsidRPr="00CA7301">
              <w:rPr>
                <w:rFonts w:cs="Segoe UI"/>
                <w:sz w:val="17"/>
                <w:szCs w:val="17"/>
                <w:lang w:eastAsia="zh-TW"/>
              </w:rPr>
              <w:t>11(1)</w:t>
            </w:r>
            <w:r w:rsidRPr="00CA7301">
              <w:rPr>
                <w:rFonts w:eastAsia="細明體" w:cs="Segoe UI"/>
                <w:sz w:val="17"/>
                <w:szCs w:val="17"/>
                <w:lang w:eastAsia="zh-TW"/>
              </w:rPr>
              <w:t>條的第</w:t>
            </w:r>
            <w:r w:rsidRPr="00CA7301">
              <w:rPr>
                <w:rFonts w:cs="Segoe UI"/>
                <w:sz w:val="17"/>
                <w:szCs w:val="17"/>
                <w:lang w:eastAsia="zh-TW"/>
              </w:rPr>
              <w:t>1</w:t>
            </w:r>
            <w:r w:rsidRPr="00CA7301">
              <w:rPr>
                <w:rFonts w:eastAsia="細明體" w:cs="Segoe UI"/>
                <w:sz w:val="17"/>
                <w:szCs w:val="17"/>
                <w:lang w:eastAsia="zh-TW"/>
              </w:rPr>
              <w:t>類機構；</w:t>
            </w:r>
          </w:p>
          <w:p w:rsidR="005E7676" w:rsidRPr="00CA7301" w:rsidRDefault="005E7676" w:rsidP="008E4C99">
            <w:pPr>
              <w:numPr>
                <w:ilvl w:val="0"/>
                <w:numId w:val="37"/>
              </w:numPr>
              <w:tabs>
                <w:tab w:val="left" w:pos="436"/>
              </w:tabs>
              <w:spacing w:before="40" w:after="40"/>
              <w:ind w:left="436" w:hanging="436"/>
              <w:jc w:val="both"/>
              <w:rPr>
                <w:rFonts w:cs="Segoe UI"/>
                <w:sz w:val="17"/>
                <w:szCs w:val="17"/>
                <w:lang w:eastAsia="zh-TW"/>
              </w:rPr>
            </w:pPr>
            <w:r w:rsidRPr="00CA7301">
              <w:rPr>
                <w:rFonts w:eastAsiaTheme="minorEastAsia" w:cs="Segoe UI"/>
                <w:sz w:val="17"/>
                <w:szCs w:val="17"/>
                <w:lang w:eastAsia="zh-TW"/>
              </w:rPr>
              <w:t>非綜合基礎</w:t>
            </w:r>
            <w:r w:rsidRPr="00CA7301">
              <w:rPr>
                <w:rFonts w:ascii="細明體" w:eastAsia="細明體" w:hAnsi="細明體" w:cs="細明體" w:hint="eastAsia"/>
                <w:sz w:val="17"/>
                <w:szCs w:val="17"/>
                <w:lang w:eastAsia="zh-TW"/>
              </w:rPr>
              <w:t>──</w:t>
            </w:r>
            <w:r w:rsidRPr="00CA7301">
              <w:rPr>
                <w:rFonts w:eastAsiaTheme="minorEastAsia" w:cs="Segoe UI"/>
                <w:sz w:val="17"/>
                <w:szCs w:val="17"/>
                <w:lang w:eastAsia="zh-TW"/>
              </w:rPr>
              <w:t>適用於在香港成立為法團，無須遵守</w:t>
            </w:r>
            <w:r w:rsidRPr="00CA7301">
              <w:rPr>
                <w:rFonts w:eastAsia="細明體" w:cs="Segoe UI"/>
                <w:sz w:val="17"/>
                <w:szCs w:val="17"/>
                <w:lang w:eastAsia="zh-TW"/>
              </w:rPr>
              <w:t>《流動性規則》第</w:t>
            </w:r>
            <w:r w:rsidRPr="00CA7301">
              <w:rPr>
                <w:rFonts w:cs="Segoe UI"/>
                <w:sz w:val="17"/>
                <w:szCs w:val="17"/>
                <w:lang w:eastAsia="zh-TW"/>
              </w:rPr>
              <w:t>11(1)</w:t>
            </w:r>
            <w:r w:rsidRPr="00CA7301">
              <w:rPr>
                <w:rFonts w:eastAsia="細明體" w:cs="Segoe UI"/>
                <w:sz w:val="17"/>
                <w:szCs w:val="17"/>
                <w:lang w:eastAsia="zh-TW"/>
              </w:rPr>
              <w:t>條，但須遵守《流動性規則》第</w:t>
            </w:r>
            <w:r w:rsidRPr="00CA7301">
              <w:rPr>
                <w:rFonts w:cs="Segoe UI"/>
                <w:sz w:val="17"/>
                <w:szCs w:val="17"/>
                <w:lang w:eastAsia="zh-TW"/>
              </w:rPr>
              <w:t>10(1)(b)</w:t>
            </w:r>
            <w:r w:rsidRPr="00CA7301">
              <w:rPr>
                <w:rFonts w:eastAsia="細明體" w:cs="Segoe UI"/>
                <w:sz w:val="17"/>
                <w:szCs w:val="17"/>
                <w:lang w:eastAsia="zh-TW"/>
              </w:rPr>
              <w:t>條的第</w:t>
            </w:r>
            <w:r w:rsidRPr="00CA7301">
              <w:rPr>
                <w:rFonts w:cs="Segoe UI"/>
                <w:sz w:val="17"/>
                <w:szCs w:val="17"/>
                <w:lang w:eastAsia="zh-TW"/>
              </w:rPr>
              <w:t>1</w:t>
            </w:r>
            <w:r w:rsidRPr="00CA7301">
              <w:rPr>
                <w:rFonts w:eastAsia="細明體" w:cs="Segoe UI"/>
                <w:sz w:val="17"/>
                <w:szCs w:val="17"/>
                <w:lang w:eastAsia="zh-TW"/>
              </w:rPr>
              <w:t>類機構</w:t>
            </w:r>
            <w:r w:rsidRPr="00CA7301">
              <w:rPr>
                <w:rFonts w:eastAsiaTheme="minorEastAsia" w:cs="Segoe UI"/>
                <w:sz w:val="17"/>
                <w:szCs w:val="17"/>
                <w:lang w:eastAsia="zh-TW"/>
              </w:rPr>
              <w:t>；或</w:t>
            </w:r>
          </w:p>
          <w:p w:rsidR="005E7676" w:rsidRPr="00CA7301" w:rsidRDefault="005E7676" w:rsidP="008E4C99">
            <w:pPr>
              <w:numPr>
                <w:ilvl w:val="0"/>
                <w:numId w:val="37"/>
              </w:numPr>
              <w:spacing w:before="40" w:after="40"/>
              <w:ind w:left="436" w:hanging="425"/>
              <w:jc w:val="both"/>
              <w:rPr>
                <w:rFonts w:cs="Segoe UI"/>
                <w:sz w:val="17"/>
                <w:szCs w:val="17"/>
                <w:lang w:eastAsia="zh-TW"/>
              </w:rPr>
            </w:pPr>
            <w:r w:rsidRPr="00CA7301">
              <w:rPr>
                <w:rFonts w:eastAsia="細明體" w:cs="Segoe UI"/>
                <w:sz w:val="17"/>
                <w:szCs w:val="17"/>
                <w:lang w:eastAsia="zh-TW"/>
              </w:rPr>
              <w:t>香港辦事處基礎</w:t>
            </w:r>
            <w:r w:rsidRPr="00CA7301">
              <w:rPr>
                <w:rFonts w:ascii="細明體" w:eastAsia="細明體" w:hAnsi="細明體" w:cs="細明體" w:hint="eastAsia"/>
                <w:sz w:val="17"/>
                <w:szCs w:val="17"/>
                <w:lang w:eastAsia="zh-TW"/>
              </w:rPr>
              <w:t>──</w:t>
            </w:r>
            <w:r w:rsidRPr="00CA7301">
              <w:rPr>
                <w:rFonts w:eastAsiaTheme="minorEastAsia" w:cs="Segoe UI"/>
                <w:sz w:val="17"/>
                <w:szCs w:val="17"/>
                <w:lang w:eastAsia="zh-TW"/>
              </w:rPr>
              <w:t>適用於以下的</w:t>
            </w:r>
            <w:r w:rsidRPr="00CA7301">
              <w:rPr>
                <w:rFonts w:eastAsia="細明體" w:cs="Segoe UI"/>
                <w:sz w:val="17"/>
                <w:szCs w:val="17"/>
                <w:lang w:eastAsia="zh-TW"/>
              </w:rPr>
              <w:t>第</w:t>
            </w:r>
            <w:r w:rsidRPr="00CA7301">
              <w:rPr>
                <w:rFonts w:cs="Segoe UI"/>
                <w:sz w:val="17"/>
                <w:szCs w:val="17"/>
                <w:lang w:eastAsia="zh-TW"/>
              </w:rPr>
              <w:t>1</w:t>
            </w:r>
            <w:r w:rsidRPr="00CA7301">
              <w:rPr>
                <w:rFonts w:eastAsia="細明體" w:cs="Segoe UI"/>
                <w:sz w:val="17"/>
                <w:szCs w:val="17"/>
                <w:lang w:eastAsia="zh-TW"/>
              </w:rPr>
              <w:t>類機構：</w:t>
            </w:r>
          </w:p>
          <w:p w:rsidR="005E7676" w:rsidRPr="00CA7301" w:rsidRDefault="005E7676" w:rsidP="005E7676">
            <w:pPr>
              <w:numPr>
                <w:ilvl w:val="0"/>
                <w:numId w:val="30"/>
              </w:numPr>
              <w:spacing w:before="40" w:after="40"/>
              <w:ind w:left="916"/>
              <w:jc w:val="both"/>
              <w:rPr>
                <w:rFonts w:cs="Segoe UI"/>
                <w:sz w:val="17"/>
                <w:szCs w:val="17"/>
                <w:lang w:eastAsia="zh-TW"/>
              </w:rPr>
            </w:pPr>
            <w:r w:rsidRPr="00CA7301">
              <w:rPr>
                <w:rFonts w:eastAsiaTheme="minorEastAsia" w:cs="Segoe UI"/>
                <w:sz w:val="17"/>
                <w:szCs w:val="17"/>
                <w:lang w:eastAsia="zh-TW"/>
              </w:rPr>
              <w:t>在香港成立為法團，無須遵守</w:t>
            </w:r>
            <w:r w:rsidRPr="00CA7301">
              <w:rPr>
                <w:rFonts w:eastAsia="細明體" w:cs="Segoe UI"/>
                <w:sz w:val="17"/>
                <w:szCs w:val="17"/>
                <w:lang w:eastAsia="zh-TW"/>
              </w:rPr>
              <w:t>《流動性規則》第</w:t>
            </w:r>
            <w:r w:rsidRPr="00CA7301">
              <w:rPr>
                <w:rFonts w:cs="Segoe UI"/>
                <w:sz w:val="17"/>
                <w:szCs w:val="17"/>
                <w:lang w:eastAsia="zh-TW"/>
              </w:rPr>
              <w:t>10(1)(b)</w:t>
            </w:r>
            <w:r w:rsidRPr="00CA7301">
              <w:rPr>
                <w:rFonts w:eastAsia="細明體" w:cs="Segoe UI"/>
                <w:sz w:val="17"/>
                <w:szCs w:val="17"/>
                <w:lang w:eastAsia="zh-TW"/>
              </w:rPr>
              <w:t>條或第</w:t>
            </w:r>
            <w:r w:rsidRPr="00CA7301">
              <w:rPr>
                <w:rFonts w:eastAsia="細明體" w:cs="Segoe UI"/>
                <w:sz w:val="17"/>
                <w:szCs w:val="17"/>
                <w:lang w:eastAsia="zh-TW"/>
              </w:rPr>
              <w:t>11</w:t>
            </w:r>
            <w:r w:rsidRPr="00CA7301">
              <w:rPr>
                <w:rFonts w:eastAsia="細明體" w:cs="Segoe UI"/>
                <w:sz w:val="17"/>
                <w:szCs w:val="17"/>
                <w:lang w:eastAsia="zh-TW"/>
              </w:rPr>
              <w:t>條，但須遵守《流動性規則》第</w:t>
            </w:r>
            <w:r w:rsidRPr="00CA7301">
              <w:rPr>
                <w:rFonts w:cs="Segoe UI"/>
                <w:sz w:val="17"/>
                <w:szCs w:val="17"/>
                <w:lang w:eastAsia="zh-TW"/>
              </w:rPr>
              <w:t>10(1)(a)</w:t>
            </w:r>
            <w:r w:rsidRPr="00CA7301">
              <w:rPr>
                <w:rFonts w:eastAsia="細明體" w:cs="Segoe UI"/>
                <w:sz w:val="17"/>
                <w:szCs w:val="17"/>
                <w:lang w:eastAsia="zh-TW"/>
              </w:rPr>
              <w:t>條；及</w:t>
            </w:r>
          </w:p>
          <w:p w:rsidR="005E7676" w:rsidRPr="00CA7301" w:rsidRDefault="005E7676" w:rsidP="005E7676">
            <w:pPr>
              <w:numPr>
                <w:ilvl w:val="0"/>
                <w:numId w:val="30"/>
              </w:numPr>
              <w:spacing w:before="40" w:after="40"/>
              <w:ind w:left="916"/>
              <w:jc w:val="both"/>
              <w:rPr>
                <w:rFonts w:cs="Segoe UI"/>
                <w:sz w:val="17"/>
                <w:szCs w:val="17"/>
                <w:lang w:eastAsia="zh-TW"/>
              </w:rPr>
            </w:pPr>
            <w:r w:rsidRPr="00CA7301">
              <w:rPr>
                <w:rFonts w:eastAsiaTheme="minorEastAsia" w:cs="Segoe UI"/>
                <w:sz w:val="17"/>
                <w:szCs w:val="17"/>
                <w:lang w:eastAsia="zh-TW"/>
              </w:rPr>
              <w:t>在香港以外成立為法團，並須遵守</w:t>
            </w:r>
            <w:r w:rsidRPr="00CA7301">
              <w:rPr>
                <w:rFonts w:eastAsia="細明體" w:cs="Segoe UI"/>
                <w:sz w:val="17"/>
                <w:szCs w:val="17"/>
                <w:lang w:eastAsia="zh-TW"/>
              </w:rPr>
              <w:t>《流動性規則》第</w:t>
            </w:r>
            <w:r w:rsidRPr="00CA7301">
              <w:rPr>
                <w:rFonts w:cs="Segoe UI"/>
                <w:sz w:val="17"/>
                <w:szCs w:val="17"/>
                <w:lang w:eastAsia="zh-TW"/>
              </w:rPr>
              <w:t>10(1)(a)</w:t>
            </w:r>
            <w:r w:rsidRPr="00CA7301">
              <w:rPr>
                <w:rFonts w:eastAsiaTheme="minorEastAsia" w:cs="Segoe UI"/>
                <w:sz w:val="17"/>
                <w:szCs w:val="17"/>
                <w:lang w:eastAsia="zh-TW"/>
              </w:rPr>
              <w:t>條</w:t>
            </w:r>
            <w:r w:rsidRPr="00CA7301">
              <w:rPr>
                <w:rFonts w:eastAsia="細明體" w:cs="Segoe UI"/>
                <w:sz w:val="17"/>
                <w:szCs w:val="17"/>
                <w:lang w:eastAsia="zh-TW"/>
              </w:rPr>
              <w:t>。</w:t>
            </w:r>
          </w:p>
          <w:p w:rsidR="005E7676" w:rsidRPr="00CA7301" w:rsidRDefault="005E7676" w:rsidP="005E7676">
            <w:pPr>
              <w:spacing w:before="40" w:after="40"/>
              <w:jc w:val="both"/>
              <w:rPr>
                <w:rFonts w:eastAsiaTheme="minorEastAsia" w:cs="Segoe UI"/>
                <w:b/>
                <w:sz w:val="17"/>
                <w:szCs w:val="17"/>
                <w:lang w:val="en-US" w:eastAsia="zh-TW"/>
              </w:rPr>
            </w:pPr>
            <w:r w:rsidRPr="00CA7301">
              <w:rPr>
                <w:rFonts w:eastAsia="細明體" w:cs="Segoe UI"/>
                <w:sz w:val="17"/>
                <w:szCs w:val="17"/>
                <w:lang w:eastAsia="zh-TW"/>
              </w:rPr>
              <w:t>第</w:t>
            </w:r>
            <w:r w:rsidRPr="00CA7301">
              <w:rPr>
                <w:rFonts w:cs="Segoe UI"/>
                <w:sz w:val="17"/>
                <w:szCs w:val="17"/>
                <w:lang w:eastAsia="zh-TW"/>
              </w:rPr>
              <w:t>1</w:t>
            </w:r>
            <w:r w:rsidRPr="00CA7301">
              <w:rPr>
                <w:rFonts w:eastAsia="細明體" w:cs="Segoe UI"/>
                <w:sz w:val="17"/>
                <w:szCs w:val="17"/>
                <w:lang w:eastAsia="zh-TW"/>
              </w:rPr>
              <w:t>類機構應註明在本模版內須披露的項目是按何種基礎披露。</w:t>
            </w:r>
          </w:p>
        </w:tc>
      </w:tr>
      <w:tr w:rsidR="005E7676" w:rsidRPr="00CA7301" w:rsidTr="00877D8D">
        <w:tc>
          <w:tcPr>
            <w:tcW w:w="1986" w:type="dxa"/>
          </w:tcPr>
          <w:p w:rsidR="005E7676" w:rsidRPr="00CA7301" w:rsidRDefault="005E7676" w:rsidP="005E7676">
            <w:pPr>
              <w:rPr>
                <w:rFonts w:cs="Segoe UI"/>
                <w:b/>
                <w:sz w:val="17"/>
                <w:szCs w:val="17"/>
              </w:rPr>
            </w:pPr>
            <w:r w:rsidRPr="00CA7301">
              <w:rPr>
                <w:rFonts w:eastAsia="細明體" w:cs="Segoe UI"/>
                <w:b/>
                <w:sz w:val="17"/>
                <w:szCs w:val="17"/>
              </w:rPr>
              <w:t>內容：</w:t>
            </w:r>
          </w:p>
        </w:tc>
        <w:tc>
          <w:tcPr>
            <w:tcW w:w="7115" w:type="dxa"/>
          </w:tcPr>
          <w:p w:rsidR="005E7676" w:rsidRPr="00CA7301" w:rsidRDefault="005E7676" w:rsidP="005E7676">
            <w:pPr>
              <w:spacing w:before="40" w:after="40"/>
              <w:rPr>
                <w:rFonts w:eastAsiaTheme="minorEastAsia" w:cs="Segoe UI"/>
                <w:b/>
                <w:sz w:val="17"/>
                <w:szCs w:val="17"/>
                <w:lang w:val="en-US" w:eastAsia="zh-TW"/>
              </w:rPr>
            </w:pPr>
            <w:r w:rsidRPr="00CA7301">
              <w:rPr>
                <w:rFonts w:eastAsia="細明體" w:cs="Segoe UI"/>
                <w:sz w:val="17"/>
                <w:szCs w:val="17"/>
                <w:lang w:eastAsia="zh-TW"/>
              </w:rPr>
              <w:t>披露項目應依照「穩定資金狀況申報表」</w:t>
            </w:r>
            <w:r w:rsidRPr="00CA7301">
              <w:rPr>
                <w:rFonts w:cs="Segoe UI"/>
                <w:sz w:val="17"/>
                <w:szCs w:val="17"/>
                <w:lang w:eastAsia="zh-TW"/>
              </w:rPr>
              <w:t>(MA(BS)26)</w:t>
            </w:r>
            <w:r w:rsidRPr="00CA7301">
              <w:rPr>
                <w:rFonts w:eastAsia="細明體" w:cs="Segoe UI"/>
                <w:sz w:val="17"/>
                <w:szCs w:val="17"/>
                <w:lang w:eastAsia="zh-TW"/>
              </w:rPr>
              <w:t>所載方法及指示計量及界定。數據應為季末的觀察數據及以港元或港元等值表述。</w:t>
            </w:r>
          </w:p>
        </w:tc>
      </w:tr>
      <w:tr w:rsidR="005E7676" w:rsidRPr="00CA7301" w:rsidTr="00877D8D">
        <w:tc>
          <w:tcPr>
            <w:tcW w:w="1986" w:type="dxa"/>
          </w:tcPr>
          <w:p w:rsidR="005E7676" w:rsidRPr="00CA7301" w:rsidRDefault="005E7676" w:rsidP="005E7676">
            <w:pPr>
              <w:rPr>
                <w:rFonts w:cs="Segoe UI"/>
                <w:b/>
                <w:sz w:val="17"/>
                <w:szCs w:val="17"/>
                <w:lang w:eastAsia="zh-TW"/>
              </w:rPr>
            </w:pPr>
            <w:r w:rsidRPr="00CA7301">
              <w:rPr>
                <w:rFonts w:eastAsia="細明體" w:cs="Segoe UI"/>
                <w:b/>
                <w:sz w:val="17"/>
                <w:szCs w:val="17"/>
                <w:lang w:eastAsia="zh-TW"/>
              </w:rPr>
              <w:t>頻密程度：</w:t>
            </w:r>
          </w:p>
        </w:tc>
        <w:tc>
          <w:tcPr>
            <w:tcW w:w="7115" w:type="dxa"/>
          </w:tcPr>
          <w:p w:rsidR="005E7676" w:rsidRPr="00CA7301" w:rsidRDefault="005E7676" w:rsidP="005E7676">
            <w:pPr>
              <w:spacing w:before="40" w:after="40"/>
              <w:jc w:val="both"/>
              <w:rPr>
                <w:rFonts w:cs="Segoe UI"/>
                <w:sz w:val="17"/>
                <w:szCs w:val="17"/>
                <w:lang w:eastAsia="zh-TW"/>
              </w:rPr>
            </w:pPr>
            <w:r w:rsidRPr="00CA7301">
              <w:rPr>
                <w:rFonts w:eastAsiaTheme="minorEastAsia" w:cs="Segoe UI"/>
                <w:sz w:val="17"/>
                <w:szCs w:val="17"/>
                <w:lang w:eastAsia="zh-TW"/>
              </w:rPr>
              <w:t>每半年一次（包括涵蓋最近及對上一個季末的兩個數據集）。</w:t>
            </w:r>
          </w:p>
        </w:tc>
      </w:tr>
      <w:tr w:rsidR="005E7676" w:rsidRPr="00CA7301" w:rsidTr="00877D8D">
        <w:tc>
          <w:tcPr>
            <w:tcW w:w="1986" w:type="dxa"/>
          </w:tcPr>
          <w:p w:rsidR="005E7676" w:rsidRPr="00CA7301" w:rsidRDefault="005E7676" w:rsidP="005E7676">
            <w:pPr>
              <w:rPr>
                <w:rFonts w:cs="Segoe UI"/>
                <w:b/>
                <w:sz w:val="17"/>
                <w:szCs w:val="17"/>
              </w:rPr>
            </w:pPr>
            <w:r w:rsidRPr="00CA7301">
              <w:rPr>
                <w:rFonts w:eastAsia="細明體" w:cs="Segoe UI"/>
                <w:b/>
                <w:sz w:val="17"/>
                <w:szCs w:val="17"/>
              </w:rPr>
              <w:t>格式：</w:t>
            </w:r>
          </w:p>
        </w:tc>
        <w:tc>
          <w:tcPr>
            <w:tcW w:w="7115" w:type="dxa"/>
          </w:tcPr>
          <w:p w:rsidR="005E7676" w:rsidRPr="00CA7301" w:rsidRDefault="005E7676" w:rsidP="005E7676">
            <w:pPr>
              <w:spacing w:before="40" w:after="40"/>
              <w:jc w:val="both"/>
              <w:rPr>
                <w:rFonts w:eastAsiaTheme="minorEastAsia" w:cs="Segoe UI"/>
                <w:sz w:val="17"/>
                <w:szCs w:val="17"/>
                <w:lang w:eastAsia="zh-TW"/>
              </w:rPr>
            </w:pPr>
            <w:r w:rsidRPr="00CA7301">
              <w:rPr>
                <w:rFonts w:eastAsiaTheme="minorEastAsia" w:cs="Segoe UI"/>
                <w:sz w:val="17"/>
                <w:szCs w:val="17"/>
                <w:lang w:eastAsia="zh-TW"/>
              </w:rPr>
              <w:t>固定。</w:t>
            </w:r>
          </w:p>
        </w:tc>
      </w:tr>
      <w:tr w:rsidR="005E7676" w:rsidRPr="00CA7301" w:rsidTr="00877D8D">
        <w:tc>
          <w:tcPr>
            <w:tcW w:w="1986" w:type="dxa"/>
          </w:tcPr>
          <w:p w:rsidR="005E7676" w:rsidRPr="00CA7301" w:rsidRDefault="005E7676" w:rsidP="005E7676">
            <w:pPr>
              <w:rPr>
                <w:rFonts w:cs="Segoe UI"/>
                <w:b/>
                <w:sz w:val="17"/>
                <w:szCs w:val="17"/>
              </w:rPr>
            </w:pPr>
            <w:r w:rsidRPr="00CA7301">
              <w:rPr>
                <w:rFonts w:eastAsia="細明體" w:cs="Segoe UI"/>
                <w:b/>
                <w:sz w:val="17"/>
                <w:szCs w:val="17"/>
              </w:rPr>
              <w:t>附加說明：</w:t>
            </w:r>
          </w:p>
        </w:tc>
        <w:tc>
          <w:tcPr>
            <w:tcW w:w="7115" w:type="dxa"/>
          </w:tcPr>
          <w:p w:rsidR="005E7676" w:rsidRPr="00CA7301" w:rsidRDefault="005E7676" w:rsidP="005E7676">
            <w:pPr>
              <w:spacing w:before="40" w:after="40"/>
              <w:jc w:val="both"/>
              <w:rPr>
                <w:rFonts w:cs="Segoe UI"/>
                <w:sz w:val="17"/>
                <w:szCs w:val="17"/>
                <w:lang w:eastAsia="zh-TW"/>
              </w:rPr>
            </w:pPr>
            <w:r w:rsidRPr="00CA7301">
              <w:rPr>
                <w:rFonts w:eastAsia="細明體" w:cs="Segoe UI"/>
                <w:sz w:val="17"/>
                <w:szCs w:val="17"/>
                <w:lang w:eastAsia="zh-TW"/>
              </w:rPr>
              <w:t>認可機構應提供足夠的</w:t>
            </w:r>
            <w:r w:rsidRPr="00CA7301">
              <w:rPr>
                <w:rFonts w:eastAsia="細明體" w:cs="Segoe UI"/>
                <w:sz w:val="17"/>
                <w:szCs w:val="17"/>
                <w:lang w:eastAsia="zh-TW"/>
              </w:rPr>
              <w:t>NSFR</w:t>
            </w:r>
            <w:r w:rsidRPr="00CA7301">
              <w:rPr>
                <w:rFonts w:eastAsia="細明體" w:cs="Segoe UI"/>
                <w:sz w:val="17"/>
                <w:szCs w:val="17"/>
                <w:lang w:eastAsia="zh-TW"/>
              </w:rPr>
              <w:t>描述資料，以利便了解有關結果及附加數據。例如，如屬重要，認可機構應討論：</w:t>
            </w:r>
          </w:p>
          <w:p w:rsidR="005E7676" w:rsidRPr="00CA7301" w:rsidRDefault="005E7676" w:rsidP="005E7676">
            <w:pPr>
              <w:widowControl w:val="0"/>
              <w:numPr>
                <w:ilvl w:val="0"/>
                <w:numId w:val="11"/>
              </w:numPr>
              <w:autoSpaceDE w:val="0"/>
              <w:autoSpaceDN w:val="0"/>
              <w:adjustRightInd w:val="0"/>
              <w:ind w:left="317" w:hanging="284"/>
              <w:jc w:val="both"/>
              <w:rPr>
                <w:rFonts w:eastAsiaTheme="minorEastAsia" w:cs="Segoe UI"/>
                <w:color w:val="000000"/>
                <w:sz w:val="17"/>
                <w:szCs w:val="17"/>
                <w:lang w:val="en-US" w:eastAsia="zh-TW"/>
              </w:rPr>
            </w:pPr>
            <w:r w:rsidRPr="00CA7301">
              <w:rPr>
                <w:rFonts w:eastAsiaTheme="minorEastAsia" w:cs="Segoe UI"/>
                <w:color w:val="000000"/>
                <w:sz w:val="17"/>
                <w:szCs w:val="17"/>
                <w:lang w:val="en-US" w:eastAsia="zh-TW"/>
              </w:rPr>
              <w:t>促成</w:t>
            </w:r>
            <w:r w:rsidRPr="00CA7301">
              <w:rPr>
                <w:rFonts w:eastAsiaTheme="minorEastAsia" w:cs="Segoe UI"/>
                <w:color w:val="000000"/>
                <w:sz w:val="17"/>
                <w:szCs w:val="17"/>
                <w:lang w:val="en-US" w:eastAsia="zh-TW"/>
              </w:rPr>
              <w:t>NSFR</w:t>
            </w:r>
            <w:r w:rsidRPr="00CA7301">
              <w:rPr>
                <w:rFonts w:eastAsiaTheme="minorEastAsia" w:cs="Segoe UI"/>
                <w:color w:val="000000"/>
                <w:sz w:val="17"/>
                <w:szCs w:val="17"/>
                <w:lang w:val="en-US" w:eastAsia="zh-TW"/>
              </w:rPr>
              <w:t>結果的驅動因素、</w:t>
            </w:r>
            <w:r w:rsidRPr="00CA7301">
              <w:rPr>
                <w:rFonts w:eastAsiaTheme="minorEastAsia" w:cs="Segoe UI"/>
                <w:color w:val="000000"/>
                <w:sz w:val="17"/>
                <w:szCs w:val="17"/>
                <w:lang w:eastAsia="zh-TW"/>
              </w:rPr>
              <w:t>期內變動及隨時間推移而出現的變動的原因（例如策略、資金結構、環境的變動）；及</w:t>
            </w:r>
          </w:p>
          <w:p w:rsidR="005E7676" w:rsidRPr="00CA7301" w:rsidRDefault="005E7676" w:rsidP="005E7676">
            <w:pPr>
              <w:widowControl w:val="0"/>
              <w:numPr>
                <w:ilvl w:val="0"/>
                <w:numId w:val="11"/>
              </w:numPr>
              <w:tabs>
                <w:tab w:val="left" w:pos="294"/>
              </w:tabs>
              <w:autoSpaceDE w:val="0"/>
              <w:autoSpaceDN w:val="0"/>
              <w:adjustRightInd w:val="0"/>
              <w:ind w:left="317" w:hanging="317"/>
              <w:jc w:val="both"/>
              <w:rPr>
                <w:rFonts w:eastAsiaTheme="minorEastAsia" w:cs="Segoe UI"/>
                <w:color w:val="000000"/>
                <w:sz w:val="17"/>
                <w:szCs w:val="17"/>
                <w:lang w:val="en-US" w:eastAsia="zh-TW"/>
              </w:rPr>
            </w:pPr>
            <w:r w:rsidRPr="00CA7301">
              <w:rPr>
                <w:rFonts w:eastAsiaTheme="minorEastAsia" w:cs="Segoe UI"/>
                <w:color w:val="000000"/>
                <w:sz w:val="17"/>
                <w:szCs w:val="17"/>
                <w:lang w:val="en-US" w:eastAsia="zh-TW"/>
              </w:rPr>
              <w:t>認可機構</w:t>
            </w:r>
            <w:r w:rsidRPr="00CA7301">
              <w:rPr>
                <w:rFonts w:eastAsiaTheme="minorEastAsia" w:cs="Segoe UI"/>
                <w:color w:val="000000"/>
                <w:sz w:val="17"/>
                <w:szCs w:val="17"/>
                <w:lang w:eastAsia="zh-TW"/>
              </w:rPr>
              <w:t>互有關連的資產及負債</w:t>
            </w:r>
            <w:r w:rsidRPr="00CA7301">
              <w:rPr>
                <w:rFonts w:eastAsiaTheme="minorEastAsia" w:cs="Segoe UI"/>
                <w:color w:val="000000"/>
                <w:sz w:val="17"/>
                <w:szCs w:val="17"/>
                <w:lang w:val="en-US" w:eastAsia="zh-TW"/>
              </w:rPr>
              <w:t>（如《流動性規則》第</w:t>
            </w:r>
            <w:r w:rsidRPr="00CA7301">
              <w:rPr>
                <w:rFonts w:eastAsiaTheme="minorEastAsia" w:cs="Segoe UI"/>
                <w:color w:val="000000"/>
                <w:sz w:val="17"/>
                <w:szCs w:val="17"/>
                <w:lang w:val="en-US" w:eastAsia="zh-TW"/>
              </w:rPr>
              <w:t>9</w:t>
            </w:r>
            <w:r w:rsidRPr="00CA7301">
              <w:rPr>
                <w:rFonts w:eastAsiaTheme="minorEastAsia" w:cs="Segoe UI"/>
                <w:color w:val="000000"/>
                <w:sz w:val="17"/>
                <w:szCs w:val="17"/>
                <w:lang w:val="en-US" w:eastAsia="zh-TW"/>
              </w:rPr>
              <w:t>部第</w:t>
            </w:r>
            <w:r w:rsidRPr="00CA7301">
              <w:rPr>
                <w:rFonts w:eastAsiaTheme="minorEastAsia" w:cs="Segoe UI"/>
                <w:color w:val="000000"/>
                <w:sz w:val="17"/>
                <w:szCs w:val="17"/>
                <w:lang w:val="en-US" w:eastAsia="zh-TW"/>
              </w:rPr>
              <w:t>2</w:t>
            </w:r>
            <w:r w:rsidRPr="00CA7301">
              <w:rPr>
                <w:rFonts w:eastAsiaTheme="minorEastAsia" w:cs="Segoe UI"/>
                <w:color w:val="000000"/>
                <w:sz w:val="17"/>
                <w:szCs w:val="17"/>
                <w:lang w:val="en-US" w:eastAsia="zh-TW"/>
              </w:rPr>
              <w:t>分部所界定）的組成及這些交易在何種程度上互連。</w:t>
            </w:r>
          </w:p>
        </w:tc>
      </w:tr>
      <w:tr w:rsidR="005E7676" w:rsidRPr="00CA7301" w:rsidTr="00877D8D">
        <w:tc>
          <w:tcPr>
            <w:tcW w:w="1986" w:type="dxa"/>
          </w:tcPr>
          <w:p w:rsidR="005E7676" w:rsidRPr="00CA7301" w:rsidRDefault="005E7676" w:rsidP="005E7676">
            <w:pPr>
              <w:rPr>
                <w:rFonts w:cs="Segoe UI"/>
                <w:b/>
                <w:sz w:val="17"/>
                <w:szCs w:val="17"/>
                <w:lang w:eastAsia="zh-TW"/>
              </w:rPr>
            </w:pPr>
            <w:r w:rsidRPr="00CA7301">
              <w:rPr>
                <w:rFonts w:eastAsia="細明體" w:cs="Segoe UI"/>
                <w:b/>
                <w:sz w:val="17"/>
                <w:szCs w:val="17"/>
                <w:lang w:eastAsia="zh-TW"/>
              </w:rPr>
              <w:t>《披露規則》相應條文：</w:t>
            </w:r>
          </w:p>
        </w:tc>
        <w:tc>
          <w:tcPr>
            <w:tcW w:w="7115" w:type="dxa"/>
          </w:tcPr>
          <w:p w:rsidR="005E7676" w:rsidRPr="00CA7301" w:rsidRDefault="005E7676" w:rsidP="005E7676">
            <w:pPr>
              <w:spacing w:before="40" w:after="40"/>
              <w:jc w:val="both"/>
              <w:rPr>
                <w:rFonts w:cs="Segoe UI"/>
                <w:sz w:val="17"/>
                <w:szCs w:val="17"/>
                <w:lang w:eastAsia="en-GB"/>
              </w:rPr>
            </w:pPr>
            <w:r w:rsidRPr="00CA7301">
              <w:rPr>
                <w:rFonts w:cs="Segoe UI"/>
                <w:sz w:val="17"/>
                <w:szCs w:val="17"/>
                <w:lang w:eastAsia="en-GB"/>
              </w:rPr>
              <w:t>16FL</w:t>
            </w:r>
            <w:r w:rsidRPr="00CA7301">
              <w:rPr>
                <w:rFonts w:eastAsiaTheme="minorEastAsia" w:cs="Segoe UI"/>
                <w:sz w:val="17"/>
                <w:szCs w:val="17"/>
                <w:lang w:eastAsia="zh-TW"/>
              </w:rPr>
              <w:t>及</w:t>
            </w:r>
            <w:r w:rsidRPr="00CA7301">
              <w:rPr>
                <w:rFonts w:cs="Segoe UI"/>
                <w:sz w:val="17"/>
                <w:szCs w:val="17"/>
                <w:lang w:eastAsia="en-GB"/>
              </w:rPr>
              <w:t>103AB</w:t>
            </w:r>
          </w:p>
        </w:tc>
      </w:tr>
    </w:tbl>
    <w:p w:rsidR="005E7676" w:rsidRPr="00CA7301" w:rsidRDefault="005E7676" w:rsidP="005E7676">
      <w:pPr>
        <w:rPr>
          <w:rFonts w:cs="Segoe UI"/>
          <w:sz w:val="22"/>
        </w:rPr>
      </w:pPr>
    </w:p>
    <w:tbl>
      <w:tblPr>
        <w:tblW w:w="9073" w:type="dxa"/>
        <w:tblInd w:w="-426" w:type="dxa"/>
        <w:tblBorders>
          <w:top w:val="single" w:sz="8" w:space="0" w:color="BCBDBC"/>
          <w:left w:val="single" w:sz="8" w:space="0" w:color="BCBDBC"/>
          <w:bottom w:val="single" w:sz="8" w:space="0" w:color="BCBDBC"/>
          <w:right w:val="single" w:sz="8" w:space="0" w:color="BCBDBC"/>
          <w:insideH w:val="single" w:sz="6" w:space="0" w:color="BCBDBC"/>
          <w:insideV w:val="single" w:sz="6" w:space="0" w:color="BCBDBC"/>
        </w:tblBorders>
        <w:tblLayout w:type="fixed"/>
        <w:tblCellMar>
          <w:left w:w="0" w:type="dxa"/>
          <w:right w:w="0" w:type="dxa"/>
        </w:tblCellMar>
        <w:tblLook w:val="00A0" w:firstRow="1" w:lastRow="0" w:firstColumn="1" w:lastColumn="0" w:noHBand="0" w:noVBand="0"/>
      </w:tblPr>
      <w:tblGrid>
        <w:gridCol w:w="565"/>
        <w:gridCol w:w="3261"/>
        <w:gridCol w:w="993"/>
        <w:gridCol w:w="1419"/>
        <w:gridCol w:w="1134"/>
        <w:gridCol w:w="851"/>
        <w:gridCol w:w="850"/>
      </w:tblGrid>
      <w:tr w:rsidR="005E7676" w:rsidRPr="00CA7301" w:rsidTr="00877D8D">
        <w:trPr>
          <w:trHeight w:val="324"/>
          <w:tblHeader/>
        </w:trPr>
        <w:tc>
          <w:tcPr>
            <w:tcW w:w="3826" w:type="dxa"/>
            <w:gridSpan w:val="2"/>
            <w:tcBorders>
              <w:top w:val="nil"/>
              <w:left w:val="nil"/>
              <w:bottom w:val="single" w:sz="4" w:space="0" w:color="auto"/>
              <w:right w:val="single" w:sz="4" w:space="0" w:color="auto"/>
            </w:tcBorders>
            <w:vAlign w:val="center"/>
          </w:tcPr>
          <w:p w:rsidR="005E7676" w:rsidRPr="00CA7301" w:rsidRDefault="005E7676" w:rsidP="005E7676">
            <w:pPr>
              <w:widowControl w:val="0"/>
              <w:autoSpaceDE w:val="0"/>
              <w:autoSpaceDN w:val="0"/>
              <w:adjustRightInd w:val="0"/>
              <w:rPr>
                <w:rFonts w:eastAsiaTheme="minorEastAsia" w:cs="Segoe UI"/>
                <w:b/>
                <w:bCs/>
                <w:color w:val="000000"/>
                <w:lang w:val="en-US" w:eastAsia="zh-TW"/>
              </w:rPr>
            </w:pPr>
          </w:p>
        </w:tc>
        <w:tc>
          <w:tcPr>
            <w:tcW w:w="993" w:type="dxa"/>
            <w:tcBorders>
              <w:top w:val="single" w:sz="6" w:space="0" w:color="auto"/>
              <w:left w:val="single" w:sz="6" w:space="0" w:color="auto"/>
              <w:bottom w:val="single" w:sz="6" w:space="0" w:color="auto"/>
              <w:right w:val="single" w:sz="4" w:space="0" w:color="auto"/>
            </w:tcBorders>
            <w:vAlign w:val="center"/>
          </w:tcPr>
          <w:p w:rsidR="005E7676" w:rsidRPr="00CA7301" w:rsidRDefault="005E7676" w:rsidP="005E7676">
            <w:pPr>
              <w:jc w:val="center"/>
              <w:rPr>
                <w:rFonts w:cs="Segoe UI"/>
                <w:bCs/>
                <w:sz w:val="17"/>
                <w:szCs w:val="17"/>
                <w:lang w:eastAsia="it-IT"/>
              </w:rPr>
            </w:pPr>
            <w:r w:rsidRPr="00CA7301">
              <w:rPr>
                <w:rFonts w:cs="Segoe UI"/>
                <w:bCs/>
                <w:sz w:val="17"/>
                <w:szCs w:val="17"/>
                <w:lang w:eastAsia="it-IT"/>
              </w:rPr>
              <w:t>(a)</w:t>
            </w:r>
          </w:p>
        </w:tc>
        <w:tc>
          <w:tcPr>
            <w:tcW w:w="1419" w:type="dxa"/>
            <w:tcBorders>
              <w:top w:val="single" w:sz="6" w:space="0" w:color="auto"/>
              <w:left w:val="single" w:sz="4" w:space="0" w:color="auto"/>
              <w:bottom w:val="single" w:sz="6" w:space="0" w:color="auto"/>
              <w:right w:val="single" w:sz="4" w:space="0" w:color="auto"/>
            </w:tcBorders>
            <w:vAlign w:val="center"/>
          </w:tcPr>
          <w:p w:rsidR="005E7676" w:rsidRPr="00CA7301" w:rsidRDefault="005E7676" w:rsidP="005E7676">
            <w:pPr>
              <w:jc w:val="center"/>
              <w:rPr>
                <w:rFonts w:cs="Segoe UI"/>
                <w:bCs/>
                <w:sz w:val="17"/>
                <w:szCs w:val="17"/>
                <w:lang w:eastAsia="it-IT"/>
              </w:rPr>
            </w:pPr>
            <w:r w:rsidRPr="00CA7301">
              <w:rPr>
                <w:rFonts w:cs="Segoe UI"/>
                <w:bCs/>
                <w:sz w:val="17"/>
                <w:szCs w:val="17"/>
                <w:lang w:eastAsia="it-IT"/>
              </w:rPr>
              <w:t>(b)</w:t>
            </w:r>
          </w:p>
        </w:tc>
        <w:tc>
          <w:tcPr>
            <w:tcW w:w="1134" w:type="dxa"/>
            <w:tcBorders>
              <w:top w:val="single" w:sz="6" w:space="0" w:color="auto"/>
              <w:left w:val="single" w:sz="4" w:space="0" w:color="auto"/>
              <w:bottom w:val="single" w:sz="6" w:space="0" w:color="auto"/>
              <w:right w:val="single" w:sz="4" w:space="0" w:color="auto"/>
            </w:tcBorders>
          </w:tcPr>
          <w:p w:rsidR="005E7676" w:rsidRPr="00CA7301" w:rsidRDefault="005E7676" w:rsidP="005E7676">
            <w:pPr>
              <w:jc w:val="center"/>
              <w:rPr>
                <w:rFonts w:cs="Segoe UI"/>
                <w:sz w:val="17"/>
                <w:szCs w:val="17"/>
              </w:rPr>
            </w:pPr>
            <w:r w:rsidRPr="00CA7301">
              <w:rPr>
                <w:rFonts w:cs="Segoe UI"/>
                <w:bCs/>
                <w:sz w:val="17"/>
                <w:szCs w:val="17"/>
                <w:lang w:eastAsia="it-IT"/>
              </w:rPr>
              <w:t>(c)</w:t>
            </w:r>
          </w:p>
        </w:tc>
        <w:tc>
          <w:tcPr>
            <w:tcW w:w="851" w:type="dxa"/>
            <w:tcBorders>
              <w:top w:val="single" w:sz="6" w:space="0" w:color="auto"/>
              <w:left w:val="single" w:sz="4" w:space="0" w:color="auto"/>
              <w:bottom w:val="single" w:sz="6" w:space="0" w:color="auto"/>
              <w:right w:val="single" w:sz="6" w:space="0" w:color="auto"/>
            </w:tcBorders>
          </w:tcPr>
          <w:p w:rsidR="005E7676" w:rsidRPr="00CA7301" w:rsidRDefault="005E7676" w:rsidP="005E7676">
            <w:pPr>
              <w:jc w:val="center"/>
              <w:rPr>
                <w:rFonts w:cs="Segoe UI"/>
                <w:sz w:val="17"/>
                <w:szCs w:val="17"/>
              </w:rPr>
            </w:pPr>
            <w:r w:rsidRPr="00CA7301">
              <w:rPr>
                <w:rFonts w:cs="Segoe UI"/>
                <w:bCs/>
                <w:sz w:val="17"/>
                <w:szCs w:val="17"/>
                <w:lang w:eastAsia="it-IT"/>
              </w:rPr>
              <w:t>(d)</w:t>
            </w:r>
          </w:p>
        </w:tc>
        <w:tc>
          <w:tcPr>
            <w:tcW w:w="850" w:type="dxa"/>
            <w:tcBorders>
              <w:top w:val="single" w:sz="6" w:space="0" w:color="auto"/>
              <w:left w:val="single" w:sz="6" w:space="0" w:color="auto"/>
              <w:bottom w:val="single" w:sz="6" w:space="0" w:color="auto"/>
              <w:right w:val="single" w:sz="4" w:space="0" w:color="auto"/>
            </w:tcBorders>
          </w:tcPr>
          <w:p w:rsidR="005E7676" w:rsidRPr="00CA7301" w:rsidRDefault="005E7676" w:rsidP="005E7676">
            <w:pPr>
              <w:jc w:val="center"/>
              <w:rPr>
                <w:rFonts w:cs="Segoe UI"/>
                <w:sz w:val="17"/>
                <w:szCs w:val="17"/>
              </w:rPr>
            </w:pPr>
            <w:r w:rsidRPr="00CA7301">
              <w:rPr>
                <w:rFonts w:cs="Segoe UI"/>
                <w:bCs/>
                <w:sz w:val="17"/>
                <w:szCs w:val="17"/>
                <w:lang w:eastAsia="it-IT"/>
              </w:rPr>
              <w:t>(e)</w:t>
            </w:r>
          </w:p>
        </w:tc>
      </w:tr>
      <w:tr w:rsidR="005E7676" w:rsidRPr="00CA7301" w:rsidTr="00877D8D">
        <w:trPr>
          <w:trHeight w:val="241"/>
          <w:tblHeader/>
        </w:trPr>
        <w:tc>
          <w:tcPr>
            <w:tcW w:w="3826" w:type="dxa"/>
            <w:gridSpan w:val="2"/>
            <w:vMerge w:val="restart"/>
            <w:tcBorders>
              <w:top w:val="single" w:sz="4" w:space="0" w:color="auto"/>
              <w:left w:val="nil"/>
              <w:right w:val="single" w:sz="6" w:space="0" w:color="auto"/>
            </w:tcBorders>
            <w:vAlign w:val="center"/>
          </w:tcPr>
          <w:p w:rsidR="005E7676" w:rsidRPr="00CA7301" w:rsidRDefault="005E7676" w:rsidP="005E7676">
            <w:pPr>
              <w:snapToGrid w:val="0"/>
              <w:spacing w:before="40" w:after="40"/>
              <w:ind w:rightChars="71" w:right="142"/>
              <w:rPr>
                <w:rFonts w:cs="Segoe UI"/>
                <w:sz w:val="17"/>
                <w:lang w:eastAsia="it-IT"/>
              </w:rPr>
            </w:pPr>
            <w:r w:rsidRPr="00CA7301">
              <w:rPr>
                <w:rFonts w:eastAsiaTheme="minorEastAsia" w:cs="Segoe UI"/>
                <w:sz w:val="17"/>
                <w:lang w:eastAsia="zh-TW"/>
              </w:rPr>
              <w:t>披露基礎：綜合</w:t>
            </w:r>
            <w:r w:rsidRPr="00CA7301">
              <w:rPr>
                <w:rFonts w:cs="Segoe UI"/>
                <w:sz w:val="17"/>
                <w:lang w:eastAsia="it-IT"/>
              </w:rPr>
              <w:t xml:space="preserve"> / </w:t>
            </w:r>
            <w:r w:rsidRPr="00CA7301">
              <w:rPr>
                <w:rFonts w:eastAsia="細明體" w:cs="Segoe UI"/>
                <w:sz w:val="17"/>
                <w:lang w:eastAsia="it-IT"/>
              </w:rPr>
              <w:t>非綜合</w:t>
            </w:r>
            <w:r w:rsidRPr="00CA7301">
              <w:rPr>
                <w:rFonts w:cs="Segoe UI"/>
                <w:sz w:val="17"/>
                <w:lang w:eastAsia="it-IT"/>
              </w:rPr>
              <w:t xml:space="preserve"> / </w:t>
            </w:r>
            <w:r w:rsidRPr="00CA7301">
              <w:rPr>
                <w:rFonts w:eastAsia="細明體" w:cs="Segoe UI"/>
                <w:sz w:val="17"/>
                <w:lang w:eastAsia="it-IT"/>
              </w:rPr>
              <w:t>香港辦事處</w:t>
            </w:r>
            <w:r w:rsidRPr="00CA7301">
              <w:rPr>
                <w:rFonts w:eastAsiaTheme="minorEastAsia" w:cs="Segoe UI"/>
                <w:sz w:val="17"/>
                <w:lang w:eastAsia="zh-TW"/>
              </w:rPr>
              <w:t>（</w:t>
            </w:r>
            <w:r w:rsidRPr="00CA7301">
              <w:rPr>
                <w:rFonts w:eastAsia="細明體" w:cs="Segoe UI"/>
                <w:sz w:val="17"/>
                <w:lang w:eastAsia="it-IT"/>
              </w:rPr>
              <w:t>視適用情況刪除</w:t>
            </w:r>
            <w:r w:rsidRPr="00CA7301">
              <w:rPr>
                <w:rFonts w:eastAsiaTheme="minorEastAsia" w:cs="Segoe UI"/>
                <w:sz w:val="17"/>
                <w:lang w:eastAsia="zh-TW"/>
              </w:rPr>
              <w:t>）</w:t>
            </w:r>
          </w:p>
          <w:p w:rsidR="005E7676" w:rsidRPr="00CA7301" w:rsidRDefault="005E7676" w:rsidP="005E7676">
            <w:pPr>
              <w:snapToGrid w:val="0"/>
              <w:spacing w:before="40" w:after="40"/>
              <w:rPr>
                <w:rFonts w:cs="Segoe UI"/>
                <w:sz w:val="17"/>
                <w:lang w:val="en-US" w:eastAsia="it-IT"/>
              </w:rPr>
            </w:pPr>
          </w:p>
        </w:tc>
        <w:tc>
          <w:tcPr>
            <w:tcW w:w="4397" w:type="dxa"/>
            <w:gridSpan w:val="4"/>
            <w:tcBorders>
              <w:top w:val="single" w:sz="6" w:space="0" w:color="auto"/>
              <w:left w:val="single" w:sz="6" w:space="0" w:color="auto"/>
              <w:bottom w:val="single" w:sz="4" w:space="0" w:color="auto"/>
              <w:right w:val="single" w:sz="6" w:space="0" w:color="auto"/>
            </w:tcBorders>
            <w:vAlign w:val="center"/>
          </w:tcPr>
          <w:p w:rsidR="005E7676" w:rsidRPr="00CA7301" w:rsidRDefault="005E7676" w:rsidP="005E7676">
            <w:pPr>
              <w:snapToGrid w:val="0"/>
              <w:spacing w:before="40" w:after="40"/>
              <w:jc w:val="center"/>
              <w:rPr>
                <w:rFonts w:cs="Segoe UI"/>
                <w:b/>
                <w:sz w:val="17"/>
                <w:lang w:eastAsia="it-IT"/>
              </w:rPr>
            </w:pPr>
            <w:r w:rsidRPr="00CA7301">
              <w:rPr>
                <w:rFonts w:eastAsiaTheme="minorEastAsia" w:cs="Segoe UI"/>
                <w:b/>
                <w:sz w:val="17"/>
                <w:lang w:eastAsia="zh-TW"/>
              </w:rPr>
              <w:t>按剩餘到期期限劃分的非加權值</w:t>
            </w:r>
          </w:p>
        </w:tc>
        <w:tc>
          <w:tcPr>
            <w:tcW w:w="850" w:type="dxa"/>
            <w:vMerge w:val="restart"/>
            <w:tcBorders>
              <w:top w:val="single" w:sz="6" w:space="0" w:color="auto"/>
              <w:left w:val="single" w:sz="6" w:space="0" w:color="auto"/>
              <w:right w:val="single" w:sz="4" w:space="0" w:color="auto"/>
            </w:tcBorders>
            <w:vAlign w:val="center"/>
          </w:tcPr>
          <w:p w:rsidR="005E7676" w:rsidRPr="00CA7301" w:rsidRDefault="005E7676" w:rsidP="005E7676">
            <w:pPr>
              <w:snapToGrid w:val="0"/>
              <w:spacing w:before="40" w:after="40"/>
              <w:jc w:val="center"/>
              <w:rPr>
                <w:rFonts w:cs="Segoe UI"/>
                <w:b/>
                <w:sz w:val="17"/>
                <w:lang w:eastAsia="it-IT"/>
              </w:rPr>
            </w:pPr>
            <w:r w:rsidRPr="00CA7301">
              <w:rPr>
                <w:rFonts w:eastAsiaTheme="minorEastAsia" w:cs="Segoe UI"/>
                <w:b/>
                <w:sz w:val="17"/>
                <w:lang w:eastAsia="zh-TW"/>
              </w:rPr>
              <w:t>加權額</w:t>
            </w:r>
          </w:p>
        </w:tc>
      </w:tr>
      <w:tr w:rsidR="005E7676" w:rsidRPr="00CA7301" w:rsidTr="00877D8D">
        <w:trPr>
          <w:trHeight w:val="553"/>
          <w:tblHeader/>
        </w:trPr>
        <w:tc>
          <w:tcPr>
            <w:tcW w:w="3826" w:type="dxa"/>
            <w:gridSpan w:val="2"/>
            <w:vMerge/>
            <w:tcBorders>
              <w:left w:val="nil"/>
              <w:bottom w:val="single" w:sz="4" w:space="0" w:color="auto"/>
              <w:right w:val="single" w:sz="6" w:space="0" w:color="auto"/>
            </w:tcBorders>
            <w:vAlign w:val="center"/>
          </w:tcPr>
          <w:p w:rsidR="005E7676" w:rsidRPr="00CA7301" w:rsidRDefault="005E7676" w:rsidP="005E7676">
            <w:pPr>
              <w:snapToGrid w:val="0"/>
              <w:spacing w:before="40" w:after="40"/>
              <w:ind w:rightChars="71" w:right="142"/>
              <w:rPr>
                <w:rFonts w:cs="Segoe UI"/>
                <w:sz w:val="17"/>
                <w:lang w:eastAsia="it-IT"/>
              </w:rPr>
            </w:pPr>
          </w:p>
        </w:tc>
        <w:tc>
          <w:tcPr>
            <w:tcW w:w="993" w:type="dxa"/>
            <w:tcBorders>
              <w:top w:val="single" w:sz="4" w:space="0" w:color="auto"/>
              <w:left w:val="single" w:sz="6" w:space="0" w:color="auto"/>
              <w:bottom w:val="single" w:sz="4" w:space="0" w:color="auto"/>
              <w:right w:val="single" w:sz="4" w:space="0" w:color="auto"/>
            </w:tcBorders>
            <w:vAlign w:val="center"/>
          </w:tcPr>
          <w:p w:rsidR="005E7676" w:rsidRPr="00CA7301" w:rsidRDefault="005E7676" w:rsidP="005E7676">
            <w:pPr>
              <w:snapToGrid w:val="0"/>
              <w:spacing w:before="40" w:after="40"/>
              <w:jc w:val="center"/>
              <w:rPr>
                <w:rFonts w:cs="Segoe UI"/>
                <w:sz w:val="17"/>
                <w:lang w:eastAsia="it-IT"/>
              </w:rPr>
            </w:pPr>
            <w:r w:rsidRPr="00CA7301">
              <w:rPr>
                <w:rFonts w:cs="Segoe UI"/>
                <w:sz w:val="17"/>
                <w:lang w:eastAsia="it-IT"/>
              </w:rPr>
              <w:t xml:space="preserve"> </w:t>
            </w:r>
            <w:r w:rsidRPr="00CA7301">
              <w:rPr>
                <w:rFonts w:eastAsiaTheme="minorEastAsia" w:cs="Segoe UI"/>
                <w:sz w:val="17"/>
                <w:lang w:eastAsia="zh-TW"/>
              </w:rPr>
              <w:t>無指明剩餘到期期限</w:t>
            </w:r>
          </w:p>
        </w:tc>
        <w:tc>
          <w:tcPr>
            <w:tcW w:w="1419" w:type="dxa"/>
            <w:tcBorders>
              <w:top w:val="single" w:sz="4" w:space="0" w:color="auto"/>
              <w:left w:val="single" w:sz="4" w:space="0" w:color="auto"/>
              <w:bottom w:val="single" w:sz="4" w:space="0" w:color="auto"/>
              <w:right w:val="single" w:sz="4" w:space="0" w:color="auto"/>
            </w:tcBorders>
            <w:vAlign w:val="center"/>
          </w:tcPr>
          <w:p w:rsidR="005E7676" w:rsidRPr="00CA7301" w:rsidRDefault="005E7676" w:rsidP="005E7676">
            <w:pPr>
              <w:snapToGrid w:val="0"/>
              <w:spacing w:before="40" w:after="40"/>
              <w:jc w:val="center"/>
              <w:rPr>
                <w:rFonts w:cs="Segoe UI"/>
                <w:sz w:val="17"/>
                <w:lang w:eastAsia="it-IT"/>
              </w:rPr>
            </w:pPr>
            <w:r w:rsidRPr="00CA7301">
              <w:rPr>
                <w:rFonts w:eastAsia="細明體" w:cs="Segoe UI"/>
                <w:sz w:val="17"/>
                <w:lang w:eastAsia="it-IT"/>
              </w:rPr>
              <w:t>少於</w:t>
            </w:r>
            <w:r w:rsidRPr="00CA7301">
              <w:rPr>
                <w:rFonts w:cs="Segoe UI"/>
                <w:sz w:val="17"/>
                <w:lang w:eastAsia="it-IT"/>
              </w:rPr>
              <w:t>6</w:t>
            </w:r>
            <w:r w:rsidRPr="00CA7301">
              <w:rPr>
                <w:rFonts w:eastAsia="細明體" w:cs="Segoe UI"/>
                <w:sz w:val="17"/>
                <w:lang w:eastAsia="it-IT"/>
              </w:rPr>
              <w:t>個月，或凡作要求即須付還</w:t>
            </w:r>
          </w:p>
        </w:tc>
        <w:tc>
          <w:tcPr>
            <w:tcW w:w="1134" w:type="dxa"/>
            <w:tcBorders>
              <w:top w:val="single" w:sz="4" w:space="0" w:color="auto"/>
              <w:left w:val="single" w:sz="4" w:space="0" w:color="auto"/>
              <w:bottom w:val="single" w:sz="6" w:space="0" w:color="auto"/>
              <w:right w:val="single" w:sz="4" w:space="0" w:color="auto"/>
            </w:tcBorders>
            <w:vAlign w:val="center"/>
          </w:tcPr>
          <w:p w:rsidR="005E7676" w:rsidRPr="00CA7301" w:rsidRDefault="005E7676" w:rsidP="005E7676">
            <w:pPr>
              <w:snapToGrid w:val="0"/>
              <w:spacing w:before="40" w:after="40"/>
              <w:jc w:val="center"/>
              <w:rPr>
                <w:rFonts w:cs="Segoe UI"/>
                <w:sz w:val="17"/>
                <w:lang w:eastAsia="it-IT"/>
              </w:rPr>
            </w:pPr>
            <w:r w:rsidRPr="00CA7301">
              <w:rPr>
                <w:rFonts w:cs="Segoe UI"/>
                <w:sz w:val="17"/>
                <w:lang w:eastAsia="it-IT"/>
              </w:rPr>
              <w:t>6</w:t>
            </w:r>
            <w:r w:rsidRPr="00CA7301">
              <w:rPr>
                <w:rFonts w:eastAsia="細明體" w:cs="Segoe UI"/>
                <w:sz w:val="17"/>
                <w:lang w:eastAsia="it-IT"/>
              </w:rPr>
              <w:t>個月以上但少於</w:t>
            </w:r>
            <w:r w:rsidRPr="00CA7301">
              <w:rPr>
                <w:rFonts w:cs="Segoe UI"/>
                <w:sz w:val="17"/>
                <w:lang w:eastAsia="it-IT"/>
              </w:rPr>
              <w:t>12</w:t>
            </w:r>
            <w:r w:rsidRPr="00CA7301">
              <w:rPr>
                <w:rFonts w:eastAsia="細明體" w:cs="Segoe UI"/>
                <w:sz w:val="17"/>
                <w:lang w:eastAsia="it-IT"/>
              </w:rPr>
              <w:t>個月</w:t>
            </w:r>
          </w:p>
        </w:tc>
        <w:tc>
          <w:tcPr>
            <w:tcW w:w="851" w:type="dxa"/>
            <w:tcBorders>
              <w:top w:val="single" w:sz="4" w:space="0" w:color="auto"/>
              <w:left w:val="single" w:sz="4" w:space="0" w:color="auto"/>
              <w:bottom w:val="single" w:sz="6" w:space="0" w:color="auto"/>
              <w:right w:val="single" w:sz="6" w:space="0" w:color="auto"/>
            </w:tcBorders>
            <w:vAlign w:val="center"/>
          </w:tcPr>
          <w:p w:rsidR="005E7676" w:rsidRPr="00CA7301" w:rsidRDefault="005E7676" w:rsidP="005E7676">
            <w:pPr>
              <w:snapToGrid w:val="0"/>
              <w:spacing w:before="40" w:after="40"/>
              <w:jc w:val="center"/>
              <w:rPr>
                <w:rFonts w:cs="Segoe UI"/>
                <w:sz w:val="17"/>
                <w:lang w:eastAsia="it-IT"/>
              </w:rPr>
            </w:pPr>
            <w:r w:rsidRPr="00CA7301">
              <w:rPr>
                <w:rFonts w:cs="Segoe UI"/>
                <w:sz w:val="17"/>
                <w:lang w:eastAsia="it-IT"/>
              </w:rPr>
              <w:t>12</w:t>
            </w:r>
            <w:r w:rsidRPr="00CA7301">
              <w:rPr>
                <w:rFonts w:eastAsia="細明體" w:cs="Segoe UI"/>
                <w:sz w:val="17"/>
                <w:lang w:eastAsia="it-IT"/>
              </w:rPr>
              <w:t>個月或以上</w:t>
            </w:r>
          </w:p>
        </w:tc>
        <w:tc>
          <w:tcPr>
            <w:tcW w:w="850" w:type="dxa"/>
            <w:vMerge/>
            <w:tcBorders>
              <w:left w:val="single" w:sz="6" w:space="0" w:color="auto"/>
              <w:bottom w:val="single" w:sz="6" w:space="0" w:color="auto"/>
              <w:right w:val="single" w:sz="4" w:space="0" w:color="auto"/>
            </w:tcBorders>
            <w:vAlign w:val="center"/>
          </w:tcPr>
          <w:p w:rsidR="005E7676" w:rsidRPr="00CA7301" w:rsidRDefault="005E7676" w:rsidP="005E7676">
            <w:pPr>
              <w:snapToGrid w:val="0"/>
              <w:spacing w:before="40" w:after="40"/>
              <w:jc w:val="center"/>
              <w:rPr>
                <w:rFonts w:cs="Segoe UI"/>
                <w:b/>
                <w:sz w:val="17"/>
                <w:lang w:eastAsia="it-IT"/>
              </w:rPr>
            </w:pPr>
          </w:p>
        </w:tc>
      </w:tr>
      <w:tr w:rsidR="005E7676" w:rsidRPr="00CA7301" w:rsidTr="00877D8D">
        <w:trPr>
          <w:cantSplit/>
          <w:trHeight w:val="285"/>
        </w:trPr>
        <w:tc>
          <w:tcPr>
            <w:tcW w:w="3826" w:type="dxa"/>
            <w:gridSpan w:val="2"/>
            <w:tcBorders>
              <w:top w:val="single" w:sz="4" w:space="0" w:color="auto"/>
              <w:left w:val="nil"/>
              <w:bottom w:val="single" w:sz="4" w:space="0" w:color="auto"/>
              <w:right w:val="nil"/>
            </w:tcBorders>
            <w:shd w:val="clear" w:color="auto" w:fill="A6A6A6" w:themeFill="background1" w:themeFillShade="A6"/>
          </w:tcPr>
          <w:p w:rsidR="005E7676" w:rsidRPr="00CA7301" w:rsidRDefault="005E7676" w:rsidP="005E7676">
            <w:pPr>
              <w:numPr>
                <w:ilvl w:val="0"/>
                <w:numId w:val="13"/>
              </w:numPr>
              <w:snapToGrid w:val="0"/>
              <w:spacing w:before="40" w:after="40"/>
              <w:ind w:rightChars="71" w:right="142"/>
              <w:rPr>
                <w:rFonts w:cs="Segoe UI"/>
                <w:b/>
                <w:sz w:val="17"/>
                <w:lang w:eastAsia="it-IT"/>
              </w:rPr>
            </w:pPr>
            <w:r w:rsidRPr="00CA7301">
              <w:rPr>
                <w:rFonts w:cs="Segoe UI"/>
                <w:b/>
                <w:sz w:val="17"/>
                <w:lang w:eastAsia="it-IT"/>
              </w:rPr>
              <w:t>ASF</w:t>
            </w:r>
            <w:r w:rsidRPr="00CA7301">
              <w:rPr>
                <w:rFonts w:eastAsiaTheme="minorEastAsia" w:cs="Segoe UI"/>
                <w:b/>
                <w:sz w:val="17"/>
                <w:lang w:eastAsia="zh-TW"/>
              </w:rPr>
              <w:t>項目</w:t>
            </w:r>
          </w:p>
        </w:tc>
        <w:tc>
          <w:tcPr>
            <w:tcW w:w="993" w:type="dxa"/>
            <w:tcBorders>
              <w:top w:val="single" w:sz="4" w:space="0" w:color="auto"/>
              <w:left w:val="nil"/>
              <w:bottom w:val="single" w:sz="4" w:space="0" w:color="auto"/>
              <w:right w:val="nil"/>
            </w:tcBorders>
            <w:shd w:val="clear" w:color="auto" w:fill="A6A6A6" w:themeFill="background1" w:themeFillShade="A6"/>
          </w:tcPr>
          <w:p w:rsidR="005E7676" w:rsidRPr="00CA7301" w:rsidRDefault="005E7676" w:rsidP="005E7676">
            <w:pPr>
              <w:snapToGrid w:val="0"/>
              <w:spacing w:before="40" w:after="40"/>
              <w:rPr>
                <w:rFonts w:cs="Segoe UI"/>
                <w:sz w:val="17"/>
                <w:lang w:eastAsia="it-IT"/>
              </w:rPr>
            </w:pPr>
          </w:p>
        </w:tc>
        <w:tc>
          <w:tcPr>
            <w:tcW w:w="1419" w:type="dxa"/>
            <w:tcBorders>
              <w:top w:val="single" w:sz="4" w:space="0" w:color="auto"/>
              <w:left w:val="nil"/>
              <w:bottom w:val="single" w:sz="4" w:space="0" w:color="auto"/>
              <w:right w:val="nil"/>
            </w:tcBorders>
            <w:shd w:val="clear" w:color="auto" w:fill="A6A6A6" w:themeFill="background1" w:themeFillShade="A6"/>
          </w:tcPr>
          <w:p w:rsidR="005E7676" w:rsidRPr="00CA7301" w:rsidRDefault="005E7676" w:rsidP="005E7676">
            <w:pPr>
              <w:snapToGrid w:val="0"/>
              <w:spacing w:before="40" w:after="40"/>
              <w:rPr>
                <w:rFonts w:cs="Segoe UI"/>
                <w:sz w:val="17"/>
                <w:lang w:eastAsia="it-IT"/>
              </w:rPr>
            </w:pPr>
          </w:p>
        </w:tc>
        <w:tc>
          <w:tcPr>
            <w:tcW w:w="1134" w:type="dxa"/>
            <w:tcBorders>
              <w:top w:val="single" w:sz="6" w:space="0" w:color="auto"/>
              <w:left w:val="nil"/>
              <w:bottom w:val="single" w:sz="4" w:space="0" w:color="auto"/>
              <w:right w:val="nil"/>
            </w:tcBorders>
            <w:shd w:val="clear" w:color="auto" w:fill="A6A6A6" w:themeFill="background1" w:themeFillShade="A6"/>
          </w:tcPr>
          <w:p w:rsidR="005E7676" w:rsidRPr="00CA7301" w:rsidRDefault="005E7676" w:rsidP="005E7676">
            <w:pPr>
              <w:snapToGrid w:val="0"/>
              <w:spacing w:before="40" w:after="40"/>
              <w:rPr>
                <w:rFonts w:cs="Segoe UI"/>
                <w:sz w:val="17"/>
                <w:lang w:eastAsia="it-IT"/>
              </w:rPr>
            </w:pPr>
          </w:p>
        </w:tc>
        <w:tc>
          <w:tcPr>
            <w:tcW w:w="851" w:type="dxa"/>
            <w:tcBorders>
              <w:top w:val="single" w:sz="6" w:space="0" w:color="auto"/>
              <w:left w:val="nil"/>
              <w:bottom w:val="single" w:sz="4" w:space="0" w:color="auto"/>
              <w:right w:val="nil"/>
            </w:tcBorders>
            <w:shd w:val="clear" w:color="auto" w:fill="A6A6A6" w:themeFill="background1" w:themeFillShade="A6"/>
          </w:tcPr>
          <w:p w:rsidR="005E7676" w:rsidRPr="00CA7301" w:rsidRDefault="005E7676" w:rsidP="005E7676">
            <w:pPr>
              <w:snapToGrid w:val="0"/>
              <w:spacing w:before="40" w:after="40"/>
              <w:rPr>
                <w:rFonts w:cs="Segoe UI"/>
                <w:sz w:val="17"/>
                <w:lang w:eastAsia="it-IT"/>
              </w:rPr>
            </w:pPr>
          </w:p>
        </w:tc>
        <w:tc>
          <w:tcPr>
            <w:tcW w:w="850" w:type="dxa"/>
            <w:tcBorders>
              <w:top w:val="single" w:sz="6" w:space="0" w:color="auto"/>
              <w:left w:val="nil"/>
              <w:bottom w:val="single" w:sz="4" w:space="0" w:color="auto"/>
              <w:right w:val="single" w:sz="4" w:space="0" w:color="auto"/>
            </w:tcBorders>
            <w:shd w:val="clear" w:color="auto" w:fill="A6A6A6" w:themeFill="background1" w:themeFillShade="A6"/>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85"/>
        </w:trPr>
        <w:tc>
          <w:tcPr>
            <w:tcW w:w="565" w:type="dxa"/>
            <w:tcBorders>
              <w:top w:val="single" w:sz="4" w:space="0" w:color="auto"/>
              <w:left w:val="nil"/>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1</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ightChars="71" w:right="142"/>
              <w:rPr>
                <w:rFonts w:cs="Segoe UI"/>
                <w:sz w:val="17"/>
                <w:lang w:val="en-US" w:eastAsia="it-IT"/>
              </w:rPr>
            </w:pPr>
            <w:r w:rsidRPr="00CA7301">
              <w:rPr>
                <w:rFonts w:eastAsiaTheme="minorEastAsia" w:cs="Segoe UI"/>
                <w:sz w:val="17"/>
                <w:lang w:eastAsia="zh-TW"/>
              </w:rPr>
              <w:t>資本：</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2</w:t>
            </w:r>
          </w:p>
        </w:tc>
        <w:tc>
          <w:tcPr>
            <w:tcW w:w="3261"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ind w:leftChars="28" w:left="285" w:hangingChars="135" w:hanging="229"/>
              <w:rPr>
                <w:rFonts w:eastAsia="細明體" w:cs="Segoe UI"/>
                <w:i/>
                <w:sz w:val="17"/>
                <w:lang w:val="en-US" w:eastAsia="it-IT"/>
              </w:rPr>
            </w:pPr>
            <w:r w:rsidRPr="00CA7301">
              <w:rPr>
                <w:rFonts w:eastAsia="細明體" w:cs="Segoe UI"/>
                <w:i/>
                <w:sz w:val="17"/>
                <w:lang w:val="en-US" w:eastAsia="it-IT"/>
              </w:rPr>
              <w:tab/>
            </w:r>
            <w:r w:rsidRPr="00CA7301">
              <w:rPr>
                <w:rFonts w:eastAsia="細明體" w:cs="Segoe UI"/>
                <w:i/>
                <w:sz w:val="17"/>
                <w:lang w:val="en-US" w:eastAsia="it-IT"/>
              </w:rPr>
              <w:t>監管資本</w:t>
            </w:r>
          </w:p>
        </w:tc>
        <w:tc>
          <w:tcPr>
            <w:tcW w:w="993"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tcPr>
          <w:p w:rsidR="005E7676" w:rsidRPr="00CA7301" w:rsidRDefault="005E7676" w:rsidP="005E7676">
            <w:pPr>
              <w:snapToGrid w:val="0"/>
              <w:spacing w:before="40" w:after="40"/>
              <w:ind w:left="57"/>
              <w:rPr>
                <w:rFonts w:cs="Segoe UI"/>
                <w:sz w:val="16"/>
                <w:szCs w:val="16"/>
                <w:lang w:eastAsia="en-GB"/>
              </w:rPr>
            </w:pPr>
            <w:r w:rsidRPr="00CA7301">
              <w:rPr>
                <w:rFonts w:eastAsiaTheme="minorEastAsia" w:cs="Segoe UI"/>
                <w:sz w:val="16"/>
                <w:szCs w:val="16"/>
                <w:lang w:eastAsia="zh-TW"/>
              </w:rPr>
              <w:t>2</w:t>
            </w:r>
            <w:r w:rsidRPr="00CA7301">
              <w:rPr>
                <w:rFonts w:cs="Segoe UI"/>
                <w:sz w:val="16"/>
                <w:szCs w:val="16"/>
                <w:lang w:eastAsia="en-GB"/>
              </w:rPr>
              <w:t>a</w:t>
            </w:r>
          </w:p>
        </w:tc>
        <w:tc>
          <w:tcPr>
            <w:tcW w:w="3261"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ind w:leftChars="28" w:left="285" w:hangingChars="135" w:hanging="229"/>
              <w:rPr>
                <w:rFonts w:eastAsia="細明體" w:cs="Segoe UI"/>
                <w:i/>
                <w:sz w:val="17"/>
                <w:lang w:val="en-US" w:eastAsia="it-IT"/>
              </w:rPr>
            </w:pPr>
            <w:r w:rsidRPr="00CA7301">
              <w:rPr>
                <w:rFonts w:eastAsia="細明體" w:cs="Segoe UI"/>
                <w:i/>
                <w:sz w:val="17"/>
                <w:lang w:val="en-US" w:eastAsia="it-IT"/>
              </w:rPr>
              <w:tab/>
            </w:r>
            <w:r w:rsidRPr="00CA7301">
              <w:rPr>
                <w:rFonts w:eastAsia="細明體" w:cs="Segoe UI"/>
                <w:i/>
                <w:sz w:val="17"/>
                <w:lang w:val="en-US" w:eastAsia="it-IT"/>
              </w:rPr>
              <w:t>不</w:t>
            </w:r>
            <w:r w:rsidR="00A43B4F" w:rsidRPr="00CA7301">
              <w:rPr>
                <w:rFonts w:eastAsia="細明體" w:cs="Segoe UI"/>
                <w:i/>
                <w:sz w:val="17"/>
                <w:lang w:val="en-US" w:eastAsia="zh-TW"/>
              </w:rPr>
              <w:t>受</w:t>
            </w:r>
            <w:r w:rsidRPr="00CA7301">
              <w:rPr>
                <w:rFonts w:eastAsia="細明體" w:cs="Segoe UI"/>
                <w:i/>
                <w:sz w:val="17"/>
                <w:lang w:val="en-US" w:eastAsia="it-IT"/>
              </w:rPr>
              <w:t>第</w:t>
            </w:r>
            <w:r w:rsidRPr="00CA7301">
              <w:rPr>
                <w:rFonts w:eastAsia="細明體" w:cs="Segoe UI"/>
                <w:i/>
                <w:sz w:val="17"/>
                <w:lang w:val="en-US" w:eastAsia="it-IT"/>
              </w:rPr>
              <w:t>2</w:t>
            </w:r>
            <w:r w:rsidRPr="00CA7301">
              <w:rPr>
                <w:rFonts w:eastAsia="細明體" w:cs="Segoe UI"/>
                <w:i/>
                <w:sz w:val="17"/>
                <w:lang w:val="en-US" w:eastAsia="it-IT"/>
              </w:rPr>
              <w:t>行涵蓋的少數股東權益</w:t>
            </w:r>
          </w:p>
        </w:tc>
        <w:tc>
          <w:tcPr>
            <w:tcW w:w="993"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3</w:t>
            </w:r>
          </w:p>
        </w:tc>
        <w:tc>
          <w:tcPr>
            <w:tcW w:w="3261"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ind w:leftChars="28" w:left="285" w:hangingChars="135" w:hanging="229"/>
              <w:rPr>
                <w:rFonts w:eastAsia="細明體" w:cs="Segoe UI"/>
                <w:i/>
                <w:sz w:val="17"/>
                <w:lang w:val="en-US" w:eastAsia="it-IT"/>
              </w:rPr>
            </w:pPr>
            <w:r w:rsidRPr="00CA7301">
              <w:rPr>
                <w:rFonts w:eastAsia="細明體" w:cs="Segoe UI"/>
                <w:i/>
                <w:sz w:val="17"/>
                <w:lang w:val="en-US" w:eastAsia="it-IT"/>
              </w:rPr>
              <w:tab/>
            </w:r>
            <w:r w:rsidRPr="00CA7301">
              <w:rPr>
                <w:rFonts w:eastAsia="細明體" w:cs="Segoe UI"/>
                <w:i/>
                <w:sz w:val="17"/>
                <w:lang w:val="en-US" w:eastAsia="it-IT"/>
              </w:rPr>
              <w:t>其他資本票據</w:t>
            </w:r>
          </w:p>
        </w:tc>
        <w:tc>
          <w:tcPr>
            <w:tcW w:w="993"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4</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ightChars="71" w:right="142"/>
              <w:rPr>
                <w:rFonts w:cs="Segoe UI"/>
                <w:sz w:val="17"/>
                <w:lang w:val="en-US" w:eastAsia="it-IT"/>
              </w:rPr>
            </w:pPr>
            <w:r w:rsidRPr="00CA7301">
              <w:rPr>
                <w:rFonts w:eastAsia="細明體" w:cs="Segoe UI"/>
                <w:sz w:val="17"/>
                <w:lang w:eastAsia="it-IT"/>
              </w:rPr>
              <w:t>零售存款及小型企業借款</w:t>
            </w:r>
            <w:r w:rsidRPr="00CA7301">
              <w:rPr>
                <w:rFonts w:eastAsia="細明體" w:cs="Segoe UI"/>
                <w:sz w:val="17"/>
                <w:lang w:eastAsia="zh-TW"/>
              </w:rPr>
              <w:t>：</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5</w:t>
            </w:r>
          </w:p>
        </w:tc>
        <w:tc>
          <w:tcPr>
            <w:tcW w:w="3261"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ind w:leftChars="28" w:left="285" w:hangingChars="135" w:hanging="229"/>
              <w:rPr>
                <w:rFonts w:cs="Segoe UI"/>
                <w:i/>
                <w:sz w:val="17"/>
                <w:lang w:eastAsia="it-IT"/>
              </w:rPr>
            </w:pPr>
            <w:r w:rsidRPr="00CA7301">
              <w:rPr>
                <w:rFonts w:cs="Segoe UI"/>
                <w:i/>
                <w:sz w:val="17"/>
                <w:lang w:eastAsia="it-IT"/>
              </w:rPr>
              <w:tab/>
            </w:r>
            <w:r w:rsidRPr="00CA7301">
              <w:rPr>
                <w:rFonts w:eastAsia="細明體" w:cs="Segoe UI"/>
                <w:i/>
                <w:sz w:val="17"/>
                <w:lang w:val="en-US" w:eastAsia="it-IT"/>
              </w:rPr>
              <w:t>穩定存款</w:t>
            </w:r>
          </w:p>
        </w:tc>
        <w:tc>
          <w:tcPr>
            <w:tcW w:w="99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6</w:t>
            </w:r>
          </w:p>
        </w:tc>
        <w:tc>
          <w:tcPr>
            <w:tcW w:w="3261"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ind w:leftChars="28" w:left="285" w:hangingChars="135" w:hanging="229"/>
              <w:rPr>
                <w:rFonts w:cs="Segoe UI"/>
                <w:i/>
                <w:sz w:val="17"/>
                <w:lang w:eastAsia="it-IT"/>
              </w:rPr>
            </w:pPr>
            <w:r w:rsidRPr="00CA7301">
              <w:rPr>
                <w:rFonts w:cs="Segoe UI"/>
                <w:i/>
                <w:sz w:val="17"/>
                <w:lang w:eastAsia="it-IT"/>
              </w:rPr>
              <w:tab/>
            </w:r>
            <w:r w:rsidRPr="00CA7301">
              <w:rPr>
                <w:rFonts w:eastAsia="細明體" w:cs="Segoe UI"/>
                <w:i/>
                <w:sz w:val="17"/>
                <w:lang w:val="en-US" w:eastAsia="it-IT"/>
              </w:rPr>
              <w:t>較不穩定存款</w:t>
            </w:r>
          </w:p>
        </w:tc>
        <w:tc>
          <w:tcPr>
            <w:tcW w:w="99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7</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ightChars="71" w:right="142"/>
              <w:rPr>
                <w:rFonts w:cs="Segoe UI"/>
                <w:sz w:val="17"/>
                <w:lang w:eastAsia="it-IT"/>
              </w:rPr>
            </w:pPr>
            <w:r w:rsidRPr="00CA7301">
              <w:rPr>
                <w:rFonts w:eastAsiaTheme="minorEastAsia" w:cs="Segoe UI"/>
                <w:sz w:val="17"/>
                <w:lang w:eastAsia="zh-TW"/>
              </w:rPr>
              <w:t>批發借款：</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8</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Chars="28" w:left="285" w:hangingChars="135" w:hanging="229"/>
              <w:rPr>
                <w:rFonts w:eastAsia="細明體" w:cs="Segoe UI"/>
                <w:i/>
                <w:sz w:val="17"/>
                <w:lang w:val="en-US" w:eastAsia="it-IT"/>
              </w:rPr>
            </w:pPr>
            <w:r w:rsidRPr="00CA7301">
              <w:rPr>
                <w:rFonts w:eastAsia="細明體" w:cs="Segoe UI"/>
                <w:i/>
                <w:sz w:val="17"/>
                <w:lang w:val="en-US" w:eastAsia="it-IT"/>
              </w:rPr>
              <w:tab/>
            </w:r>
            <w:r w:rsidRPr="00CA7301">
              <w:rPr>
                <w:rFonts w:eastAsia="細明體" w:cs="Segoe UI"/>
                <w:i/>
                <w:sz w:val="17"/>
                <w:lang w:val="en-US" w:eastAsia="it-IT"/>
              </w:rPr>
              <w:t>營運存款</w:t>
            </w:r>
          </w:p>
        </w:tc>
        <w:tc>
          <w:tcPr>
            <w:tcW w:w="99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9</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Chars="28" w:left="285" w:hangingChars="135" w:hanging="229"/>
              <w:rPr>
                <w:rFonts w:eastAsia="細明體" w:cs="Segoe UI"/>
                <w:i/>
                <w:sz w:val="17"/>
                <w:lang w:val="en-US" w:eastAsia="it-IT"/>
              </w:rPr>
            </w:pPr>
            <w:r w:rsidRPr="00CA7301">
              <w:rPr>
                <w:rFonts w:eastAsia="細明體" w:cs="Segoe UI"/>
                <w:i/>
                <w:sz w:val="17"/>
                <w:lang w:val="en-US" w:eastAsia="it-IT"/>
              </w:rPr>
              <w:tab/>
            </w:r>
            <w:r w:rsidRPr="00CA7301">
              <w:rPr>
                <w:rFonts w:eastAsia="細明體" w:cs="Segoe UI"/>
                <w:i/>
                <w:sz w:val="17"/>
                <w:lang w:val="en-US" w:eastAsia="it-IT"/>
              </w:rPr>
              <w:t>其他批發借款</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10</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ightChars="71" w:right="142"/>
              <w:rPr>
                <w:rFonts w:cs="Segoe UI"/>
                <w:sz w:val="17"/>
                <w:lang w:eastAsia="it-IT"/>
              </w:rPr>
            </w:pPr>
            <w:r w:rsidRPr="00CA7301">
              <w:rPr>
                <w:rFonts w:eastAsiaTheme="minorEastAsia" w:cs="Segoe UI"/>
                <w:sz w:val="17"/>
                <w:lang w:eastAsia="zh-TW"/>
              </w:rPr>
              <w:t>具互有關連資產作配對的負債</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11</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ightChars="71" w:right="142"/>
              <w:rPr>
                <w:rFonts w:cs="Segoe UI"/>
                <w:sz w:val="17"/>
                <w:lang w:eastAsia="it-IT"/>
              </w:rPr>
            </w:pPr>
            <w:r w:rsidRPr="00CA7301">
              <w:rPr>
                <w:rFonts w:eastAsiaTheme="minorEastAsia" w:cs="Segoe UI"/>
                <w:sz w:val="17"/>
                <w:lang w:eastAsia="zh-TW"/>
              </w:rPr>
              <w:t>其他負債：</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12</w:t>
            </w:r>
          </w:p>
        </w:tc>
        <w:tc>
          <w:tcPr>
            <w:tcW w:w="3261"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ind w:leftChars="28" w:left="285" w:hangingChars="135" w:hanging="229"/>
              <w:rPr>
                <w:rFonts w:cs="Segoe UI"/>
                <w:i/>
                <w:sz w:val="17"/>
                <w:lang w:val="it-IT" w:eastAsia="it-IT"/>
              </w:rPr>
            </w:pPr>
            <w:r w:rsidRPr="00CA7301">
              <w:rPr>
                <w:rFonts w:cs="Segoe UI"/>
                <w:i/>
                <w:sz w:val="17"/>
                <w:lang w:eastAsia="it-IT"/>
              </w:rPr>
              <w:tab/>
            </w:r>
            <w:r w:rsidRPr="00CA7301">
              <w:rPr>
                <w:rFonts w:eastAsia="細明體" w:cs="Segoe UI"/>
                <w:i/>
                <w:sz w:val="17"/>
                <w:lang w:val="en-US" w:eastAsia="it-IT"/>
              </w:rPr>
              <w:t>衍生工具負債</w:t>
            </w:r>
            <w:r w:rsidRPr="00CA7301">
              <w:rPr>
                <w:rFonts w:eastAsia="細明體" w:cs="Segoe UI"/>
                <w:i/>
                <w:sz w:val="17"/>
                <w:lang w:val="en-US" w:eastAsia="zh-TW"/>
              </w:rPr>
              <w:t>淨額</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13</w:t>
            </w:r>
          </w:p>
        </w:tc>
        <w:tc>
          <w:tcPr>
            <w:tcW w:w="3261"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ind w:leftChars="28" w:left="285" w:hangingChars="135" w:hanging="229"/>
              <w:rPr>
                <w:rFonts w:cs="Segoe UI"/>
                <w:i/>
                <w:sz w:val="17"/>
                <w:lang w:eastAsia="it-IT"/>
              </w:rPr>
            </w:pPr>
            <w:r w:rsidRPr="00CA7301">
              <w:rPr>
                <w:rFonts w:cs="Segoe UI"/>
                <w:i/>
                <w:sz w:val="17"/>
                <w:lang w:eastAsia="it-IT"/>
              </w:rPr>
              <w:tab/>
            </w:r>
            <w:r w:rsidRPr="00CA7301">
              <w:rPr>
                <w:rFonts w:eastAsiaTheme="minorEastAsia" w:cs="Segoe UI"/>
                <w:i/>
                <w:sz w:val="17"/>
                <w:lang w:eastAsia="zh-TW"/>
              </w:rPr>
              <w:t>無計入上述類別的所有其他借款及負債</w:t>
            </w:r>
          </w:p>
        </w:tc>
        <w:tc>
          <w:tcPr>
            <w:tcW w:w="993"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14</w:t>
            </w:r>
          </w:p>
        </w:tc>
        <w:tc>
          <w:tcPr>
            <w:tcW w:w="3261" w:type="dxa"/>
            <w:tcBorders>
              <w:top w:val="single" w:sz="4" w:space="0" w:color="auto"/>
              <w:left w:val="single" w:sz="4" w:space="0" w:color="auto"/>
              <w:bottom w:val="single" w:sz="4" w:space="0" w:color="auto"/>
              <w:right w:val="single" w:sz="4" w:space="0" w:color="auto"/>
            </w:tcBorders>
          </w:tcPr>
          <w:p w:rsidR="005E7676" w:rsidRPr="00CA7301" w:rsidDel="001C71B9" w:rsidRDefault="005E7676" w:rsidP="005E7676">
            <w:pPr>
              <w:snapToGrid w:val="0"/>
              <w:spacing w:before="40" w:after="40"/>
              <w:ind w:left="57" w:rightChars="71" w:right="142"/>
              <w:rPr>
                <w:rFonts w:cs="Segoe UI"/>
                <w:i/>
                <w:sz w:val="17"/>
                <w:lang w:eastAsia="it-IT"/>
              </w:rPr>
            </w:pPr>
            <w:r w:rsidRPr="00CA7301">
              <w:rPr>
                <w:rFonts w:cs="Segoe UI"/>
                <w:b/>
                <w:sz w:val="17"/>
                <w:lang w:eastAsia="it-IT"/>
              </w:rPr>
              <w:t>ASF</w:t>
            </w:r>
            <w:r w:rsidRPr="00CA7301">
              <w:rPr>
                <w:rFonts w:eastAsiaTheme="minorEastAsia" w:cs="Segoe UI"/>
                <w:b/>
                <w:sz w:val="17"/>
                <w:lang w:eastAsia="zh-TW"/>
              </w:rPr>
              <w:t>總額</w:t>
            </w:r>
          </w:p>
        </w:tc>
        <w:tc>
          <w:tcPr>
            <w:tcW w:w="99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3826" w:type="dxa"/>
            <w:gridSpan w:val="2"/>
            <w:tcBorders>
              <w:top w:val="single" w:sz="4" w:space="0" w:color="auto"/>
              <w:left w:val="nil"/>
              <w:bottom w:val="single" w:sz="4" w:space="0" w:color="auto"/>
              <w:right w:val="nil"/>
            </w:tcBorders>
            <w:shd w:val="clear" w:color="auto" w:fill="A6A6A6" w:themeFill="background1" w:themeFillShade="A6"/>
          </w:tcPr>
          <w:p w:rsidR="005E7676" w:rsidRPr="00CA7301" w:rsidRDefault="005E7676" w:rsidP="005E7676">
            <w:pPr>
              <w:numPr>
                <w:ilvl w:val="0"/>
                <w:numId w:val="13"/>
              </w:numPr>
              <w:snapToGrid w:val="0"/>
              <w:spacing w:before="40" w:after="40"/>
              <w:ind w:rightChars="71" w:right="142"/>
              <w:rPr>
                <w:rFonts w:cs="Segoe UI"/>
                <w:b/>
                <w:bCs/>
                <w:lang w:eastAsia="zh-TW"/>
              </w:rPr>
            </w:pPr>
            <w:r w:rsidRPr="00CA7301">
              <w:rPr>
                <w:rFonts w:cs="Segoe UI"/>
                <w:b/>
                <w:sz w:val="17"/>
                <w:lang w:eastAsia="it-IT"/>
              </w:rPr>
              <w:t>RSF</w:t>
            </w:r>
            <w:r w:rsidRPr="00CA7301">
              <w:rPr>
                <w:rFonts w:eastAsiaTheme="minorEastAsia" w:cs="Segoe UI"/>
                <w:b/>
                <w:sz w:val="17"/>
                <w:lang w:eastAsia="zh-TW"/>
              </w:rPr>
              <w:t>項目</w:t>
            </w:r>
          </w:p>
        </w:tc>
        <w:tc>
          <w:tcPr>
            <w:tcW w:w="993" w:type="dxa"/>
            <w:tcBorders>
              <w:top w:val="single" w:sz="4" w:space="0" w:color="auto"/>
              <w:left w:val="nil"/>
              <w:bottom w:val="single" w:sz="4" w:space="0" w:color="auto"/>
              <w:right w:val="nil"/>
            </w:tcBorders>
            <w:shd w:val="clear" w:color="auto" w:fill="A6A6A6" w:themeFill="background1" w:themeFillShade="A6"/>
          </w:tcPr>
          <w:p w:rsidR="005E7676" w:rsidRPr="00CA7301" w:rsidRDefault="005E7676" w:rsidP="005E7676">
            <w:pPr>
              <w:snapToGrid w:val="0"/>
              <w:spacing w:before="40" w:after="40"/>
              <w:rPr>
                <w:rFonts w:cs="Segoe UI"/>
                <w:sz w:val="17"/>
                <w:lang w:eastAsia="it-IT"/>
              </w:rPr>
            </w:pPr>
          </w:p>
        </w:tc>
        <w:tc>
          <w:tcPr>
            <w:tcW w:w="1419" w:type="dxa"/>
            <w:tcBorders>
              <w:top w:val="single" w:sz="4" w:space="0" w:color="auto"/>
              <w:left w:val="nil"/>
              <w:bottom w:val="single" w:sz="4" w:space="0" w:color="auto"/>
              <w:right w:val="nil"/>
            </w:tcBorders>
            <w:shd w:val="clear" w:color="auto" w:fill="A6A6A6" w:themeFill="background1" w:themeFillShade="A6"/>
          </w:tcPr>
          <w:p w:rsidR="005E7676" w:rsidRPr="00CA7301" w:rsidRDefault="005E7676" w:rsidP="005E7676">
            <w:pPr>
              <w:snapToGrid w:val="0"/>
              <w:spacing w:before="40" w:after="40"/>
              <w:rPr>
                <w:rFonts w:cs="Segoe UI"/>
                <w:sz w:val="17"/>
                <w:lang w:eastAsia="it-IT"/>
              </w:rPr>
            </w:pPr>
          </w:p>
        </w:tc>
        <w:tc>
          <w:tcPr>
            <w:tcW w:w="1134" w:type="dxa"/>
            <w:tcBorders>
              <w:top w:val="single" w:sz="4" w:space="0" w:color="auto"/>
              <w:left w:val="nil"/>
              <w:bottom w:val="single" w:sz="4" w:space="0" w:color="auto"/>
              <w:right w:val="nil"/>
            </w:tcBorders>
            <w:shd w:val="clear" w:color="auto" w:fill="A6A6A6" w:themeFill="background1" w:themeFillShade="A6"/>
          </w:tcPr>
          <w:p w:rsidR="005E7676" w:rsidRPr="00CA7301" w:rsidRDefault="005E7676" w:rsidP="005E7676">
            <w:pPr>
              <w:snapToGrid w:val="0"/>
              <w:spacing w:before="40" w:after="40"/>
              <w:rPr>
                <w:rFonts w:cs="Segoe UI"/>
                <w:sz w:val="17"/>
                <w:lang w:eastAsia="it-IT"/>
              </w:rPr>
            </w:pPr>
          </w:p>
        </w:tc>
        <w:tc>
          <w:tcPr>
            <w:tcW w:w="851" w:type="dxa"/>
            <w:tcBorders>
              <w:top w:val="single" w:sz="4" w:space="0" w:color="auto"/>
              <w:left w:val="nil"/>
              <w:bottom w:val="single" w:sz="4" w:space="0" w:color="auto"/>
              <w:right w:val="nil"/>
            </w:tcBorders>
            <w:shd w:val="clear" w:color="auto" w:fill="A6A6A6" w:themeFill="background1" w:themeFillShade="A6"/>
          </w:tcPr>
          <w:p w:rsidR="005E7676" w:rsidRPr="00CA7301" w:rsidRDefault="005E7676" w:rsidP="005E7676">
            <w:pPr>
              <w:snapToGrid w:val="0"/>
              <w:spacing w:before="40" w:after="40"/>
              <w:rPr>
                <w:rFonts w:cs="Segoe UI"/>
                <w:sz w:val="17"/>
                <w:lang w:eastAsia="it-IT"/>
              </w:rPr>
            </w:pPr>
          </w:p>
        </w:tc>
        <w:tc>
          <w:tcPr>
            <w:tcW w:w="850" w:type="dxa"/>
            <w:tcBorders>
              <w:top w:val="single" w:sz="4" w:space="0" w:color="auto"/>
              <w:left w:val="nil"/>
              <w:bottom w:val="single" w:sz="4" w:space="0" w:color="auto"/>
              <w:right w:val="single" w:sz="4" w:space="0" w:color="auto"/>
            </w:tcBorders>
            <w:shd w:val="clear" w:color="auto" w:fill="A6A6A6" w:themeFill="background1" w:themeFillShade="A6"/>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15</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ightChars="71" w:right="142"/>
              <w:rPr>
                <w:rFonts w:cs="Segoe UI"/>
                <w:sz w:val="17"/>
                <w:lang w:eastAsia="it-IT"/>
              </w:rPr>
            </w:pPr>
            <w:r w:rsidRPr="00CA7301">
              <w:rPr>
                <w:rFonts w:eastAsiaTheme="minorEastAsia" w:cs="Segoe UI"/>
                <w:sz w:val="17"/>
                <w:lang w:eastAsia="zh-TW"/>
              </w:rPr>
              <w:t>就</w:t>
            </w:r>
            <w:r w:rsidRPr="00CA7301">
              <w:rPr>
                <w:rFonts w:cs="Segoe UI"/>
                <w:sz w:val="17"/>
                <w:lang w:eastAsia="it-IT"/>
              </w:rPr>
              <w:t>NSFR</w:t>
            </w:r>
            <w:r w:rsidRPr="00CA7301">
              <w:rPr>
                <w:rFonts w:eastAsiaTheme="minorEastAsia" w:cs="Segoe UI"/>
                <w:sz w:val="17"/>
                <w:lang w:eastAsia="zh-TW"/>
              </w:rPr>
              <w:t>而言的</w:t>
            </w:r>
            <w:r w:rsidRPr="00CA7301">
              <w:rPr>
                <w:rFonts w:eastAsiaTheme="minorEastAsia" w:cs="Segoe UI"/>
                <w:sz w:val="17"/>
                <w:lang w:eastAsia="zh-TW"/>
              </w:rPr>
              <w:t>HQLA</w:t>
            </w:r>
            <w:r w:rsidRPr="00CA7301">
              <w:rPr>
                <w:rFonts w:eastAsiaTheme="minorEastAsia" w:cs="Segoe UI"/>
                <w:sz w:val="17"/>
                <w:lang w:eastAsia="zh-TW"/>
              </w:rPr>
              <w:t>總額</w:t>
            </w:r>
          </w:p>
        </w:tc>
        <w:tc>
          <w:tcPr>
            <w:tcW w:w="4397"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16</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ightChars="71" w:right="142"/>
              <w:rPr>
                <w:rFonts w:cs="Segoe UI"/>
                <w:sz w:val="17"/>
                <w:lang w:eastAsia="it-IT"/>
              </w:rPr>
            </w:pPr>
            <w:r w:rsidRPr="00CA7301">
              <w:rPr>
                <w:rFonts w:eastAsiaTheme="minorEastAsia" w:cs="Segoe UI"/>
                <w:sz w:val="17"/>
                <w:lang w:eastAsia="zh-TW"/>
              </w:rPr>
              <w:t>就營運而言存放於其他金融機構的存款</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17</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ightChars="71" w:right="142"/>
              <w:rPr>
                <w:rFonts w:cs="Segoe UI"/>
                <w:sz w:val="17"/>
                <w:lang w:eastAsia="it-IT"/>
              </w:rPr>
            </w:pPr>
            <w:r w:rsidRPr="00CA7301">
              <w:rPr>
                <w:rFonts w:eastAsiaTheme="minorEastAsia" w:cs="Segoe UI"/>
                <w:sz w:val="17"/>
                <w:lang w:eastAsia="zh-TW"/>
              </w:rPr>
              <w:t>依期清償貸款及證券：</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18</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Chars="28" w:left="285" w:hangingChars="135" w:hanging="229"/>
              <w:rPr>
                <w:rFonts w:cs="Segoe UI"/>
                <w:i/>
                <w:sz w:val="17"/>
                <w:lang w:eastAsia="it-IT"/>
              </w:rPr>
            </w:pPr>
            <w:r w:rsidRPr="00CA7301">
              <w:rPr>
                <w:rFonts w:cs="Segoe UI"/>
                <w:i/>
                <w:sz w:val="17"/>
                <w:lang w:eastAsia="it-IT"/>
              </w:rPr>
              <w:tab/>
            </w:r>
            <w:r w:rsidRPr="00CA7301">
              <w:rPr>
                <w:rFonts w:eastAsiaTheme="minorEastAsia" w:cs="Segoe UI"/>
                <w:i/>
                <w:sz w:val="17"/>
                <w:lang w:eastAsia="zh-TW"/>
              </w:rPr>
              <w:t>借予金融機構的以</w:t>
            </w:r>
            <w:r w:rsidRPr="00CA7301">
              <w:rPr>
                <w:rFonts w:cs="Segoe UI"/>
                <w:i/>
                <w:sz w:val="17"/>
                <w:lang w:eastAsia="it-IT"/>
              </w:rPr>
              <w:t>1</w:t>
            </w:r>
            <w:r w:rsidRPr="00CA7301">
              <w:rPr>
                <w:rFonts w:eastAsiaTheme="minorEastAsia" w:cs="Segoe UI"/>
                <w:i/>
                <w:sz w:val="17"/>
                <w:lang w:eastAsia="zh-TW"/>
              </w:rPr>
              <w:t>級</w:t>
            </w:r>
            <w:r w:rsidRPr="00CA7301">
              <w:rPr>
                <w:rFonts w:cs="Segoe UI"/>
                <w:i/>
                <w:sz w:val="17"/>
                <w:lang w:eastAsia="it-IT"/>
              </w:rPr>
              <w:t>HQLA</w:t>
            </w:r>
            <w:r w:rsidRPr="00CA7301">
              <w:rPr>
                <w:rFonts w:eastAsiaTheme="minorEastAsia" w:cs="Segoe UI"/>
                <w:i/>
                <w:sz w:val="17"/>
                <w:lang w:eastAsia="zh-TW"/>
              </w:rPr>
              <w:t>作抵押的依期清償貸款</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19</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Chars="28" w:left="285" w:hangingChars="135" w:hanging="229"/>
              <w:rPr>
                <w:rFonts w:cs="Segoe UI"/>
                <w:i/>
                <w:sz w:val="17"/>
                <w:lang w:eastAsia="it-IT"/>
              </w:rPr>
            </w:pPr>
            <w:r w:rsidRPr="00CA7301">
              <w:rPr>
                <w:rFonts w:cs="Segoe UI"/>
                <w:i/>
                <w:sz w:val="17"/>
                <w:lang w:eastAsia="it-IT"/>
              </w:rPr>
              <w:tab/>
            </w:r>
            <w:r w:rsidRPr="00CA7301">
              <w:rPr>
                <w:rFonts w:eastAsiaTheme="minorEastAsia" w:cs="Segoe UI"/>
                <w:i/>
                <w:sz w:val="17"/>
                <w:lang w:eastAsia="zh-TW"/>
              </w:rPr>
              <w:t>借予金融機構的以非</w:t>
            </w:r>
            <w:r w:rsidRPr="00CA7301">
              <w:rPr>
                <w:rFonts w:cs="Segoe UI"/>
                <w:i/>
                <w:sz w:val="17"/>
                <w:lang w:eastAsia="it-IT"/>
              </w:rPr>
              <w:t>1</w:t>
            </w:r>
            <w:r w:rsidRPr="00CA7301">
              <w:rPr>
                <w:rFonts w:eastAsiaTheme="minorEastAsia" w:cs="Segoe UI"/>
                <w:i/>
                <w:sz w:val="17"/>
                <w:lang w:eastAsia="zh-TW"/>
              </w:rPr>
              <w:t>級</w:t>
            </w:r>
            <w:r w:rsidRPr="00CA7301">
              <w:rPr>
                <w:rFonts w:cs="Segoe UI"/>
                <w:i/>
                <w:sz w:val="17"/>
                <w:lang w:eastAsia="it-IT"/>
              </w:rPr>
              <w:t>HQLA</w:t>
            </w:r>
            <w:r w:rsidRPr="00CA7301">
              <w:rPr>
                <w:rFonts w:eastAsiaTheme="minorEastAsia" w:cs="Segoe UI"/>
                <w:i/>
                <w:sz w:val="17"/>
                <w:lang w:eastAsia="zh-TW"/>
              </w:rPr>
              <w:t>作抵押的依期清償貸款，以及借予金融機構的無抵押的依期清償貸款</w:t>
            </w:r>
            <w:r w:rsidRPr="00CA7301">
              <w:rPr>
                <w:rFonts w:cs="Segoe UI"/>
                <w:i/>
                <w:sz w:val="17"/>
                <w:lang w:eastAsia="it-IT"/>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20</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Chars="28" w:left="285" w:hangingChars="135" w:hanging="229"/>
              <w:rPr>
                <w:rFonts w:eastAsiaTheme="minorEastAsia" w:cs="Segoe UI"/>
                <w:i/>
                <w:sz w:val="17"/>
                <w:lang w:eastAsia="zh-TW"/>
              </w:rPr>
            </w:pPr>
            <w:r w:rsidRPr="00CA7301">
              <w:rPr>
                <w:rFonts w:cs="Segoe UI"/>
                <w:i/>
                <w:sz w:val="17"/>
                <w:lang w:eastAsia="it-IT"/>
              </w:rPr>
              <w:tab/>
            </w:r>
            <w:r w:rsidRPr="00CA7301">
              <w:rPr>
                <w:rFonts w:eastAsiaTheme="minorEastAsia" w:cs="Segoe UI"/>
                <w:i/>
                <w:sz w:val="17"/>
                <w:lang w:eastAsia="zh-TW"/>
              </w:rPr>
              <w:t>借予非金融類法團客戶、零售與小型企業客戶、官方實體、為外匯基金帳戶行事的金融管理專員、中央銀行及公營單位的依期清償貸款（依期清償住宅按揭貸款除外），其中：</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21</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Chars="144" w:left="570" w:rightChars="71" w:right="142" w:hangingChars="166" w:hanging="282"/>
              <w:rPr>
                <w:rFonts w:eastAsiaTheme="minorEastAsia" w:cs="Segoe UI"/>
                <w:i/>
                <w:sz w:val="17"/>
                <w:lang w:eastAsia="zh-TW"/>
              </w:rPr>
            </w:pPr>
            <w:r w:rsidRPr="00CA7301">
              <w:rPr>
                <w:rFonts w:cs="Segoe UI"/>
                <w:i/>
                <w:sz w:val="17"/>
                <w:lang w:eastAsia="it-IT"/>
              </w:rPr>
              <w:tab/>
            </w:r>
            <w:r w:rsidRPr="00CA7301">
              <w:rPr>
                <w:rFonts w:eastAsiaTheme="minorEastAsia" w:cs="Segoe UI"/>
                <w:i/>
                <w:sz w:val="17"/>
                <w:lang w:eastAsia="zh-TW"/>
              </w:rPr>
              <w:t>在</w:t>
            </w:r>
            <w:r w:rsidRPr="00CA7301">
              <w:rPr>
                <w:rFonts w:cs="Segoe UI"/>
                <w:i/>
                <w:sz w:val="17"/>
                <w:lang w:eastAsia="it-IT"/>
              </w:rPr>
              <w:t>STC</w:t>
            </w:r>
            <w:r w:rsidRPr="00CA7301">
              <w:rPr>
                <w:rFonts w:eastAsiaTheme="minorEastAsia" w:cs="Segoe UI"/>
                <w:i/>
                <w:sz w:val="17"/>
                <w:lang w:eastAsia="zh-TW"/>
              </w:rPr>
              <w:t>計算法下風險權重少於或等於</w:t>
            </w:r>
            <w:r w:rsidRPr="00CA7301">
              <w:rPr>
                <w:rFonts w:eastAsiaTheme="minorEastAsia" w:cs="Segoe UI"/>
                <w:i/>
                <w:sz w:val="17"/>
                <w:lang w:eastAsia="zh-TW"/>
              </w:rPr>
              <w:t>35%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22</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Chars="28" w:left="285" w:hangingChars="135" w:hanging="229"/>
              <w:rPr>
                <w:rFonts w:cs="Segoe UI"/>
                <w:i/>
                <w:sz w:val="17"/>
                <w:lang w:eastAsia="it-IT"/>
              </w:rPr>
            </w:pPr>
            <w:r w:rsidRPr="00CA7301">
              <w:rPr>
                <w:rFonts w:cs="Segoe UI"/>
                <w:i/>
                <w:sz w:val="17"/>
                <w:lang w:eastAsia="it-IT"/>
              </w:rPr>
              <w:tab/>
            </w:r>
            <w:r w:rsidRPr="00CA7301">
              <w:rPr>
                <w:rFonts w:eastAsiaTheme="minorEastAsia" w:cs="Segoe UI"/>
                <w:i/>
                <w:sz w:val="17"/>
                <w:lang w:eastAsia="zh-TW"/>
              </w:rPr>
              <w:t>依期清償住宅按揭貸款，其中：</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319"/>
        </w:trPr>
        <w:tc>
          <w:tcPr>
            <w:tcW w:w="565" w:type="dxa"/>
            <w:tcBorders>
              <w:top w:val="single" w:sz="4" w:space="0" w:color="auto"/>
              <w:left w:val="nil"/>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23</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Chars="144" w:left="570" w:rightChars="71" w:right="142" w:hangingChars="166" w:hanging="282"/>
              <w:rPr>
                <w:rFonts w:cs="Segoe UI"/>
                <w:sz w:val="17"/>
                <w:lang w:val="en-US" w:eastAsia="it-IT"/>
              </w:rPr>
            </w:pPr>
            <w:r w:rsidRPr="00CA7301">
              <w:rPr>
                <w:rFonts w:cs="Segoe UI"/>
                <w:i/>
                <w:sz w:val="17"/>
                <w:lang w:eastAsia="it-IT"/>
              </w:rPr>
              <w:tab/>
            </w:r>
            <w:r w:rsidRPr="00CA7301">
              <w:rPr>
                <w:rFonts w:eastAsiaTheme="minorEastAsia" w:cs="Segoe UI"/>
                <w:i/>
                <w:sz w:val="17"/>
                <w:lang w:eastAsia="zh-TW"/>
              </w:rPr>
              <w:t>在</w:t>
            </w:r>
            <w:r w:rsidRPr="00CA7301">
              <w:rPr>
                <w:rFonts w:cs="Segoe UI"/>
                <w:i/>
                <w:sz w:val="17"/>
                <w:lang w:eastAsia="it-IT"/>
              </w:rPr>
              <w:t>STC</w:t>
            </w:r>
            <w:r w:rsidRPr="00CA7301">
              <w:rPr>
                <w:rFonts w:eastAsiaTheme="minorEastAsia" w:cs="Segoe UI"/>
                <w:i/>
                <w:sz w:val="17"/>
                <w:lang w:eastAsia="zh-TW"/>
              </w:rPr>
              <w:t>計算法下風險權重少於或等於</w:t>
            </w:r>
            <w:r w:rsidRPr="00CA7301">
              <w:rPr>
                <w:rFonts w:eastAsiaTheme="minorEastAsia" w:cs="Segoe UI"/>
                <w:i/>
                <w:sz w:val="17"/>
                <w:lang w:eastAsia="zh-TW"/>
              </w:rPr>
              <w:t>35%</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24</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Chars="28" w:left="285" w:hangingChars="135" w:hanging="229"/>
              <w:rPr>
                <w:rFonts w:cs="Segoe UI"/>
                <w:sz w:val="17"/>
                <w:lang w:val="en-US" w:eastAsia="it-IT"/>
              </w:rPr>
            </w:pPr>
            <w:r w:rsidRPr="00CA7301">
              <w:rPr>
                <w:rFonts w:cs="Segoe UI"/>
                <w:i/>
                <w:sz w:val="17"/>
                <w:lang w:eastAsia="it-IT"/>
              </w:rPr>
              <w:tab/>
            </w:r>
            <w:r w:rsidRPr="00CA7301">
              <w:rPr>
                <w:rFonts w:eastAsiaTheme="minorEastAsia" w:cs="Segoe UI"/>
                <w:i/>
                <w:sz w:val="17"/>
                <w:lang w:eastAsia="zh-TW"/>
              </w:rPr>
              <w:t>不是違責及不合資格成為</w:t>
            </w:r>
            <w:r w:rsidRPr="00CA7301">
              <w:rPr>
                <w:rFonts w:cs="Segoe UI"/>
                <w:i/>
                <w:sz w:val="17"/>
                <w:lang w:eastAsia="it-IT"/>
              </w:rPr>
              <w:t>HQLA</w:t>
            </w:r>
            <w:r w:rsidRPr="00CA7301">
              <w:rPr>
                <w:rFonts w:eastAsiaTheme="minorEastAsia" w:cs="Segoe UI"/>
                <w:i/>
                <w:sz w:val="17"/>
                <w:lang w:eastAsia="zh-TW"/>
              </w:rPr>
              <w:t>的證券，包括交易所買賣股權</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25</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ightChars="71" w:right="142"/>
              <w:rPr>
                <w:rFonts w:cs="Segoe UI"/>
                <w:sz w:val="17"/>
                <w:lang w:eastAsia="it-IT"/>
              </w:rPr>
            </w:pPr>
            <w:r w:rsidRPr="00CA7301">
              <w:rPr>
                <w:rFonts w:eastAsia="細明體" w:cs="Segoe UI"/>
                <w:sz w:val="17"/>
                <w:lang w:eastAsia="it-IT"/>
              </w:rPr>
              <w:t>具互有關連負債作配對的資產</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26</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ightChars="71" w:right="142"/>
              <w:rPr>
                <w:rFonts w:cs="Segoe UI"/>
                <w:sz w:val="17"/>
                <w:lang w:eastAsia="it-IT"/>
              </w:rPr>
            </w:pPr>
            <w:r w:rsidRPr="00CA7301">
              <w:rPr>
                <w:rFonts w:eastAsiaTheme="minorEastAsia" w:cs="Segoe UI"/>
                <w:sz w:val="17"/>
                <w:lang w:eastAsia="zh-TW"/>
              </w:rPr>
              <w:t>其他資產：</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27</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Chars="28" w:left="285" w:rightChars="71" w:right="142" w:hangingChars="135" w:hanging="229"/>
              <w:rPr>
                <w:rFonts w:cs="Segoe UI"/>
                <w:i/>
                <w:sz w:val="17"/>
                <w:lang w:eastAsia="it-IT"/>
              </w:rPr>
            </w:pPr>
            <w:r w:rsidRPr="00CA7301">
              <w:rPr>
                <w:rFonts w:cs="Segoe UI"/>
                <w:i/>
                <w:sz w:val="17"/>
                <w:lang w:eastAsia="it-IT"/>
              </w:rPr>
              <w:tab/>
            </w:r>
            <w:r w:rsidRPr="00CA7301">
              <w:rPr>
                <w:rFonts w:eastAsiaTheme="minorEastAsia" w:cs="Segoe UI"/>
                <w:i/>
                <w:sz w:val="17"/>
                <w:lang w:eastAsia="zh-TW"/>
              </w:rPr>
              <w:t>實物交易商品，包括黃金</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28</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Chars="28" w:left="285" w:rightChars="71" w:right="142" w:hangingChars="135" w:hanging="229"/>
              <w:rPr>
                <w:rFonts w:cs="Segoe UI"/>
                <w:i/>
                <w:sz w:val="17"/>
                <w:lang w:eastAsia="it-IT"/>
              </w:rPr>
            </w:pPr>
            <w:r w:rsidRPr="00CA7301">
              <w:rPr>
                <w:rFonts w:cs="Segoe UI"/>
                <w:i/>
                <w:sz w:val="17"/>
                <w:lang w:eastAsia="it-IT"/>
              </w:rPr>
              <w:tab/>
            </w:r>
            <w:r w:rsidRPr="00CA7301">
              <w:rPr>
                <w:rFonts w:eastAsia="細明體" w:cs="Segoe UI"/>
                <w:i/>
                <w:sz w:val="17"/>
                <w:lang w:val="en-US" w:eastAsia="it-IT"/>
              </w:rPr>
              <w:t>提供作為</w:t>
            </w:r>
            <w:r w:rsidRPr="00CA7301">
              <w:rPr>
                <w:rFonts w:eastAsia="細明體" w:cs="Segoe UI"/>
                <w:i/>
                <w:sz w:val="17"/>
                <w:lang w:val="en-US" w:eastAsia="zh-TW"/>
              </w:rPr>
              <w:t>衍生工具合約</w:t>
            </w:r>
            <w:r w:rsidRPr="00CA7301">
              <w:rPr>
                <w:rFonts w:eastAsia="細明體" w:cs="Segoe UI"/>
                <w:i/>
                <w:sz w:val="17"/>
                <w:lang w:val="en-US" w:eastAsia="it-IT"/>
              </w:rPr>
              <w:t>開倉保證金</w:t>
            </w:r>
            <w:r w:rsidRPr="00CA7301">
              <w:rPr>
                <w:rFonts w:eastAsia="細明體" w:cs="Segoe UI"/>
                <w:i/>
                <w:sz w:val="17"/>
                <w:lang w:val="en-US" w:eastAsia="zh-TW"/>
              </w:rPr>
              <w:t>及對</w:t>
            </w:r>
            <w:r w:rsidRPr="00CA7301">
              <w:rPr>
                <w:rFonts w:cs="Segoe UI"/>
                <w:i/>
                <w:sz w:val="17"/>
                <w:lang w:eastAsia="it-IT"/>
              </w:rPr>
              <w:t>CCP</w:t>
            </w:r>
            <w:r w:rsidRPr="00CA7301">
              <w:rPr>
                <w:rFonts w:eastAsiaTheme="minorEastAsia" w:cs="Segoe UI"/>
                <w:i/>
                <w:sz w:val="17"/>
                <w:lang w:eastAsia="zh-TW"/>
              </w:rPr>
              <w:t>的</w:t>
            </w:r>
            <w:r w:rsidRPr="00CA7301">
              <w:rPr>
                <w:rFonts w:eastAsia="細明體" w:cs="Segoe UI"/>
                <w:i/>
                <w:sz w:val="17"/>
                <w:lang w:val="en-US" w:eastAsia="it-IT"/>
              </w:rPr>
              <w:t>違責基金承擔的資產</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29</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Chars="28" w:left="285" w:rightChars="71" w:right="142" w:hangingChars="135" w:hanging="229"/>
              <w:rPr>
                <w:rFonts w:cs="Segoe UI"/>
                <w:i/>
                <w:sz w:val="17"/>
                <w:lang w:eastAsia="it-IT"/>
              </w:rPr>
            </w:pPr>
            <w:r w:rsidRPr="00CA7301">
              <w:rPr>
                <w:rFonts w:cs="Segoe UI"/>
                <w:i/>
                <w:sz w:val="17"/>
                <w:lang w:eastAsia="it-IT"/>
              </w:rPr>
              <w:tab/>
            </w:r>
            <w:r w:rsidRPr="00CA7301">
              <w:rPr>
                <w:rFonts w:eastAsiaTheme="minorEastAsia" w:cs="Segoe UI"/>
                <w:i/>
                <w:sz w:val="17"/>
                <w:lang w:eastAsia="zh-TW"/>
              </w:rPr>
              <w:t>衍生工具資產淨額</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30</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Chars="28" w:left="285" w:rightChars="71" w:right="142" w:hangingChars="135" w:hanging="229"/>
              <w:rPr>
                <w:rFonts w:eastAsiaTheme="minorEastAsia" w:cs="Segoe UI"/>
                <w:i/>
                <w:sz w:val="17"/>
                <w:lang w:eastAsia="zh-TW"/>
              </w:rPr>
            </w:pPr>
            <w:r w:rsidRPr="00CA7301">
              <w:rPr>
                <w:rFonts w:cs="Segoe UI"/>
                <w:i/>
                <w:sz w:val="17"/>
                <w:lang w:eastAsia="it-IT"/>
              </w:rPr>
              <w:tab/>
            </w:r>
            <w:r w:rsidRPr="00CA7301">
              <w:rPr>
                <w:rFonts w:eastAsiaTheme="minorEastAsia" w:cs="Segoe UI"/>
                <w:i/>
                <w:sz w:val="17"/>
                <w:lang w:eastAsia="zh-TW"/>
              </w:rPr>
              <w:t>在扣除提供作為變動保證金前的衍生工具負債總額</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31</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Chars="28" w:left="285" w:rightChars="71" w:right="142" w:hangingChars="135" w:hanging="229"/>
              <w:rPr>
                <w:rFonts w:cs="Segoe UI"/>
                <w:i/>
                <w:sz w:val="17"/>
                <w:lang w:eastAsia="it-IT"/>
              </w:rPr>
            </w:pPr>
            <w:r w:rsidRPr="00CA7301">
              <w:rPr>
                <w:rFonts w:cs="Segoe UI"/>
                <w:i/>
                <w:sz w:val="17"/>
                <w:lang w:eastAsia="it-IT"/>
              </w:rPr>
              <w:tab/>
            </w:r>
            <w:r w:rsidRPr="00CA7301">
              <w:rPr>
                <w:rFonts w:eastAsiaTheme="minorEastAsia" w:cs="Segoe UI"/>
                <w:i/>
                <w:sz w:val="17"/>
                <w:lang w:eastAsia="zh-TW"/>
              </w:rPr>
              <w:t>無計入上述類別的所有其他資產</w:t>
            </w: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32</w:t>
            </w:r>
          </w:p>
        </w:tc>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ightChars="71" w:right="142"/>
              <w:rPr>
                <w:rFonts w:cs="Segoe UI"/>
                <w:sz w:val="17"/>
                <w:lang w:eastAsia="it-IT"/>
              </w:rPr>
            </w:pPr>
            <w:r w:rsidRPr="00CA7301">
              <w:rPr>
                <w:rFonts w:eastAsia="細明體" w:cs="Segoe UI"/>
                <w:sz w:val="17"/>
                <w:lang w:eastAsia="it-IT"/>
              </w:rPr>
              <w:t>資產負債表外項目</w:t>
            </w:r>
          </w:p>
        </w:tc>
        <w:tc>
          <w:tcPr>
            <w:tcW w:w="99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ind w:left="57"/>
              <w:rPr>
                <w:rFonts w:cs="Segoe UI"/>
                <w:sz w:val="17"/>
                <w:lang w:eastAsia="it-IT"/>
              </w:rPr>
            </w:pPr>
          </w:p>
        </w:tc>
        <w:tc>
          <w:tcPr>
            <w:tcW w:w="340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33</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ightChars="71" w:right="142"/>
              <w:rPr>
                <w:rFonts w:cs="Segoe UI"/>
                <w:i/>
                <w:iCs/>
                <w:sz w:val="17"/>
                <w:szCs w:val="17"/>
              </w:rPr>
            </w:pPr>
            <w:r w:rsidRPr="00CA7301">
              <w:rPr>
                <w:rFonts w:cs="Segoe UI"/>
                <w:b/>
                <w:bCs/>
                <w:sz w:val="17"/>
                <w:szCs w:val="17"/>
              </w:rPr>
              <w:t>RSF</w:t>
            </w:r>
            <w:r w:rsidRPr="00CA7301">
              <w:rPr>
                <w:rFonts w:eastAsia="細明體" w:cs="Segoe UI"/>
                <w:b/>
                <w:bCs/>
                <w:sz w:val="17"/>
                <w:szCs w:val="17"/>
              </w:rPr>
              <w:t>總額</w:t>
            </w:r>
          </w:p>
        </w:tc>
        <w:tc>
          <w:tcPr>
            <w:tcW w:w="99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rPr>
                <w:rFonts w:cs="Segoe UI"/>
                <w:sz w:val="17"/>
                <w:lang w:eastAsia="it-IT"/>
              </w:rPr>
            </w:pPr>
          </w:p>
        </w:tc>
      </w:tr>
      <w:tr w:rsidR="005E7676" w:rsidRPr="00CA7301" w:rsidTr="00877D8D">
        <w:trPr>
          <w:cantSplit/>
          <w:trHeight w:val="270"/>
        </w:trPr>
        <w:tc>
          <w:tcPr>
            <w:tcW w:w="565" w:type="dxa"/>
            <w:tcBorders>
              <w:top w:val="single" w:sz="4" w:space="0" w:color="auto"/>
              <w:left w:val="nil"/>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Pr>
                <w:rFonts w:cs="Segoe UI"/>
                <w:sz w:val="16"/>
                <w:szCs w:val="16"/>
                <w:lang w:eastAsia="en-GB"/>
              </w:rPr>
            </w:pPr>
            <w:r w:rsidRPr="00CA7301">
              <w:rPr>
                <w:rFonts w:cs="Segoe UI"/>
                <w:sz w:val="16"/>
                <w:szCs w:val="16"/>
                <w:lang w:eastAsia="en-GB"/>
              </w:rPr>
              <w:t>34</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ind w:left="57" w:rightChars="71" w:right="142"/>
              <w:rPr>
                <w:rFonts w:cs="Segoe UI"/>
                <w:sz w:val="17"/>
                <w:szCs w:val="17"/>
                <w:lang w:eastAsia="it-IT"/>
              </w:rPr>
            </w:pPr>
            <w:r w:rsidRPr="00CA7301">
              <w:rPr>
                <w:rFonts w:eastAsia="細明體" w:cs="Segoe UI"/>
                <w:b/>
                <w:bCs/>
                <w:sz w:val="17"/>
                <w:szCs w:val="17"/>
                <w:lang w:eastAsia="zh-TW"/>
              </w:rPr>
              <w:t xml:space="preserve">NSFR </w:t>
            </w:r>
            <w:r w:rsidRPr="00CA7301">
              <w:rPr>
                <w:rFonts w:cs="Segoe UI"/>
                <w:b/>
                <w:bCs/>
                <w:sz w:val="17"/>
                <w:szCs w:val="17"/>
              </w:rPr>
              <w:t>(%)</w:t>
            </w:r>
          </w:p>
        </w:tc>
        <w:tc>
          <w:tcPr>
            <w:tcW w:w="993"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ind w:left="57"/>
              <w:rPr>
                <w:rFonts w:cs="Segoe UI"/>
                <w:sz w:val="17"/>
                <w:lang w:eastAsia="it-IT"/>
              </w:rPr>
            </w:pPr>
          </w:p>
        </w:tc>
        <w:tc>
          <w:tcPr>
            <w:tcW w:w="1419"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ind w:left="57"/>
              <w:rPr>
                <w:rFonts w:cs="Segoe UI"/>
                <w:sz w:val="17"/>
                <w:lang w:eastAsia="it-IT"/>
              </w:rPr>
            </w:pPr>
          </w:p>
        </w:tc>
        <w:tc>
          <w:tcPr>
            <w:tcW w:w="1134"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ind w:left="57"/>
              <w:rPr>
                <w:rFonts w:cs="Segoe UI"/>
                <w:sz w:val="17"/>
                <w:lang w:eastAsia="it-IT"/>
              </w:rPr>
            </w:pPr>
          </w:p>
        </w:tc>
        <w:tc>
          <w:tcPr>
            <w:tcW w:w="851" w:type="dxa"/>
            <w:tcBorders>
              <w:top w:val="single" w:sz="4" w:space="0" w:color="auto"/>
              <w:left w:val="single" w:sz="4" w:space="0" w:color="auto"/>
              <w:bottom w:val="single" w:sz="4" w:space="0" w:color="auto"/>
              <w:right w:val="single" w:sz="4" w:space="0" w:color="auto"/>
            </w:tcBorders>
            <w:shd w:val="clear" w:color="auto" w:fill="808080" w:themeFill="background1" w:themeFillShade="80"/>
          </w:tcPr>
          <w:p w:rsidR="005E7676" w:rsidRPr="00CA7301" w:rsidRDefault="005E7676" w:rsidP="005E7676">
            <w:pPr>
              <w:snapToGrid w:val="0"/>
              <w:spacing w:before="40" w:after="40"/>
              <w:ind w:left="57"/>
              <w:rPr>
                <w:rFonts w:cs="Segoe UI"/>
                <w:sz w:val="17"/>
                <w:lang w:eastAsia="it-IT"/>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rsidR="005E7676" w:rsidRPr="00CA7301" w:rsidRDefault="005E7676" w:rsidP="005E7676">
            <w:pPr>
              <w:snapToGrid w:val="0"/>
              <w:spacing w:before="40" w:after="40"/>
              <w:rPr>
                <w:rFonts w:cs="Segoe UI"/>
                <w:sz w:val="17"/>
                <w:lang w:eastAsia="it-IT"/>
              </w:rPr>
            </w:pPr>
          </w:p>
        </w:tc>
      </w:tr>
    </w:tbl>
    <w:tbl>
      <w:tblPr>
        <w:tblStyle w:val="TableGrid10"/>
        <w:tblW w:w="9073" w:type="dxa"/>
        <w:tblInd w:w="-318" w:type="dxa"/>
        <w:tblLook w:val="04A0" w:firstRow="1" w:lastRow="0" w:firstColumn="1" w:lastColumn="0" w:noHBand="0" w:noVBand="1"/>
      </w:tblPr>
      <w:tblGrid>
        <w:gridCol w:w="9073"/>
      </w:tblGrid>
      <w:tr w:rsidR="005E7676" w:rsidRPr="00CA7301" w:rsidTr="00877D8D">
        <w:trPr>
          <w:trHeight w:val="1943"/>
        </w:trPr>
        <w:tc>
          <w:tcPr>
            <w:tcW w:w="9073" w:type="dxa"/>
            <w:tcBorders>
              <w:left w:val="nil"/>
            </w:tcBorders>
          </w:tcPr>
          <w:p w:rsidR="005E7676" w:rsidRPr="00CA7301" w:rsidRDefault="005E7676" w:rsidP="005E7676">
            <w:pPr>
              <w:snapToGrid w:val="0"/>
              <w:spacing w:before="40" w:after="40" w:line="240" w:lineRule="exact"/>
              <w:ind w:leftChars="-54" w:left="-108"/>
              <w:rPr>
                <w:rFonts w:cs="Segoe UI"/>
                <w:i/>
                <w:sz w:val="17"/>
                <w:szCs w:val="17"/>
                <w:lang w:eastAsia="it-IT"/>
              </w:rPr>
            </w:pPr>
            <w:r w:rsidRPr="00CA7301">
              <w:rPr>
                <w:rFonts w:eastAsiaTheme="minorEastAsia" w:cs="Segoe UI"/>
                <w:i/>
                <w:sz w:val="17"/>
                <w:szCs w:val="17"/>
                <w:lang w:eastAsia="zh-TW"/>
              </w:rPr>
              <w:t>注意事項：</w:t>
            </w:r>
          </w:p>
          <w:p w:rsidR="005E7676" w:rsidRPr="00CA7301" w:rsidRDefault="005E7676" w:rsidP="005E7676">
            <w:pPr>
              <w:widowControl w:val="0"/>
              <w:numPr>
                <w:ilvl w:val="0"/>
                <w:numId w:val="36"/>
              </w:numPr>
              <w:autoSpaceDE w:val="0"/>
              <w:autoSpaceDN w:val="0"/>
              <w:adjustRightInd w:val="0"/>
              <w:spacing w:line="240" w:lineRule="exact"/>
              <w:ind w:left="318" w:rightChars="71" w:right="142" w:hanging="426"/>
              <w:jc w:val="both"/>
              <w:rPr>
                <w:rFonts w:cs="Segoe UI"/>
                <w:i/>
                <w:sz w:val="17"/>
                <w:szCs w:val="17"/>
                <w:lang w:eastAsia="it-IT"/>
              </w:rPr>
            </w:pPr>
            <w:r w:rsidRPr="00CA7301">
              <w:rPr>
                <w:rFonts w:eastAsiaTheme="minorEastAsia" w:cs="Segoe UI"/>
                <w:i/>
                <w:sz w:val="17"/>
                <w:szCs w:val="17"/>
                <w:lang w:eastAsia="zh-TW"/>
              </w:rPr>
              <w:t>沒有標示行數的行代表</w:t>
            </w:r>
            <w:r w:rsidRPr="00CA7301">
              <w:rPr>
                <w:rFonts w:cs="Segoe UI"/>
                <w:i/>
                <w:sz w:val="17"/>
                <w:szCs w:val="17"/>
                <w:lang w:eastAsia="it-IT"/>
              </w:rPr>
              <w:t>NSFR</w:t>
            </w:r>
            <w:r w:rsidRPr="00CA7301">
              <w:rPr>
                <w:rFonts w:eastAsiaTheme="minorEastAsia" w:cs="Segoe UI"/>
                <w:i/>
                <w:sz w:val="17"/>
                <w:szCs w:val="17"/>
                <w:lang w:eastAsia="zh-TW"/>
              </w:rPr>
              <w:t>模版的一節（即</w:t>
            </w:r>
            <w:r w:rsidRPr="00CA7301">
              <w:rPr>
                <w:rFonts w:cs="Segoe UI"/>
                <w:i/>
                <w:sz w:val="17"/>
                <w:szCs w:val="17"/>
                <w:lang w:eastAsia="it-IT"/>
              </w:rPr>
              <w:t>ASF</w:t>
            </w:r>
            <w:r w:rsidRPr="00CA7301">
              <w:rPr>
                <w:rFonts w:eastAsiaTheme="minorEastAsia" w:cs="Segoe UI"/>
                <w:i/>
                <w:sz w:val="17"/>
                <w:szCs w:val="17"/>
                <w:lang w:eastAsia="zh-TW"/>
              </w:rPr>
              <w:t>及</w:t>
            </w:r>
            <w:r w:rsidRPr="00CA7301">
              <w:rPr>
                <w:rFonts w:cs="Segoe UI"/>
                <w:i/>
                <w:sz w:val="17"/>
                <w:szCs w:val="17"/>
                <w:lang w:eastAsia="it-IT"/>
              </w:rPr>
              <w:t>RSF</w:t>
            </w:r>
            <w:r w:rsidRPr="00CA7301">
              <w:rPr>
                <w:rFonts w:eastAsiaTheme="minorEastAsia" w:cs="Segoe UI"/>
                <w:i/>
                <w:sz w:val="17"/>
                <w:szCs w:val="17"/>
                <w:lang w:eastAsia="zh-TW"/>
              </w:rPr>
              <w:t>），無需填寫任何數值；</w:t>
            </w:r>
          </w:p>
          <w:p w:rsidR="005E7676" w:rsidRPr="00CA7301" w:rsidRDefault="005E7676" w:rsidP="005E7676">
            <w:pPr>
              <w:widowControl w:val="0"/>
              <w:numPr>
                <w:ilvl w:val="0"/>
                <w:numId w:val="36"/>
              </w:numPr>
              <w:autoSpaceDE w:val="0"/>
              <w:autoSpaceDN w:val="0"/>
              <w:adjustRightInd w:val="0"/>
              <w:spacing w:line="240" w:lineRule="exact"/>
              <w:ind w:left="318" w:rightChars="71" w:right="142" w:hanging="426"/>
              <w:jc w:val="both"/>
              <w:rPr>
                <w:rFonts w:cs="Segoe UI"/>
                <w:i/>
                <w:sz w:val="17"/>
                <w:szCs w:val="17"/>
                <w:lang w:eastAsia="it-IT"/>
              </w:rPr>
            </w:pPr>
            <w:r w:rsidRPr="00CA7301">
              <w:rPr>
                <w:rFonts w:eastAsiaTheme="minorEastAsia" w:cs="Segoe UI"/>
                <w:i/>
                <w:sz w:val="17"/>
                <w:szCs w:val="17"/>
                <w:lang w:eastAsia="zh-TW"/>
              </w:rPr>
              <w:t>以淺灰色標示的披露項目（如第</w:t>
            </w:r>
            <w:r w:rsidRPr="00CA7301">
              <w:rPr>
                <w:rFonts w:eastAsiaTheme="minorEastAsia" w:cs="Segoe UI"/>
                <w:i/>
                <w:sz w:val="17"/>
                <w:szCs w:val="17"/>
                <w:lang w:eastAsia="zh-TW"/>
              </w:rPr>
              <w:t>1</w:t>
            </w:r>
            <w:r w:rsidRPr="00CA7301">
              <w:rPr>
                <w:rFonts w:eastAsiaTheme="minorEastAsia" w:cs="Segoe UI"/>
                <w:i/>
                <w:sz w:val="17"/>
                <w:szCs w:val="17"/>
                <w:lang w:eastAsia="zh-TW"/>
              </w:rPr>
              <w:t>、</w:t>
            </w:r>
            <w:r w:rsidRPr="00CA7301">
              <w:rPr>
                <w:rFonts w:eastAsiaTheme="minorEastAsia" w:cs="Segoe UI"/>
                <w:i/>
                <w:sz w:val="17"/>
                <w:szCs w:val="17"/>
                <w:lang w:eastAsia="zh-TW"/>
              </w:rPr>
              <w:t>4</w:t>
            </w:r>
            <w:r w:rsidRPr="00CA7301">
              <w:rPr>
                <w:rFonts w:eastAsiaTheme="minorEastAsia" w:cs="Segoe UI"/>
                <w:i/>
                <w:sz w:val="17"/>
                <w:szCs w:val="17"/>
                <w:lang w:eastAsia="zh-TW"/>
              </w:rPr>
              <w:t>、</w:t>
            </w:r>
            <w:r w:rsidRPr="00CA7301">
              <w:rPr>
                <w:rFonts w:eastAsiaTheme="minorEastAsia" w:cs="Segoe UI"/>
                <w:i/>
                <w:sz w:val="17"/>
                <w:szCs w:val="17"/>
                <w:lang w:eastAsia="zh-TW"/>
              </w:rPr>
              <w:t>7</w:t>
            </w:r>
            <w:r w:rsidRPr="00CA7301">
              <w:rPr>
                <w:rFonts w:eastAsiaTheme="minorEastAsia" w:cs="Segoe UI"/>
                <w:i/>
                <w:sz w:val="17"/>
                <w:szCs w:val="17"/>
                <w:lang w:eastAsia="zh-TW"/>
              </w:rPr>
              <w:t>、</w:t>
            </w:r>
            <w:r w:rsidRPr="00CA7301">
              <w:rPr>
                <w:rFonts w:eastAsiaTheme="minorEastAsia" w:cs="Segoe UI"/>
                <w:i/>
                <w:sz w:val="17"/>
                <w:szCs w:val="17"/>
                <w:lang w:eastAsia="zh-TW"/>
              </w:rPr>
              <w:t>10</w:t>
            </w:r>
            <w:r w:rsidRPr="00CA7301">
              <w:rPr>
                <w:rFonts w:eastAsiaTheme="minorEastAsia" w:cs="Segoe UI"/>
                <w:i/>
                <w:sz w:val="17"/>
                <w:szCs w:val="17"/>
                <w:lang w:eastAsia="zh-TW"/>
              </w:rPr>
              <w:t>、</w:t>
            </w:r>
            <w:r w:rsidRPr="00CA7301">
              <w:rPr>
                <w:rFonts w:eastAsiaTheme="minorEastAsia" w:cs="Segoe UI"/>
                <w:i/>
                <w:sz w:val="17"/>
                <w:szCs w:val="17"/>
                <w:lang w:eastAsia="zh-TW"/>
              </w:rPr>
              <w:t>11</w:t>
            </w:r>
            <w:r w:rsidRPr="00CA7301">
              <w:rPr>
                <w:rFonts w:eastAsiaTheme="minorEastAsia" w:cs="Segoe UI"/>
                <w:i/>
                <w:sz w:val="17"/>
                <w:szCs w:val="17"/>
                <w:lang w:eastAsia="zh-TW"/>
              </w:rPr>
              <w:t>行）代表有關節數內</w:t>
            </w:r>
            <w:r w:rsidRPr="00CA7301">
              <w:rPr>
                <w:rFonts w:cs="Segoe UI"/>
                <w:i/>
                <w:sz w:val="17"/>
                <w:szCs w:val="17"/>
                <w:lang w:eastAsia="it-IT"/>
              </w:rPr>
              <w:t>NSFR</w:t>
            </w:r>
            <w:r w:rsidRPr="00CA7301">
              <w:rPr>
                <w:rFonts w:eastAsiaTheme="minorEastAsia" w:cs="Segoe UI"/>
                <w:i/>
                <w:sz w:val="17"/>
                <w:szCs w:val="17"/>
                <w:lang w:eastAsia="zh-TW"/>
              </w:rPr>
              <w:t>的附屬組成部分；</w:t>
            </w:r>
          </w:p>
          <w:p w:rsidR="005E7676" w:rsidRPr="00CA7301" w:rsidRDefault="005E7676" w:rsidP="005E7676">
            <w:pPr>
              <w:widowControl w:val="0"/>
              <w:numPr>
                <w:ilvl w:val="0"/>
                <w:numId w:val="36"/>
              </w:numPr>
              <w:autoSpaceDE w:val="0"/>
              <w:autoSpaceDN w:val="0"/>
              <w:adjustRightInd w:val="0"/>
              <w:spacing w:line="240" w:lineRule="exact"/>
              <w:ind w:left="318" w:rightChars="71" w:right="142" w:hanging="426"/>
              <w:jc w:val="both"/>
              <w:rPr>
                <w:rFonts w:cs="Segoe UI"/>
                <w:i/>
                <w:sz w:val="17"/>
                <w:szCs w:val="17"/>
                <w:lang w:eastAsia="it-IT"/>
              </w:rPr>
            </w:pPr>
            <w:r w:rsidRPr="00CA7301">
              <w:rPr>
                <w:rFonts w:eastAsia="細明體" w:cs="Segoe UI"/>
                <w:i/>
                <w:sz w:val="17"/>
                <w:szCs w:val="17"/>
                <w:lang w:eastAsia="it-IT"/>
              </w:rPr>
              <w:t>沒有陰影的披露項目代表</w:t>
            </w:r>
            <w:r w:rsidRPr="00CA7301">
              <w:rPr>
                <w:rFonts w:cs="Segoe UI"/>
                <w:i/>
                <w:sz w:val="17"/>
                <w:szCs w:val="17"/>
                <w:lang w:eastAsia="it-IT"/>
              </w:rPr>
              <w:t>ASF</w:t>
            </w:r>
            <w:r w:rsidRPr="00CA7301">
              <w:rPr>
                <w:rFonts w:eastAsiaTheme="minorEastAsia" w:cs="Segoe UI"/>
                <w:i/>
                <w:sz w:val="17"/>
                <w:szCs w:val="17"/>
                <w:lang w:eastAsia="zh-TW"/>
              </w:rPr>
              <w:t>及</w:t>
            </w:r>
            <w:r w:rsidRPr="00CA7301">
              <w:rPr>
                <w:rFonts w:cs="Segoe UI"/>
                <w:i/>
                <w:sz w:val="17"/>
                <w:szCs w:val="17"/>
                <w:lang w:eastAsia="it-IT"/>
              </w:rPr>
              <w:t>RSF</w:t>
            </w:r>
            <w:r w:rsidRPr="00CA7301">
              <w:rPr>
                <w:rFonts w:eastAsiaTheme="minorEastAsia" w:cs="Segoe UI"/>
                <w:i/>
                <w:sz w:val="17"/>
                <w:szCs w:val="17"/>
                <w:lang w:eastAsia="zh-TW"/>
              </w:rPr>
              <w:t>項目下的主要類別的</w:t>
            </w:r>
            <w:r w:rsidRPr="00CA7301">
              <w:rPr>
                <w:rFonts w:eastAsia="細明體" w:cs="Segoe UI"/>
                <w:i/>
                <w:sz w:val="17"/>
                <w:szCs w:val="17"/>
                <w:lang w:eastAsia="it-IT"/>
              </w:rPr>
              <w:t>附屬組成部分</w:t>
            </w:r>
            <w:r w:rsidRPr="00CA7301">
              <w:rPr>
                <w:rFonts w:eastAsia="細明體" w:cs="Segoe UI"/>
                <w:i/>
                <w:sz w:val="17"/>
                <w:szCs w:val="17"/>
                <w:lang w:eastAsia="zh-TW"/>
              </w:rPr>
              <w:t>，只有第</w:t>
            </w:r>
            <w:r w:rsidRPr="00CA7301">
              <w:rPr>
                <w:rFonts w:eastAsia="細明體" w:cs="Segoe UI"/>
                <w:i/>
                <w:sz w:val="17"/>
                <w:szCs w:val="17"/>
                <w:lang w:eastAsia="zh-TW"/>
              </w:rPr>
              <w:t>21</w:t>
            </w:r>
            <w:r w:rsidRPr="00CA7301">
              <w:rPr>
                <w:rFonts w:eastAsia="細明體" w:cs="Segoe UI"/>
                <w:i/>
                <w:sz w:val="17"/>
                <w:szCs w:val="17"/>
                <w:lang w:eastAsia="zh-TW"/>
              </w:rPr>
              <w:t>及</w:t>
            </w:r>
            <w:r w:rsidRPr="00CA7301">
              <w:rPr>
                <w:rFonts w:eastAsia="細明體" w:cs="Segoe UI"/>
                <w:i/>
                <w:sz w:val="17"/>
                <w:szCs w:val="17"/>
                <w:lang w:eastAsia="zh-TW"/>
              </w:rPr>
              <w:t>23</w:t>
            </w:r>
            <w:r w:rsidRPr="00CA7301">
              <w:rPr>
                <w:rFonts w:eastAsia="細明體" w:cs="Segoe UI"/>
                <w:i/>
                <w:sz w:val="17"/>
                <w:szCs w:val="17"/>
                <w:lang w:eastAsia="zh-TW"/>
              </w:rPr>
              <w:t>行分別是第</w:t>
            </w:r>
            <w:r w:rsidRPr="00CA7301">
              <w:rPr>
                <w:rFonts w:eastAsia="細明體" w:cs="Segoe UI"/>
                <w:i/>
                <w:sz w:val="17"/>
                <w:szCs w:val="17"/>
                <w:lang w:eastAsia="zh-TW"/>
              </w:rPr>
              <w:t>20</w:t>
            </w:r>
            <w:r w:rsidRPr="00CA7301">
              <w:rPr>
                <w:rFonts w:eastAsia="細明體" w:cs="Segoe UI"/>
                <w:i/>
                <w:sz w:val="17"/>
                <w:szCs w:val="17"/>
                <w:lang w:eastAsia="zh-TW"/>
              </w:rPr>
              <w:t>及</w:t>
            </w:r>
            <w:r w:rsidRPr="00CA7301">
              <w:rPr>
                <w:rFonts w:eastAsia="細明體" w:cs="Segoe UI"/>
                <w:i/>
                <w:sz w:val="17"/>
                <w:szCs w:val="17"/>
                <w:lang w:eastAsia="zh-TW"/>
              </w:rPr>
              <w:t>22</w:t>
            </w:r>
            <w:r w:rsidRPr="00CA7301">
              <w:rPr>
                <w:rFonts w:eastAsia="細明體" w:cs="Segoe UI"/>
                <w:i/>
                <w:sz w:val="17"/>
                <w:szCs w:val="17"/>
                <w:lang w:eastAsia="zh-TW"/>
              </w:rPr>
              <w:t>行的</w:t>
            </w:r>
            <w:r w:rsidRPr="00CA7301">
              <w:rPr>
                <w:rFonts w:eastAsia="細明體" w:cs="Segoe UI"/>
                <w:i/>
                <w:sz w:val="17"/>
                <w:szCs w:val="17"/>
                <w:lang w:eastAsia="it-IT"/>
              </w:rPr>
              <w:t>附屬組成部分。參閱下文註釋有關該等附屬組成部分的構成的詳盡說明</w:t>
            </w:r>
            <w:r w:rsidRPr="00CA7301">
              <w:rPr>
                <w:rFonts w:eastAsia="細明體" w:cs="Segoe UI"/>
                <w:i/>
                <w:sz w:val="17"/>
                <w:szCs w:val="17"/>
                <w:lang w:eastAsia="zh-TW"/>
              </w:rPr>
              <w:t>；</w:t>
            </w:r>
          </w:p>
          <w:p w:rsidR="005E7676" w:rsidRPr="00CA7301" w:rsidRDefault="005E7676" w:rsidP="005E7676">
            <w:pPr>
              <w:widowControl w:val="0"/>
              <w:numPr>
                <w:ilvl w:val="0"/>
                <w:numId w:val="36"/>
              </w:numPr>
              <w:autoSpaceDE w:val="0"/>
              <w:autoSpaceDN w:val="0"/>
              <w:adjustRightInd w:val="0"/>
              <w:spacing w:line="240" w:lineRule="exact"/>
              <w:ind w:left="318" w:rightChars="71" w:right="142" w:hanging="426"/>
              <w:jc w:val="both"/>
              <w:rPr>
                <w:rFonts w:cs="Segoe UI"/>
                <w:i/>
                <w:sz w:val="17"/>
                <w:szCs w:val="17"/>
                <w:lang w:eastAsia="it-IT"/>
              </w:rPr>
            </w:pPr>
            <w:r w:rsidRPr="00CA7301">
              <w:rPr>
                <w:rFonts w:eastAsia="細明體" w:cs="Segoe UI"/>
                <w:i/>
                <w:sz w:val="17"/>
                <w:szCs w:val="17"/>
                <w:lang w:eastAsia="it-IT"/>
              </w:rPr>
              <w:t>以深灰色標示的項目</w:t>
            </w:r>
            <w:r w:rsidRPr="00CA7301">
              <w:rPr>
                <w:rFonts w:eastAsiaTheme="minorEastAsia" w:cs="Segoe UI"/>
                <w:i/>
                <w:sz w:val="17"/>
                <w:szCs w:val="17"/>
                <w:lang w:eastAsia="zh-TW"/>
              </w:rPr>
              <w:t>（</w:t>
            </w:r>
            <w:r w:rsidRPr="00CA7301">
              <w:rPr>
                <w:rFonts w:eastAsia="細明體" w:cs="Segoe UI"/>
                <w:i/>
                <w:sz w:val="17"/>
                <w:szCs w:val="17"/>
                <w:lang w:eastAsia="it-IT"/>
              </w:rPr>
              <w:t>即方格</w:t>
            </w:r>
            <w:r w:rsidRPr="00CA7301">
              <w:rPr>
                <w:rFonts w:eastAsiaTheme="minorEastAsia" w:cs="Segoe UI"/>
                <w:i/>
                <w:sz w:val="17"/>
                <w:szCs w:val="17"/>
                <w:lang w:val="en-US" w:eastAsia="zh-TW"/>
              </w:rPr>
              <w:t>5/a</w:t>
            </w:r>
            <w:r w:rsidRPr="00CA7301">
              <w:rPr>
                <w:rFonts w:eastAsiaTheme="minorEastAsia" w:cs="Segoe UI"/>
                <w:i/>
                <w:sz w:val="17"/>
                <w:szCs w:val="17"/>
                <w:lang w:val="en-US" w:eastAsia="zh-TW"/>
              </w:rPr>
              <w:t>、</w:t>
            </w:r>
            <w:r w:rsidRPr="00CA7301">
              <w:rPr>
                <w:rFonts w:eastAsiaTheme="minorEastAsia" w:cs="Segoe UI"/>
                <w:i/>
                <w:sz w:val="17"/>
                <w:szCs w:val="17"/>
                <w:lang w:val="en-US" w:eastAsia="zh-TW"/>
              </w:rPr>
              <w:t>6/a</w:t>
            </w:r>
            <w:r w:rsidRPr="00CA7301">
              <w:rPr>
                <w:rFonts w:eastAsiaTheme="minorEastAsia" w:cs="Segoe UI"/>
                <w:i/>
                <w:sz w:val="17"/>
                <w:szCs w:val="17"/>
                <w:lang w:val="en-US" w:eastAsia="zh-TW"/>
              </w:rPr>
              <w:t>、</w:t>
            </w:r>
            <w:r w:rsidRPr="00CA7301">
              <w:rPr>
                <w:rFonts w:eastAsiaTheme="minorEastAsia" w:cs="Segoe UI"/>
                <w:i/>
                <w:sz w:val="17"/>
                <w:szCs w:val="17"/>
                <w:lang w:val="en-US" w:eastAsia="zh-TW"/>
              </w:rPr>
              <w:t>8/a</w:t>
            </w:r>
            <w:r w:rsidRPr="00CA7301">
              <w:rPr>
                <w:rFonts w:eastAsiaTheme="minorEastAsia" w:cs="Segoe UI"/>
                <w:i/>
                <w:sz w:val="17"/>
                <w:szCs w:val="17"/>
                <w:lang w:val="en-US" w:eastAsia="zh-TW"/>
              </w:rPr>
              <w:t>、</w:t>
            </w:r>
            <w:r w:rsidRPr="00CA7301">
              <w:rPr>
                <w:rFonts w:eastAsiaTheme="minorEastAsia" w:cs="Segoe UI"/>
                <w:i/>
                <w:sz w:val="17"/>
                <w:szCs w:val="17"/>
                <w:lang w:val="en-US" w:eastAsia="zh-TW"/>
              </w:rPr>
              <w:t>12/b-e</w:t>
            </w:r>
            <w:r w:rsidRPr="00CA7301">
              <w:rPr>
                <w:rFonts w:eastAsiaTheme="minorEastAsia" w:cs="Segoe UI"/>
                <w:i/>
                <w:sz w:val="17"/>
                <w:szCs w:val="17"/>
                <w:lang w:val="en-US" w:eastAsia="zh-TW"/>
              </w:rPr>
              <w:t>、</w:t>
            </w:r>
            <w:r w:rsidRPr="00CA7301">
              <w:rPr>
                <w:rFonts w:eastAsiaTheme="minorEastAsia" w:cs="Segoe UI"/>
                <w:i/>
                <w:sz w:val="17"/>
                <w:szCs w:val="17"/>
                <w:lang w:val="en-US" w:eastAsia="zh-TW"/>
              </w:rPr>
              <w:t>14/a-d</w:t>
            </w:r>
            <w:r w:rsidRPr="00CA7301">
              <w:rPr>
                <w:rFonts w:eastAsiaTheme="minorEastAsia" w:cs="Segoe UI"/>
                <w:i/>
                <w:sz w:val="17"/>
                <w:szCs w:val="17"/>
                <w:lang w:val="en-US" w:eastAsia="zh-TW"/>
              </w:rPr>
              <w:t>、</w:t>
            </w:r>
            <w:r w:rsidRPr="00CA7301">
              <w:rPr>
                <w:rFonts w:eastAsiaTheme="minorEastAsia" w:cs="Segoe UI"/>
                <w:i/>
                <w:sz w:val="17"/>
                <w:szCs w:val="17"/>
                <w:lang w:val="en-US" w:eastAsia="zh-TW"/>
              </w:rPr>
              <w:t>27/b-d</w:t>
            </w:r>
            <w:r w:rsidRPr="00CA7301">
              <w:rPr>
                <w:rFonts w:eastAsiaTheme="minorEastAsia" w:cs="Segoe UI"/>
                <w:i/>
                <w:sz w:val="17"/>
                <w:szCs w:val="17"/>
                <w:lang w:val="en-US" w:eastAsia="zh-TW"/>
              </w:rPr>
              <w:t>、</w:t>
            </w:r>
            <w:r w:rsidRPr="00CA7301">
              <w:rPr>
                <w:rFonts w:eastAsiaTheme="minorEastAsia" w:cs="Segoe UI"/>
                <w:i/>
                <w:sz w:val="17"/>
                <w:szCs w:val="17"/>
                <w:lang w:val="en-US" w:eastAsia="zh-TW"/>
              </w:rPr>
              <w:t>28/b-d</w:t>
            </w:r>
            <w:r w:rsidRPr="00CA7301">
              <w:rPr>
                <w:rFonts w:eastAsiaTheme="minorEastAsia" w:cs="Segoe UI"/>
                <w:i/>
                <w:sz w:val="17"/>
                <w:szCs w:val="17"/>
                <w:lang w:val="en-US" w:eastAsia="zh-TW"/>
              </w:rPr>
              <w:t>、</w:t>
            </w:r>
            <w:r w:rsidRPr="00CA7301">
              <w:rPr>
                <w:rFonts w:eastAsiaTheme="minorEastAsia" w:cs="Segoe UI"/>
                <w:i/>
                <w:sz w:val="17"/>
                <w:szCs w:val="17"/>
                <w:lang w:val="en-US" w:eastAsia="zh-TW"/>
              </w:rPr>
              <w:t>29/b-d</w:t>
            </w:r>
            <w:r w:rsidRPr="00CA7301">
              <w:rPr>
                <w:rFonts w:eastAsiaTheme="minorEastAsia" w:cs="Segoe UI"/>
                <w:i/>
                <w:sz w:val="17"/>
                <w:szCs w:val="17"/>
                <w:lang w:val="en-US" w:eastAsia="zh-TW"/>
              </w:rPr>
              <w:t>、</w:t>
            </w:r>
            <w:r w:rsidRPr="00CA7301">
              <w:rPr>
                <w:rFonts w:eastAsiaTheme="minorEastAsia" w:cs="Segoe UI"/>
                <w:i/>
                <w:sz w:val="17"/>
                <w:szCs w:val="17"/>
                <w:lang w:val="en-US" w:eastAsia="zh-TW"/>
              </w:rPr>
              <w:t>30/b-d</w:t>
            </w:r>
            <w:r w:rsidRPr="00CA7301">
              <w:rPr>
                <w:rFonts w:eastAsiaTheme="minorEastAsia" w:cs="Segoe UI"/>
                <w:i/>
                <w:sz w:val="17"/>
                <w:szCs w:val="17"/>
                <w:lang w:val="en-US" w:eastAsia="zh-TW"/>
              </w:rPr>
              <w:t>、</w:t>
            </w:r>
            <w:r w:rsidRPr="00CA7301">
              <w:rPr>
                <w:rFonts w:eastAsiaTheme="minorEastAsia" w:cs="Segoe UI"/>
                <w:i/>
                <w:sz w:val="17"/>
                <w:szCs w:val="17"/>
                <w:lang w:val="en-US" w:eastAsia="zh-TW"/>
              </w:rPr>
              <w:t>32/a</w:t>
            </w:r>
            <w:r w:rsidRPr="00CA7301">
              <w:rPr>
                <w:rFonts w:eastAsiaTheme="minorEastAsia" w:cs="Segoe UI"/>
                <w:i/>
                <w:sz w:val="17"/>
                <w:szCs w:val="17"/>
                <w:lang w:val="en-US" w:eastAsia="zh-TW"/>
              </w:rPr>
              <w:t>、</w:t>
            </w:r>
            <w:r w:rsidRPr="00CA7301">
              <w:rPr>
                <w:rFonts w:eastAsiaTheme="minorEastAsia" w:cs="Segoe UI"/>
                <w:i/>
                <w:sz w:val="17"/>
                <w:szCs w:val="17"/>
                <w:lang w:val="en-US" w:eastAsia="zh-TW"/>
              </w:rPr>
              <w:t>33/a-d</w:t>
            </w:r>
            <w:r w:rsidRPr="00CA7301">
              <w:rPr>
                <w:rFonts w:eastAsiaTheme="minorEastAsia" w:cs="Segoe UI"/>
                <w:i/>
                <w:sz w:val="17"/>
                <w:szCs w:val="17"/>
                <w:lang w:val="en-US" w:eastAsia="zh-TW"/>
              </w:rPr>
              <w:t>及</w:t>
            </w:r>
            <w:r w:rsidRPr="00CA7301">
              <w:rPr>
                <w:rFonts w:eastAsiaTheme="minorEastAsia" w:cs="Segoe UI"/>
                <w:i/>
                <w:sz w:val="17"/>
                <w:szCs w:val="17"/>
                <w:lang w:eastAsia="zh-TW"/>
              </w:rPr>
              <w:t>34/a-d</w:t>
            </w:r>
            <w:r w:rsidRPr="00CA7301">
              <w:rPr>
                <w:rFonts w:eastAsiaTheme="minorEastAsia" w:cs="Segoe UI"/>
                <w:i/>
                <w:sz w:val="17"/>
                <w:szCs w:val="17"/>
                <w:lang w:eastAsia="zh-TW"/>
              </w:rPr>
              <w:t>）</w:t>
            </w:r>
            <w:r w:rsidRPr="00CA7301">
              <w:rPr>
                <w:rFonts w:eastAsia="細明體" w:cs="Segoe UI"/>
                <w:i/>
                <w:sz w:val="17"/>
                <w:szCs w:val="17"/>
                <w:lang w:eastAsia="it-IT"/>
              </w:rPr>
              <w:t>無需作出任何披露</w:t>
            </w:r>
            <w:r w:rsidRPr="00CA7301">
              <w:rPr>
                <w:rFonts w:eastAsia="細明體" w:cs="Segoe UI"/>
                <w:i/>
                <w:sz w:val="17"/>
                <w:szCs w:val="17"/>
                <w:lang w:eastAsia="zh-TW"/>
              </w:rPr>
              <w:t>。</w:t>
            </w:r>
          </w:p>
        </w:tc>
      </w:tr>
    </w:tbl>
    <w:p w:rsidR="005E7676" w:rsidRPr="00CA7301" w:rsidRDefault="005E7676" w:rsidP="005E7676">
      <w:pPr>
        <w:spacing w:before="120" w:after="120"/>
        <w:ind w:leftChars="-283" w:left="-566"/>
        <w:rPr>
          <w:rFonts w:eastAsiaTheme="minorEastAsia" w:cs="Segoe UI"/>
          <w:sz w:val="22"/>
          <w:lang w:eastAsia="zh-TW"/>
        </w:rPr>
      </w:pPr>
    </w:p>
    <w:tbl>
      <w:tblPr>
        <w:tblStyle w:val="TableGrid10"/>
        <w:tblW w:w="9073" w:type="dxa"/>
        <w:tblInd w:w="-318" w:type="dxa"/>
        <w:tblLayout w:type="fixed"/>
        <w:tblLook w:val="04A0" w:firstRow="1" w:lastRow="0" w:firstColumn="1" w:lastColumn="0" w:noHBand="0" w:noVBand="1"/>
      </w:tblPr>
      <w:tblGrid>
        <w:gridCol w:w="568"/>
        <w:gridCol w:w="8505"/>
      </w:tblGrid>
      <w:tr w:rsidR="005E7676" w:rsidRPr="00CA7301" w:rsidTr="00877D8D">
        <w:trPr>
          <w:tblHeader/>
        </w:trPr>
        <w:tc>
          <w:tcPr>
            <w:tcW w:w="9073" w:type="dxa"/>
            <w:gridSpan w:val="2"/>
            <w:shd w:val="clear" w:color="auto" w:fill="BFBFBF" w:themeFill="background1" w:themeFillShade="BF"/>
          </w:tcPr>
          <w:p w:rsidR="005E7676" w:rsidRPr="00CA7301" w:rsidRDefault="005E7676" w:rsidP="005E7676">
            <w:pPr>
              <w:spacing w:before="40" w:after="40"/>
              <w:jc w:val="both"/>
              <w:rPr>
                <w:rFonts w:eastAsiaTheme="minorEastAsia" w:cs="Segoe UI"/>
                <w:b/>
                <w:sz w:val="17"/>
                <w:szCs w:val="17"/>
                <w:lang w:eastAsia="en-GB"/>
              </w:rPr>
            </w:pPr>
            <w:r w:rsidRPr="00CA7301">
              <w:rPr>
                <w:rFonts w:eastAsiaTheme="minorEastAsia" w:cs="Segoe UI"/>
                <w:b/>
                <w:sz w:val="17"/>
                <w:szCs w:val="17"/>
                <w:lang w:eastAsia="zh-TW"/>
              </w:rPr>
              <w:t>註釋</w:t>
            </w:r>
          </w:p>
        </w:tc>
      </w:tr>
      <w:tr w:rsidR="005E7676" w:rsidRPr="00CA7301" w:rsidTr="00877D8D">
        <w:trPr>
          <w:trHeight w:val="153"/>
        </w:trPr>
        <w:tc>
          <w:tcPr>
            <w:tcW w:w="9073" w:type="dxa"/>
            <w:gridSpan w:val="2"/>
            <w:shd w:val="clear" w:color="auto" w:fill="F2F2F2" w:themeFill="background1" w:themeFillShade="F2"/>
          </w:tcPr>
          <w:p w:rsidR="005E7676" w:rsidRPr="00CA7301" w:rsidRDefault="005E7676" w:rsidP="005E7676">
            <w:pPr>
              <w:spacing w:before="40" w:after="40"/>
              <w:jc w:val="both"/>
              <w:rPr>
                <w:rFonts w:eastAsiaTheme="minorEastAsia" w:cs="Segoe UI"/>
                <w:b/>
                <w:sz w:val="17"/>
                <w:szCs w:val="17"/>
                <w:lang w:eastAsia="en-GB"/>
              </w:rPr>
            </w:pPr>
            <w:r w:rsidRPr="00CA7301">
              <w:rPr>
                <w:rFonts w:eastAsiaTheme="minorEastAsia" w:cs="Segoe UI"/>
                <w:b/>
                <w:sz w:val="17"/>
                <w:szCs w:val="17"/>
                <w:lang w:eastAsia="zh-TW"/>
              </w:rPr>
              <w:t>欄</w:t>
            </w:r>
          </w:p>
        </w:tc>
      </w:tr>
      <w:tr w:rsidR="005E7676" w:rsidRPr="00CA7301" w:rsidTr="00877D8D">
        <w:tc>
          <w:tcPr>
            <w:tcW w:w="568" w:type="dxa"/>
          </w:tcPr>
          <w:p w:rsidR="005E7676" w:rsidRPr="00CA7301" w:rsidRDefault="005E7676" w:rsidP="005E7676">
            <w:pPr>
              <w:keepLines/>
              <w:widowControl w:val="0"/>
              <w:tabs>
                <w:tab w:val="left" w:pos="794"/>
                <w:tab w:val="left" w:pos="1191"/>
              </w:tabs>
              <w:spacing w:before="40" w:after="40"/>
              <w:ind w:rightChars="-54" w:right="-108"/>
              <w:rPr>
                <w:rFonts w:cs="Segoe UI"/>
                <w:sz w:val="17"/>
                <w:szCs w:val="17"/>
                <w:lang w:eastAsia="en-GB"/>
              </w:rPr>
            </w:pPr>
            <w:r w:rsidRPr="00CA7301">
              <w:rPr>
                <w:rFonts w:cs="Segoe UI"/>
                <w:sz w:val="17"/>
                <w:szCs w:val="17"/>
                <w:lang w:eastAsia="en-GB"/>
              </w:rPr>
              <w:t>(a)</w:t>
            </w:r>
            <w:r w:rsidRPr="00CA7301">
              <w:rPr>
                <w:rFonts w:eastAsiaTheme="minorEastAsia" w:cs="Segoe UI"/>
                <w:sz w:val="17"/>
                <w:szCs w:val="17"/>
                <w:lang w:eastAsia="zh-TW"/>
              </w:rPr>
              <w:t>至</w:t>
            </w:r>
            <w:r w:rsidRPr="00CA7301">
              <w:rPr>
                <w:rFonts w:cs="Segoe UI"/>
                <w:sz w:val="17"/>
                <w:szCs w:val="17"/>
                <w:lang w:eastAsia="en-GB"/>
              </w:rPr>
              <w:t>(d)</w:t>
            </w:r>
          </w:p>
        </w:tc>
        <w:tc>
          <w:tcPr>
            <w:tcW w:w="8505" w:type="dxa"/>
          </w:tcPr>
          <w:p w:rsidR="005E7676" w:rsidRPr="00C166FC" w:rsidRDefault="005E7676" w:rsidP="005E7676">
            <w:pPr>
              <w:spacing w:before="40" w:after="40"/>
              <w:jc w:val="both"/>
              <w:rPr>
                <w:rFonts w:cs="Segoe UI"/>
                <w:sz w:val="15"/>
                <w:szCs w:val="17"/>
                <w:lang w:eastAsia="zh-TW"/>
              </w:rPr>
            </w:pPr>
            <w:r w:rsidRPr="00C166FC">
              <w:rPr>
                <w:rFonts w:eastAsiaTheme="minorEastAsia" w:cs="Segoe UI"/>
                <w:i/>
                <w:sz w:val="17"/>
                <w:szCs w:val="17"/>
                <w:lang w:eastAsia="zh-TW"/>
              </w:rPr>
              <w:t>按剩餘到期期限劃分的非加權值</w:t>
            </w:r>
            <w:r w:rsidRPr="00C166FC">
              <w:rPr>
                <w:rFonts w:eastAsiaTheme="minorEastAsia" w:cs="Segoe UI"/>
                <w:sz w:val="17"/>
                <w:szCs w:val="17"/>
                <w:lang w:eastAsia="zh-TW"/>
              </w:rPr>
              <w:t>：在這些欄所填的值，應是按照不同到期期限的個別行項目的季度觀察數據。在</w:t>
            </w:r>
            <w:r w:rsidRPr="00C166FC">
              <w:rPr>
                <w:rFonts w:cs="Segoe UI"/>
                <w:sz w:val="17"/>
                <w:szCs w:val="17"/>
                <w:lang w:eastAsia="zh-TW"/>
              </w:rPr>
              <w:t>(a)</w:t>
            </w:r>
            <w:r w:rsidRPr="00C166FC">
              <w:rPr>
                <w:rFonts w:eastAsiaTheme="minorEastAsia" w:cs="Segoe UI" w:hint="eastAsia"/>
                <w:sz w:val="17"/>
                <w:szCs w:val="17"/>
                <w:lang w:eastAsia="zh-TW"/>
              </w:rPr>
              <w:t>欄（即「無指明剩餘到期期限」）所填的項目沒有指明到期期限。這些項目可包括（但不限於）永久資本、集體準備金、衍生工具負債淨額、流通紙幣及硬幣、股權、實物交易商品、提供作為衍生工具合約開倉保證金或對</w:t>
            </w:r>
            <w:r w:rsidRPr="00C166FC">
              <w:rPr>
                <w:rFonts w:eastAsiaTheme="minorEastAsia" w:cs="Segoe UI"/>
                <w:sz w:val="17"/>
                <w:szCs w:val="17"/>
                <w:lang w:eastAsia="zh-TW"/>
              </w:rPr>
              <w:t>CCP</w:t>
            </w:r>
            <w:r w:rsidRPr="00C166FC">
              <w:rPr>
                <w:rFonts w:eastAsiaTheme="minorEastAsia" w:cs="Segoe UI" w:hint="eastAsia"/>
                <w:sz w:val="17"/>
                <w:szCs w:val="17"/>
                <w:lang w:eastAsia="zh-TW"/>
              </w:rPr>
              <w:t>的違責基金承擔的資產、衍生工具資產淨額及在扣除已提供的變動保證金前的衍生工具負債總額。</w:t>
            </w:r>
          </w:p>
        </w:tc>
      </w:tr>
      <w:tr w:rsidR="005E7676" w:rsidRPr="00CA7301" w:rsidTr="00877D8D">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val="en-US" w:eastAsia="en-GB"/>
              </w:rPr>
            </w:pPr>
            <w:r w:rsidRPr="00CA7301">
              <w:rPr>
                <w:rFonts w:cs="Segoe UI"/>
                <w:sz w:val="17"/>
                <w:szCs w:val="17"/>
                <w:lang w:eastAsia="en-GB"/>
              </w:rPr>
              <w:t>(e)</w:t>
            </w:r>
          </w:p>
        </w:tc>
        <w:tc>
          <w:tcPr>
            <w:tcW w:w="8505" w:type="dxa"/>
          </w:tcPr>
          <w:p w:rsidR="005E7676" w:rsidRPr="00C166FC" w:rsidRDefault="005E7676" w:rsidP="00681101">
            <w:pPr>
              <w:spacing w:before="40" w:after="40"/>
              <w:jc w:val="both"/>
              <w:rPr>
                <w:rFonts w:cs="Segoe UI"/>
                <w:sz w:val="17"/>
                <w:szCs w:val="17"/>
                <w:lang w:eastAsia="zh-TW"/>
              </w:rPr>
            </w:pPr>
            <w:r w:rsidRPr="00C166FC">
              <w:rPr>
                <w:rFonts w:eastAsiaTheme="minorEastAsia" w:cs="Segoe UI"/>
                <w:i/>
                <w:sz w:val="17"/>
                <w:szCs w:val="17"/>
                <w:lang w:eastAsia="zh-TW"/>
              </w:rPr>
              <w:t>加權值</w:t>
            </w:r>
            <w:r w:rsidRPr="00C166FC">
              <w:rPr>
                <w:rFonts w:eastAsiaTheme="minorEastAsia" w:cs="Segoe UI"/>
                <w:sz w:val="17"/>
                <w:szCs w:val="17"/>
                <w:lang w:eastAsia="zh-TW"/>
              </w:rPr>
              <w:t>：在</w:t>
            </w:r>
            <w:r w:rsidR="00681101" w:rsidRPr="00C166FC">
              <w:rPr>
                <w:rFonts w:eastAsiaTheme="minorEastAsia" w:cs="Segoe UI"/>
                <w:sz w:val="17"/>
                <w:szCs w:val="17"/>
                <w:lang w:eastAsia="zh-TW"/>
              </w:rPr>
              <w:t>本</w:t>
            </w:r>
            <w:r w:rsidRPr="00C166FC">
              <w:rPr>
                <w:rFonts w:eastAsiaTheme="minorEastAsia" w:cs="Segoe UI" w:hint="eastAsia"/>
                <w:sz w:val="17"/>
                <w:szCs w:val="17"/>
                <w:lang w:eastAsia="zh-TW"/>
              </w:rPr>
              <w:t>欄所填的值應按照《流動性規則》第</w:t>
            </w:r>
            <w:r w:rsidRPr="00C166FC">
              <w:rPr>
                <w:rFonts w:eastAsiaTheme="minorEastAsia" w:cs="Segoe UI"/>
                <w:sz w:val="17"/>
                <w:szCs w:val="17"/>
                <w:lang w:eastAsia="zh-TW"/>
              </w:rPr>
              <w:t>9</w:t>
            </w:r>
            <w:r w:rsidRPr="00C166FC">
              <w:rPr>
                <w:rFonts w:eastAsiaTheme="minorEastAsia" w:cs="Segoe UI" w:hint="eastAsia"/>
                <w:sz w:val="17"/>
                <w:szCs w:val="17"/>
                <w:lang w:eastAsia="zh-TW"/>
              </w:rPr>
              <w:t>部計算。</w:t>
            </w:r>
          </w:p>
        </w:tc>
      </w:tr>
      <w:tr w:rsidR="005E7676" w:rsidRPr="00CA7301" w:rsidTr="00877D8D">
        <w:trPr>
          <w:trHeight w:val="373"/>
        </w:trPr>
        <w:tc>
          <w:tcPr>
            <w:tcW w:w="9073" w:type="dxa"/>
            <w:gridSpan w:val="2"/>
            <w:shd w:val="clear" w:color="auto" w:fill="F2F2F2" w:themeFill="background1" w:themeFillShade="F2"/>
          </w:tcPr>
          <w:p w:rsidR="005E7676" w:rsidRPr="00CA7301" w:rsidRDefault="005E7676" w:rsidP="005E7676">
            <w:pPr>
              <w:spacing w:before="40" w:after="40"/>
              <w:jc w:val="both"/>
              <w:rPr>
                <w:rFonts w:cs="Segoe UI"/>
                <w:i/>
                <w:sz w:val="17"/>
                <w:szCs w:val="17"/>
              </w:rPr>
            </w:pPr>
            <w:r w:rsidRPr="00CA7301">
              <w:rPr>
                <w:rFonts w:eastAsiaTheme="minorEastAsia" w:cs="Segoe UI"/>
                <w:b/>
                <w:sz w:val="17"/>
                <w:szCs w:val="17"/>
                <w:lang w:eastAsia="zh-TW"/>
              </w:rPr>
              <w:t>行</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w:t>
            </w:r>
          </w:p>
        </w:tc>
        <w:tc>
          <w:tcPr>
            <w:tcW w:w="8505" w:type="dxa"/>
          </w:tcPr>
          <w:p w:rsidR="005E7676" w:rsidRPr="00CA7301" w:rsidRDefault="005E7676" w:rsidP="005E7676">
            <w:pPr>
              <w:spacing w:before="40" w:after="40"/>
              <w:jc w:val="both"/>
              <w:rPr>
                <w:rFonts w:cs="Segoe UI"/>
                <w:sz w:val="17"/>
                <w:szCs w:val="17"/>
                <w:lang w:eastAsia="zh-TW"/>
              </w:rPr>
            </w:pPr>
            <w:r w:rsidRPr="00CA7301">
              <w:rPr>
                <w:rFonts w:eastAsiaTheme="minorEastAsia" w:cs="Segoe UI"/>
                <w:i/>
                <w:sz w:val="17"/>
                <w:szCs w:val="17"/>
                <w:lang w:eastAsia="zh-TW"/>
              </w:rPr>
              <w:t>資本</w:t>
            </w:r>
            <w:r w:rsidRPr="00CA7301">
              <w:rPr>
                <w:rFonts w:eastAsia="細明體" w:cs="Segoe UI"/>
                <w:sz w:val="17"/>
                <w:szCs w:val="17"/>
                <w:lang w:eastAsia="zh-TW"/>
              </w:rPr>
              <w:t>：第</w:t>
            </w:r>
            <w:r w:rsidRPr="00CA7301">
              <w:rPr>
                <w:rFonts w:eastAsia="細明體" w:cs="Segoe UI"/>
                <w:sz w:val="17"/>
                <w:szCs w:val="17"/>
                <w:lang w:eastAsia="zh-TW"/>
              </w:rPr>
              <w:t>2</w:t>
            </w:r>
            <w:r w:rsidRPr="00CA7301">
              <w:rPr>
                <w:rFonts w:eastAsia="細明體" w:cs="Segoe UI"/>
                <w:sz w:val="17"/>
                <w:szCs w:val="17"/>
                <w:lang w:eastAsia="zh-TW"/>
              </w:rPr>
              <w:t>及</w:t>
            </w:r>
            <w:r w:rsidRPr="00CA7301">
              <w:rPr>
                <w:rFonts w:eastAsia="細明體" w:cs="Segoe UI"/>
                <w:sz w:val="17"/>
                <w:szCs w:val="17"/>
                <w:lang w:eastAsia="zh-TW"/>
              </w:rPr>
              <w:t>3</w:t>
            </w:r>
            <w:r w:rsidRPr="00CA7301">
              <w:rPr>
                <w:rFonts w:eastAsia="細明體" w:cs="Segoe UI"/>
                <w:sz w:val="17"/>
                <w:szCs w:val="17"/>
                <w:lang w:eastAsia="zh-TW"/>
              </w:rPr>
              <w:t>行值的總和。</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w:t>
            </w:r>
          </w:p>
        </w:tc>
        <w:tc>
          <w:tcPr>
            <w:tcW w:w="8505" w:type="dxa"/>
          </w:tcPr>
          <w:p w:rsidR="005E7676" w:rsidRPr="00C166FC" w:rsidRDefault="005E7676" w:rsidP="00174FB3">
            <w:pPr>
              <w:keepLines/>
              <w:widowControl w:val="0"/>
              <w:tabs>
                <w:tab w:val="left" w:pos="150"/>
                <w:tab w:val="left" w:pos="397"/>
                <w:tab w:val="left" w:pos="794"/>
                <w:tab w:val="left" w:pos="1191"/>
              </w:tabs>
              <w:spacing w:before="40" w:after="40"/>
              <w:jc w:val="both"/>
              <w:rPr>
                <w:rFonts w:cs="Segoe UI"/>
                <w:sz w:val="17"/>
                <w:szCs w:val="17"/>
                <w:lang w:eastAsia="zh-TW"/>
              </w:rPr>
            </w:pPr>
            <w:r w:rsidRPr="00C166FC">
              <w:rPr>
                <w:rFonts w:eastAsiaTheme="minorEastAsia" w:cs="Segoe UI"/>
                <w:i/>
                <w:sz w:val="17"/>
                <w:szCs w:val="17"/>
                <w:lang w:eastAsia="zh-TW"/>
              </w:rPr>
              <w:t>監管資本</w:t>
            </w:r>
            <w:r w:rsidRPr="00C166FC">
              <w:rPr>
                <w:rFonts w:eastAsia="細明體" w:cs="Segoe UI" w:hint="eastAsia"/>
                <w:sz w:val="17"/>
                <w:szCs w:val="17"/>
                <w:lang w:eastAsia="zh-TW"/>
              </w:rPr>
              <w:t>：依照《資本規則》第</w:t>
            </w:r>
            <w:r w:rsidRPr="00C166FC">
              <w:rPr>
                <w:rFonts w:eastAsia="細明體" w:cs="Segoe UI"/>
                <w:sz w:val="17"/>
                <w:szCs w:val="17"/>
                <w:lang w:eastAsia="zh-TW"/>
              </w:rPr>
              <w:t>3</w:t>
            </w:r>
            <w:r w:rsidRPr="00C166FC">
              <w:rPr>
                <w:rFonts w:eastAsia="細明體" w:cs="Segoe UI" w:hint="eastAsia"/>
                <w:sz w:val="17"/>
                <w:szCs w:val="17"/>
                <w:lang w:eastAsia="zh-TW"/>
              </w:rPr>
              <w:t>部界定，並在應用《資本規則》所訂的監管調整前的</w:t>
            </w:r>
            <w:r w:rsidRPr="00C166FC">
              <w:rPr>
                <w:rFonts w:cs="Segoe UI"/>
                <w:sz w:val="17"/>
                <w:szCs w:val="17"/>
                <w:lang w:eastAsia="zh-TW"/>
              </w:rPr>
              <w:t>CET1</w:t>
            </w:r>
            <w:r w:rsidRPr="00C166FC">
              <w:rPr>
                <w:rFonts w:eastAsiaTheme="minorEastAsia" w:cs="Segoe UI" w:hint="eastAsia"/>
                <w:sz w:val="17"/>
                <w:szCs w:val="17"/>
                <w:lang w:eastAsia="zh-TW"/>
              </w:rPr>
              <w:t>資本、額外一級資本及二級資本。</w:t>
            </w:r>
            <w:r w:rsidRPr="00C166FC">
              <w:rPr>
                <w:rFonts w:eastAsia="細明體" w:cs="Segoe UI" w:hint="eastAsia"/>
                <w:sz w:val="17"/>
                <w:szCs w:val="17"/>
                <w:lang w:eastAsia="zh-TW"/>
              </w:rPr>
              <w:t>《資本規則》附表</w:t>
            </w:r>
            <w:r w:rsidRPr="00C166FC">
              <w:rPr>
                <w:rFonts w:eastAsia="細明體" w:cs="Segoe UI"/>
                <w:sz w:val="17"/>
                <w:szCs w:val="17"/>
                <w:lang w:eastAsia="zh-TW"/>
              </w:rPr>
              <w:t>4H</w:t>
            </w:r>
            <w:r w:rsidRPr="00C166FC">
              <w:rPr>
                <w:rFonts w:eastAsia="細明體" w:cs="Segoe UI" w:hint="eastAsia"/>
                <w:sz w:val="17"/>
                <w:szCs w:val="17"/>
                <w:lang w:eastAsia="zh-TW"/>
              </w:rPr>
              <w:t>第</w:t>
            </w:r>
            <w:r w:rsidRPr="00C166FC">
              <w:rPr>
                <w:rFonts w:eastAsia="細明體" w:cs="Segoe UI"/>
                <w:sz w:val="17"/>
                <w:szCs w:val="17"/>
                <w:lang w:eastAsia="zh-TW"/>
              </w:rPr>
              <w:t>5</w:t>
            </w:r>
            <w:r w:rsidRPr="00C166FC">
              <w:rPr>
                <w:rFonts w:eastAsia="細明體" w:cs="Segoe UI" w:hint="eastAsia"/>
                <w:sz w:val="17"/>
                <w:szCs w:val="17"/>
                <w:lang w:eastAsia="zh-TW"/>
              </w:rPr>
              <w:t>條所載的過渡安排結束後，就監管資本而言將會分階段遞減的資本票據不應計入本行。然而，這些資本票據可按適當情況在第</w:t>
            </w:r>
            <w:r w:rsidRPr="00C166FC">
              <w:rPr>
                <w:rFonts w:eastAsia="細明體" w:cs="Segoe UI"/>
                <w:sz w:val="17"/>
                <w:szCs w:val="17"/>
                <w:lang w:eastAsia="zh-TW"/>
              </w:rPr>
              <w:t>2a</w:t>
            </w:r>
            <w:r w:rsidRPr="00C166FC">
              <w:rPr>
                <w:rFonts w:eastAsia="細明體" w:cs="Segoe UI" w:hint="eastAsia"/>
                <w:sz w:val="17"/>
                <w:szCs w:val="17"/>
                <w:lang w:eastAsia="zh-TW"/>
              </w:rPr>
              <w:t>或</w:t>
            </w:r>
            <w:r w:rsidRPr="00C166FC">
              <w:rPr>
                <w:rFonts w:eastAsia="細明體" w:cs="Segoe UI"/>
                <w:sz w:val="17"/>
                <w:szCs w:val="17"/>
                <w:lang w:eastAsia="zh-TW"/>
              </w:rPr>
              <w:t>3</w:t>
            </w:r>
            <w:r w:rsidRPr="00C166FC">
              <w:rPr>
                <w:rFonts w:eastAsia="細明體" w:cs="Segoe UI" w:hint="eastAsia"/>
                <w:sz w:val="17"/>
                <w:szCs w:val="17"/>
                <w:lang w:eastAsia="zh-TW"/>
              </w:rPr>
              <w:t>行申報。為免引起疑問，一級資本總額的合計數額可在「無指明剩餘到期期限」（即</w:t>
            </w:r>
            <w:r w:rsidRPr="00C166FC">
              <w:rPr>
                <w:rFonts w:eastAsia="細明體" w:cs="Segoe UI"/>
                <w:sz w:val="17"/>
                <w:szCs w:val="17"/>
                <w:lang w:eastAsia="zh-TW"/>
              </w:rPr>
              <w:t>(a)</w:t>
            </w:r>
            <w:r w:rsidRPr="00C166FC">
              <w:rPr>
                <w:rFonts w:eastAsia="細明體" w:cs="Segoe UI" w:hint="eastAsia"/>
                <w:sz w:val="17"/>
                <w:szCs w:val="17"/>
                <w:lang w:eastAsia="zh-TW"/>
              </w:rPr>
              <w:t>欄）項下申報。</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2a</w:t>
            </w:r>
          </w:p>
        </w:tc>
        <w:tc>
          <w:tcPr>
            <w:tcW w:w="8505" w:type="dxa"/>
          </w:tcPr>
          <w:p w:rsidR="005E7676" w:rsidRPr="00C166FC" w:rsidRDefault="005E7676" w:rsidP="00A43B4F">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166FC">
              <w:rPr>
                <w:rFonts w:eastAsiaTheme="minorEastAsia" w:cs="Segoe UI"/>
                <w:i/>
                <w:sz w:val="17"/>
                <w:szCs w:val="17"/>
                <w:lang w:eastAsia="zh-TW"/>
              </w:rPr>
              <w:t>不</w:t>
            </w:r>
            <w:r w:rsidR="00A43B4F" w:rsidRPr="00C166FC">
              <w:rPr>
                <w:rFonts w:eastAsiaTheme="minorEastAsia" w:cs="Segoe UI" w:hint="eastAsia"/>
                <w:i/>
                <w:sz w:val="17"/>
                <w:szCs w:val="17"/>
                <w:lang w:eastAsia="zh-TW"/>
              </w:rPr>
              <w:t>受</w:t>
            </w:r>
            <w:r w:rsidRPr="00C166FC">
              <w:rPr>
                <w:rFonts w:eastAsiaTheme="minorEastAsia" w:cs="Segoe UI" w:hint="eastAsia"/>
                <w:i/>
                <w:sz w:val="17"/>
                <w:szCs w:val="17"/>
                <w:lang w:eastAsia="zh-TW"/>
              </w:rPr>
              <w:t>第</w:t>
            </w:r>
            <w:r w:rsidRPr="00C166FC">
              <w:rPr>
                <w:rFonts w:eastAsiaTheme="minorEastAsia" w:cs="Segoe UI"/>
                <w:i/>
                <w:sz w:val="17"/>
                <w:szCs w:val="17"/>
                <w:lang w:eastAsia="zh-TW"/>
              </w:rPr>
              <w:t>2</w:t>
            </w:r>
            <w:r w:rsidRPr="00C166FC">
              <w:rPr>
                <w:rFonts w:eastAsiaTheme="minorEastAsia" w:cs="Segoe UI" w:hint="eastAsia"/>
                <w:i/>
                <w:sz w:val="17"/>
                <w:szCs w:val="17"/>
                <w:lang w:eastAsia="zh-TW"/>
              </w:rPr>
              <w:t>行涵蓋的少數股東權益</w:t>
            </w:r>
            <w:r w:rsidRPr="00C166FC">
              <w:rPr>
                <w:rFonts w:eastAsiaTheme="minorEastAsia" w:cs="Segoe UI" w:hint="eastAsia"/>
                <w:sz w:val="17"/>
                <w:szCs w:val="17"/>
                <w:lang w:eastAsia="zh-TW"/>
              </w:rPr>
              <w:t>：若有少數股東權益具指明剩餘到期期限，應在相關欄申報，否則在</w:t>
            </w:r>
            <w:r w:rsidRPr="00C166FC">
              <w:rPr>
                <w:rFonts w:eastAsia="細明體" w:cs="Segoe UI" w:hint="eastAsia"/>
                <w:sz w:val="17"/>
                <w:szCs w:val="17"/>
                <w:lang w:eastAsia="zh-TW"/>
              </w:rPr>
              <w:t>「無指明剩餘到期期限」（即</w:t>
            </w:r>
            <w:r w:rsidRPr="00C166FC">
              <w:rPr>
                <w:rFonts w:eastAsia="細明體" w:cs="Segoe UI"/>
                <w:sz w:val="17"/>
                <w:szCs w:val="17"/>
                <w:lang w:eastAsia="zh-TW"/>
              </w:rPr>
              <w:t>(a)</w:t>
            </w:r>
            <w:r w:rsidRPr="00C166FC">
              <w:rPr>
                <w:rFonts w:eastAsiaTheme="minorEastAsia" w:cs="Segoe UI" w:hint="eastAsia"/>
                <w:sz w:val="17"/>
                <w:szCs w:val="17"/>
                <w:lang w:eastAsia="zh-TW"/>
              </w:rPr>
              <w:t>欄</w:t>
            </w:r>
            <w:r w:rsidRPr="00C166FC">
              <w:rPr>
                <w:rFonts w:eastAsia="細明體" w:cs="Segoe UI" w:hint="eastAsia"/>
                <w:sz w:val="17"/>
                <w:szCs w:val="17"/>
                <w:lang w:eastAsia="zh-TW"/>
              </w:rPr>
              <w:t>）項下申報。</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w:t>
            </w:r>
          </w:p>
        </w:tc>
        <w:tc>
          <w:tcPr>
            <w:tcW w:w="8505" w:type="dxa"/>
          </w:tcPr>
          <w:p w:rsidR="005E7676" w:rsidRPr="00CA7301" w:rsidRDefault="005E7676" w:rsidP="005E7676">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i/>
                <w:sz w:val="17"/>
                <w:szCs w:val="17"/>
                <w:lang w:eastAsia="zh-TW"/>
              </w:rPr>
              <w:t>其他資本票據</w:t>
            </w:r>
            <w:r w:rsidRPr="00CA7301">
              <w:rPr>
                <w:rFonts w:eastAsia="細明體" w:cs="Segoe UI"/>
                <w:sz w:val="17"/>
                <w:szCs w:val="17"/>
                <w:lang w:eastAsia="zh-TW"/>
              </w:rPr>
              <w:t>：沒有計入第</w:t>
            </w:r>
            <w:r w:rsidRPr="00CA7301">
              <w:rPr>
                <w:rFonts w:eastAsia="細明體" w:cs="Segoe UI"/>
                <w:sz w:val="17"/>
                <w:szCs w:val="17"/>
                <w:lang w:eastAsia="zh-TW"/>
              </w:rPr>
              <w:t>2</w:t>
            </w:r>
            <w:r w:rsidRPr="00CA7301">
              <w:rPr>
                <w:rFonts w:eastAsia="細明體" w:cs="Segoe UI"/>
                <w:sz w:val="17"/>
                <w:szCs w:val="17"/>
                <w:lang w:eastAsia="zh-TW"/>
              </w:rPr>
              <w:t>或</w:t>
            </w:r>
            <w:r w:rsidRPr="00CA7301">
              <w:rPr>
                <w:rFonts w:eastAsia="細明體" w:cs="Segoe UI"/>
                <w:sz w:val="17"/>
                <w:szCs w:val="17"/>
                <w:lang w:eastAsia="zh-TW"/>
              </w:rPr>
              <w:t>2a</w:t>
            </w:r>
            <w:r w:rsidRPr="00CA7301">
              <w:rPr>
                <w:rFonts w:eastAsia="細明體" w:cs="Segoe UI"/>
                <w:sz w:val="17"/>
                <w:szCs w:val="17"/>
                <w:lang w:eastAsia="zh-TW"/>
              </w:rPr>
              <w:t>行的任何資本票據的總額。</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4</w:t>
            </w:r>
          </w:p>
        </w:tc>
        <w:tc>
          <w:tcPr>
            <w:tcW w:w="8505" w:type="dxa"/>
          </w:tcPr>
          <w:p w:rsidR="005E7676" w:rsidRPr="00CA7301" w:rsidRDefault="005E7676" w:rsidP="005E7676">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i/>
                <w:sz w:val="17"/>
                <w:szCs w:val="17"/>
                <w:lang w:eastAsia="zh-TW"/>
              </w:rPr>
              <w:t>零售存款及小型企業借款</w:t>
            </w:r>
            <w:r w:rsidRPr="00CA7301">
              <w:rPr>
                <w:rFonts w:eastAsia="細明體" w:cs="Segoe UI"/>
                <w:sz w:val="17"/>
                <w:szCs w:val="17"/>
                <w:lang w:eastAsia="zh-TW"/>
              </w:rPr>
              <w:t>：如《流動性規則》第</w:t>
            </w:r>
            <w:r w:rsidRPr="00CA7301">
              <w:rPr>
                <w:rFonts w:eastAsia="細明體" w:cs="Segoe UI"/>
                <w:sz w:val="17"/>
                <w:szCs w:val="17"/>
                <w:lang w:eastAsia="zh-TW"/>
              </w:rPr>
              <w:t>39</w:t>
            </w:r>
            <w:r w:rsidRPr="00CA7301">
              <w:rPr>
                <w:rFonts w:eastAsia="細明體" w:cs="Segoe UI"/>
                <w:sz w:val="17"/>
                <w:szCs w:val="17"/>
                <w:lang w:eastAsia="zh-TW"/>
              </w:rPr>
              <w:t>條所界定，相等於第</w:t>
            </w:r>
            <w:r w:rsidRPr="00CA7301">
              <w:rPr>
                <w:rFonts w:eastAsia="細明體" w:cs="Segoe UI"/>
                <w:sz w:val="17"/>
                <w:szCs w:val="17"/>
                <w:lang w:eastAsia="zh-TW"/>
              </w:rPr>
              <w:t>5</w:t>
            </w:r>
            <w:r w:rsidRPr="00CA7301">
              <w:rPr>
                <w:rFonts w:eastAsia="細明體" w:cs="Segoe UI"/>
                <w:sz w:val="17"/>
                <w:szCs w:val="17"/>
                <w:lang w:eastAsia="zh-TW"/>
              </w:rPr>
              <w:t>及</w:t>
            </w:r>
            <w:r w:rsidRPr="00CA7301">
              <w:rPr>
                <w:rFonts w:eastAsia="細明體" w:cs="Segoe UI"/>
                <w:sz w:val="17"/>
                <w:szCs w:val="17"/>
                <w:lang w:eastAsia="zh-TW"/>
              </w:rPr>
              <w:t>6</w:t>
            </w:r>
            <w:r w:rsidRPr="00CA7301">
              <w:rPr>
                <w:rFonts w:eastAsia="細明體" w:cs="Segoe UI"/>
                <w:sz w:val="17"/>
                <w:szCs w:val="17"/>
                <w:lang w:eastAsia="zh-TW"/>
              </w:rPr>
              <w:t>行值的總和。</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5</w:t>
            </w:r>
          </w:p>
        </w:tc>
        <w:tc>
          <w:tcPr>
            <w:tcW w:w="8505" w:type="dxa"/>
          </w:tcPr>
          <w:p w:rsidR="005E7676" w:rsidRPr="00CA7301" w:rsidRDefault="005E7676" w:rsidP="005E7676">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i/>
                <w:sz w:val="17"/>
                <w:szCs w:val="17"/>
                <w:lang w:eastAsia="zh-TW"/>
              </w:rPr>
              <w:t>穩定存款</w:t>
            </w:r>
            <w:r w:rsidRPr="00CA7301">
              <w:rPr>
                <w:rFonts w:eastAsia="細明體" w:cs="Segoe UI"/>
                <w:sz w:val="17"/>
                <w:szCs w:val="17"/>
                <w:lang w:eastAsia="zh-TW"/>
              </w:rPr>
              <w:t>：包含《流動性規則》所界定的穩定零售存款及穩定小型企業借款。</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6</w:t>
            </w:r>
          </w:p>
        </w:tc>
        <w:tc>
          <w:tcPr>
            <w:tcW w:w="8505" w:type="dxa"/>
          </w:tcPr>
          <w:p w:rsidR="005E7676" w:rsidRPr="00CA7301" w:rsidRDefault="005E7676" w:rsidP="005E7676">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i/>
                <w:sz w:val="17"/>
                <w:szCs w:val="17"/>
                <w:lang w:eastAsia="zh-TW"/>
              </w:rPr>
              <w:t>較不穩定存款</w:t>
            </w:r>
            <w:r w:rsidRPr="00CA7301">
              <w:rPr>
                <w:rFonts w:eastAsia="細明體" w:cs="Segoe UI"/>
                <w:sz w:val="17"/>
                <w:szCs w:val="17"/>
                <w:lang w:eastAsia="zh-TW"/>
              </w:rPr>
              <w:t>：包含以上第</w:t>
            </w:r>
            <w:r w:rsidRPr="00CA7301">
              <w:rPr>
                <w:rFonts w:eastAsia="細明體" w:cs="Segoe UI"/>
                <w:sz w:val="17"/>
                <w:szCs w:val="17"/>
                <w:lang w:eastAsia="zh-TW"/>
              </w:rPr>
              <w:t>5</w:t>
            </w:r>
            <w:r w:rsidRPr="00CA7301">
              <w:rPr>
                <w:rFonts w:eastAsia="細明體" w:cs="Segoe UI"/>
                <w:sz w:val="17"/>
                <w:szCs w:val="17"/>
                <w:lang w:eastAsia="zh-TW"/>
              </w:rPr>
              <w:t>行尚未涵蓋，如《流動性規則》所界定的零售存款及小型企業借款。</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7</w:t>
            </w:r>
          </w:p>
        </w:tc>
        <w:tc>
          <w:tcPr>
            <w:tcW w:w="8505" w:type="dxa"/>
          </w:tcPr>
          <w:p w:rsidR="005E7676" w:rsidRPr="00CA7301" w:rsidRDefault="005E7676" w:rsidP="005E7676">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i/>
                <w:sz w:val="17"/>
                <w:szCs w:val="17"/>
                <w:lang w:eastAsia="zh-TW"/>
              </w:rPr>
              <w:t>批發借款</w:t>
            </w:r>
            <w:r w:rsidRPr="00CA7301">
              <w:rPr>
                <w:rFonts w:eastAsia="細明體" w:cs="Segoe UI"/>
                <w:sz w:val="17"/>
                <w:szCs w:val="17"/>
                <w:lang w:eastAsia="zh-TW"/>
              </w:rPr>
              <w:t>：第</w:t>
            </w:r>
            <w:r w:rsidRPr="00CA7301">
              <w:rPr>
                <w:rFonts w:eastAsia="細明體" w:cs="Segoe UI"/>
                <w:sz w:val="17"/>
                <w:szCs w:val="17"/>
                <w:lang w:eastAsia="zh-TW"/>
              </w:rPr>
              <w:t>8</w:t>
            </w:r>
            <w:r w:rsidRPr="00CA7301">
              <w:rPr>
                <w:rFonts w:eastAsia="細明體" w:cs="Segoe UI"/>
                <w:sz w:val="17"/>
                <w:szCs w:val="17"/>
                <w:lang w:eastAsia="zh-TW"/>
              </w:rPr>
              <w:t>及</w:t>
            </w:r>
            <w:r w:rsidRPr="00CA7301">
              <w:rPr>
                <w:rFonts w:eastAsia="細明體" w:cs="Segoe UI"/>
                <w:sz w:val="17"/>
                <w:szCs w:val="17"/>
                <w:lang w:eastAsia="zh-TW"/>
              </w:rPr>
              <w:t>9</w:t>
            </w:r>
            <w:r w:rsidRPr="00CA7301">
              <w:rPr>
                <w:rFonts w:eastAsia="細明體" w:cs="Segoe UI"/>
                <w:sz w:val="17"/>
                <w:szCs w:val="17"/>
                <w:lang w:eastAsia="zh-TW"/>
              </w:rPr>
              <w:t>行的值的總和。</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8</w:t>
            </w:r>
          </w:p>
        </w:tc>
        <w:tc>
          <w:tcPr>
            <w:tcW w:w="8505" w:type="dxa"/>
          </w:tcPr>
          <w:p w:rsidR="005E7676" w:rsidRPr="00CA7301" w:rsidRDefault="005E7676" w:rsidP="005E7676">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i/>
                <w:sz w:val="17"/>
                <w:szCs w:val="17"/>
                <w:lang w:eastAsia="zh-TW"/>
              </w:rPr>
              <w:t>營運存款</w:t>
            </w:r>
            <w:r w:rsidRPr="00CA7301">
              <w:rPr>
                <w:rFonts w:eastAsia="細明體" w:cs="Segoe UI"/>
                <w:sz w:val="17"/>
                <w:szCs w:val="17"/>
                <w:lang w:eastAsia="zh-TW"/>
              </w:rPr>
              <w:t>：如《流動性規則》第</w:t>
            </w:r>
            <w:r w:rsidRPr="00CA7301">
              <w:rPr>
                <w:rFonts w:eastAsia="細明體" w:cs="Segoe UI"/>
                <w:sz w:val="17"/>
                <w:szCs w:val="17"/>
                <w:lang w:eastAsia="zh-TW"/>
              </w:rPr>
              <w:t>39</w:t>
            </w:r>
            <w:r w:rsidRPr="00CA7301">
              <w:rPr>
                <w:rFonts w:eastAsia="細明體" w:cs="Segoe UI"/>
                <w:sz w:val="17"/>
                <w:szCs w:val="17"/>
                <w:lang w:eastAsia="zh-TW"/>
              </w:rPr>
              <w:t>條所界定。</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9</w:t>
            </w:r>
          </w:p>
        </w:tc>
        <w:tc>
          <w:tcPr>
            <w:tcW w:w="8505" w:type="dxa"/>
          </w:tcPr>
          <w:p w:rsidR="005E7676" w:rsidRPr="00CA7301" w:rsidRDefault="005E7676" w:rsidP="005E7676">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i/>
                <w:sz w:val="17"/>
                <w:szCs w:val="17"/>
                <w:lang w:eastAsia="zh-TW"/>
              </w:rPr>
              <w:t>其他批發借款</w:t>
            </w:r>
            <w:r w:rsidRPr="00CA7301">
              <w:rPr>
                <w:rFonts w:eastAsia="細明體" w:cs="Segoe UI"/>
                <w:sz w:val="17"/>
                <w:szCs w:val="17"/>
                <w:lang w:eastAsia="zh-TW"/>
              </w:rPr>
              <w:t>：非金融類法團（小型企業客戶除外）、官方實體、公營單位、多邊發展銀行、國家發展銀行、對為外匯基金帳戶行事的金融管理專員、中央銀行、金融機構及其他實體向該機構提供的借款（營運存款除外）。</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10</w:t>
            </w:r>
          </w:p>
        </w:tc>
        <w:tc>
          <w:tcPr>
            <w:tcW w:w="8505" w:type="dxa"/>
          </w:tcPr>
          <w:p w:rsidR="005E7676" w:rsidRPr="00CA7301" w:rsidRDefault="005E7676" w:rsidP="005E7676">
            <w:pPr>
              <w:keepLines/>
              <w:widowControl w:val="0"/>
              <w:tabs>
                <w:tab w:val="left" w:pos="150"/>
                <w:tab w:val="left" w:pos="397"/>
                <w:tab w:val="left" w:pos="794"/>
                <w:tab w:val="left" w:pos="1191"/>
              </w:tabs>
              <w:spacing w:before="40" w:after="40"/>
              <w:jc w:val="both"/>
              <w:rPr>
                <w:rFonts w:eastAsia="細明體" w:cs="Segoe UI"/>
                <w:sz w:val="17"/>
                <w:szCs w:val="17"/>
                <w:lang w:eastAsia="zh-TW"/>
              </w:rPr>
            </w:pPr>
            <w:r w:rsidRPr="00CA7301">
              <w:rPr>
                <w:rFonts w:eastAsia="細明體" w:cs="Segoe UI"/>
                <w:i/>
                <w:sz w:val="17"/>
                <w:szCs w:val="17"/>
                <w:lang w:eastAsia="zh-TW"/>
              </w:rPr>
              <w:t>具互有關連資產作配對的負債</w:t>
            </w:r>
            <w:r w:rsidRPr="00CA7301">
              <w:rPr>
                <w:rFonts w:eastAsia="細明體" w:cs="Segoe UI"/>
                <w:sz w:val="17"/>
                <w:szCs w:val="17"/>
                <w:lang w:eastAsia="zh-TW"/>
              </w:rPr>
              <w:t>：符合《流動性規則》第</w:t>
            </w:r>
            <w:r w:rsidRPr="00CA7301">
              <w:rPr>
                <w:rFonts w:eastAsia="細明體" w:cs="Segoe UI"/>
                <w:sz w:val="17"/>
                <w:szCs w:val="17"/>
                <w:lang w:eastAsia="zh-TW"/>
              </w:rPr>
              <w:t>70</w:t>
            </w:r>
            <w:r w:rsidRPr="00CA7301">
              <w:rPr>
                <w:rFonts w:eastAsia="細明體" w:cs="Segoe UI"/>
                <w:sz w:val="17"/>
                <w:szCs w:val="17"/>
                <w:lang w:eastAsia="zh-TW"/>
              </w:rPr>
              <w:t>條的說明，並與互有關連資產配對的負債，應計入本行，但應從所有其他</w:t>
            </w:r>
            <w:r w:rsidRPr="00CA7301">
              <w:rPr>
                <w:rFonts w:eastAsia="細明體" w:cs="Segoe UI"/>
                <w:sz w:val="17"/>
                <w:szCs w:val="17"/>
                <w:lang w:eastAsia="zh-TW"/>
              </w:rPr>
              <w:t>ASF</w:t>
            </w:r>
            <w:r w:rsidRPr="00CA7301">
              <w:rPr>
                <w:rFonts w:eastAsia="細明體" w:cs="Segoe UI"/>
                <w:sz w:val="17"/>
                <w:szCs w:val="17"/>
                <w:lang w:eastAsia="zh-TW"/>
              </w:rPr>
              <w:t>項目中豁除。若為發鈔銀行，本行亦應計入由其發行作為流通法定紙幣的數額，如下﹕</w:t>
            </w:r>
          </w:p>
          <w:p w:rsidR="005E7676" w:rsidRPr="00CA7301" w:rsidRDefault="005E7676" w:rsidP="005E7676">
            <w:pPr>
              <w:keepLines/>
              <w:widowControl w:val="0"/>
              <w:numPr>
                <w:ilvl w:val="0"/>
                <w:numId w:val="35"/>
              </w:numPr>
              <w:tabs>
                <w:tab w:val="left" w:pos="459"/>
              </w:tabs>
              <w:spacing w:before="40" w:after="40"/>
              <w:jc w:val="both"/>
              <w:rPr>
                <w:rFonts w:eastAsiaTheme="minorEastAsia" w:cs="Segoe UI"/>
                <w:sz w:val="17"/>
                <w:szCs w:val="17"/>
                <w:lang w:eastAsia="zh-TW"/>
              </w:rPr>
            </w:pPr>
            <w:r w:rsidRPr="00CA7301">
              <w:rPr>
                <w:rFonts w:eastAsia="細明體" w:cs="Segoe UI"/>
                <w:sz w:val="17"/>
                <w:szCs w:val="17"/>
                <w:lang w:eastAsia="zh-TW"/>
              </w:rPr>
              <w:t>非加權值，有關流通的法定貨幣紙幣應在</w:t>
            </w:r>
            <w:r w:rsidRPr="00CA7301">
              <w:rPr>
                <w:rFonts w:eastAsia="細明體" w:cs="Segoe UI"/>
                <w:sz w:val="17"/>
                <w:szCs w:val="17"/>
                <w:lang w:eastAsia="zh-TW"/>
              </w:rPr>
              <w:t>(a)</w:t>
            </w:r>
            <w:r w:rsidRPr="00CA7301">
              <w:rPr>
                <w:rFonts w:eastAsia="細明體" w:cs="Segoe UI"/>
                <w:sz w:val="17"/>
                <w:szCs w:val="17"/>
                <w:lang w:eastAsia="zh-TW"/>
              </w:rPr>
              <w:t>欄「無指明剩餘到期期限」填報</w:t>
            </w:r>
            <w:r w:rsidRPr="00CA7301">
              <w:rPr>
                <w:rFonts w:eastAsia="細明體" w:cs="Segoe UI"/>
                <w:szCs w:val="17"/>
                <w:lang w:eastAsia="zh-TW"/>
              </w:rPr>
              <w:t>；</w:t>
            </w:r>
          </w:p>
          <w:p w:rsidR="005E7676" w:rsidRPr="00CA7301" w:rsidRDefault="005E7676" w:rsidP="005E7676">
            <w:pPr>
              <w:keepLines/>
              <w:widowControl w:val="0"/>
              <w:numPr>
                <w:ilvl w:val="0"/>
                <w:numId w:val="35"/>
              </w:numPr>
              <w:tabs>
                <w:tab w:val="left" w:pos="459"/>
              </w:tabs>
              <w:spacing w:before="40" w:after="40"/>
              <w:jc w:val="both"/>
              <w:rPr>
                <w:rFonts w:eastAsiaTheme="minorEastAsia" w:cs="Segoe UI"/>
                <w:sz w:val="17"/>
                <w:szCs w:val="17"/>
                <w:lang w:eastAsia="zh-TW"/>
              </w:rPr>
            </w:pPr>
            <w:r w:rsidRPr="00CA7301">
              <w:rPr>
                <w:rFonts w:eastAsia="細明體" w:cs="Segoe UI"/>
                <w:sz w:val="17"/>
                <w:szCs w:val="17"/>
                <w:lang w:eastAsia="zh-TW"/>
              </w:rPr>
              <w:t>加權值，發鈔銀行可根據《流動性規則》第</w:t>
            </w:r>
            <w:r w:rsidRPr="00CA7301">
              <w:rPr>
                <w:rFonts w:eastAsiaTheme="minorEastAsia" w:cs="Segoe UI"/>
                <w:sz w:val="17"/>
                <w:szCs w:val="17"/>
                <w:lang w:eastAsia="zh-TW"/>
              </w:rPr>
              <w:t>69(2)</w:t>
            </w:r>
            <w:r w:rsidRPr="00CA7301">
              <w:rPr>
                <w:rFonts w:eastAsiaTheme="minorEastAsia" w:cs="Segoe UI"/>
                <w:sz w:val="17"/>
                <w:szCs w:val="17"/>
                <w:lang w:eastAsia="zh-TW"/>
              </w:rPr>
              <w:t>條</w:t>
            </w:r>
            <w:r w:rsidRPr="00CA7301">
              <w:rPr>
                <w:rFonts w:eastAsia="細明體" w:cs="Segoe UI"/>
                <w:sz w:val="17"/>
                <w:szCs w:val="17"/>
                <w:lang w:eastAsia="zh-TW"/>
              </w:rPr>
              <w:t>選擇</w:t>
            </w:r>
            <w:r w:rsidRPr="00CA7301">
              <w:rPr>
                <w:rFonts w:eastAsia="細明體" w:cs="Segoe UI"/>
                <w:sz w:val="17"/>
                <w:szCs w:val="17"/>
                <w:lang w:eastAsia="zh-TW"/>
              </w:rPr>
              <w:t>: (</w:t>
            </w:r>
            <w:r w:rsidRPr="00CA7301">
              <w:rPr>
                <w:rFonts w:cs="Segoe UI"/>
                <w:sz w:val="17"/>
                <w:szCs w:val="17"/>
                <w:lang w:eastAsia="zh-TW"/>
              </w:rPr>
              <w:t>a</w:t>
            </w:r>
            <w:r w:rsidRPr="00CA7301">
              <w:rPr>
                <w:rFonts w:eastAsia="細明體" w:cs="Segoe UI"/>
                <w:sz w:val="17"/>
                <w:szCs w:val="17"/>
                <w:lang w:eastAsia="zh-TW"/>
              </w:rPr>
              <w:t xml:space="preserve">) </w:t>
            </w:r>
            <w:r w:rsidRPr="00CA7301">
              <w:rPr>
                <w:rFonts w:eastAsiaTheme="minorEastAsia" w:cs="Segoe UI"/>
                <w:sz w:val="17"/>
                <w:szCs w:val="17"/>
                <w:lang w:eastAsia="zh-TW"/>
              </w:rPr>
              <w:t>將法定貨幣紙幣</w:t>
            </w:r>
            <w:r w:rsidRPr="00CA7301">
              <w:rPr>
                <w:rFonts w:eastAsia="細明體" w:cs="Segoe UI"/>
                <w:sz w:val="17"/>
                <w:szCs w:val="17"/>
                <w:lang w:eastAsia="zh-TW"/>
              </w:rPr>
              <w:t>的數額</w:t>
            </w:r>
            <w:r w:rsidRPr="00CA7301">
              <w:rPr>
                <w:rFonts w:eastAsiaTheme="minorEastAsia" w:cs="Segoe UI"/>
                <w:sz w:val="17"/>
                <w:szCs w:val="17"/>
                <w:lang w:eastAsia="zh-TW"/>
              </w:rPr>
              <w:t>視作</w:t>
            </w:r>
            <w:r w:rsidRPr="00CA7301">
              <w:rPr>
                <w:rFonts w:eastAsiaTheme="minorEastAsia" w:cs="Segoe UI"/>
                <w:sz w:val="17"/>
                <w:szCs w:val="17"/>
                <w:lang w:eastAsia="zh-TW"/>
              </w:rPr>
              <w:t>$0</w:t>
            </w:r>
            <w:r w:rsidRPr="00CA7301">
              <w:rPr>
                <w:rFonts w:eastAsiaTheme="minorEastAsia" w:cs="Segoe UI"/>
                <w:sz w:val="17"/>
                <w:szCs w:val="17"/>
                <w:lang w:eastAsia="zh-TW"/>
              </w:rPr>
              <w:t>；或</w:t>
            </w:r>
            <w:r w:rsidRPr="00CA7301">
              <w:rPr>
                <w:rFonts w:eastAsia="細明體" w:cs="Segoe UI"/>
                <w:sz w:val="17"/>
                <w:szCs w:val="17"/>
                <w:lang w:eastAsia="zh-TW"/>
              </w:rPr>
              <w:t>(</w:t>
            </w:r>
            <w:r w:rsidRPr="00CA7301">
              <w:rPr>
                <w:rFonts w:eastAsiaTheme="minorEastAsia" w:cs="Segoe UI"/>
                <w:sz w:val="17"/>
                <w:szCs w:val="17"/>
                <w:lang w:eastAsia="zh-TW"/>
              </w:rPr>
              <w:t>b</w:t>
            </w:r>
            <w:r w:rsidRPr="00CA7301">
              <w:rPr>
                <w:rFonts w:eastAsia="細明體" w:cs="Segoe UI"/>
                <w:sz w:val="17"/>
                <w:szCs w:val="17"/>
                <w:lang w:eastAsia="zh-TW"/>
              </w:rPr>
              <w:t>)</w:t>
            </w:r>
            <w:r w:rsidRPr="00CA7301">
              <w:rPr>
                <w:rFonts w:eastAsiaTheme="minorEastAsia" w:cs="Segoe UI"/>
                <w:sz w:val="17"/>
                <w:szCs w:val="17"/>
                <w:lang w:eastAsia="zh-TW"/>
              </w:rPr>
              <w:t>應用</w:t>
            </w:r>
            <w:r w:rsidRPr="00CA7301">
              <w:rPr>
                <w:rFonts w:eastAsia="細明體" w:cs="Segoe UI"/>
                <w:sz w:val="17"/>
                <w:szCs w:val="17"/>
                <w:lang w:eastAsia="zh-TW"/>
              </w:rPr>
              <w:t>《流動性規則》第</w:t>
            </w:r>
            <w:r w:rsidRPr="00CA7301">
              <w:rPr>
                <w:rFonts w:eastAsiaTheme="minorEastAsia" w:cs="Segoe UI"/>
                <w:sz w:val="17"/>
                <w:szCs w:val="17"/>
                <w:lang w:eastAsia="zh-TW"/>
              </w:rPr>
              <w:t xml:space="preserve">65 </w:t>
            </w:r>
            <w:r w:rsidRPr="00CA7301">
              <w:rPr>
                <w:rFonts w:eastAsiaTheme="minorEastAsia" w:cs="Segoe UI"/>
                <w:sz w:val="17"/>
                <w:szCs w:val="17"/>
                <w:lang w:eastAsia="zh-TW"/>
              </w:rPr>
              <w:t>及</w:t>
            </w:r>
            <w:r w:rsidRPr="00CA7301">
              <w:rPr>
                <w:rFonts w:eastAsiaTheme="minorEastAsia" w:cs="Segoe UI"/>
                <w:sz w:val="17"/>
                <w:szCs w:val="17"/>
                <w:lang w:eastAsia="zh-TW"/>
              </w:rPr>
              <w:t>68</w:t>
            </w:r>
            <w:r w:rsidRPr="00CA7301">
              <w:rPr>
                <w:rFonts w:eastAsiaTheme="minorEastAsia" w:cs="Segoe UI"/>
                <w:sz w:val="17"/>
                <w:szCs w:val="17"/>
                <w:lang w:eastAsia="zh-TW"/>
              </w:rPr>
              <w:t>條，以斷定有關的加權數額。</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11</w:t>
            </w:r>
          </w:p>
        </w:tc>
        <w:tc>
          <w:tcPr>
            <w:tcW w:w="8505" w:type="dxa"/>
          </w:tcPr>
          <w:p w:rsidR="005E7676" w:rsidRPr="00CA7301" w:rsidRDefault="005E7676" w:rsidP="005E7676">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i/>
                <w:sz w:val="17"/>
                <w:szCs w:val="17"/>
                <w:lang w:eastAsia="zh-TW"/>
              </w:rPr>
              <w:t>其他負債</w:t>
            </w:r>
            <w:r w:rsidRPr="00CA7301">
              <w:rPr>
                <w:rFonts w:eastAsia="細明體" w:cs="Segoe UI"/>
                <w:sz w:val="17"/>
                <w:szCs w:val="17"/>
                <w:lang w:eastAsia="zh-TW"/>
              </w:rPr>
              <w:t>：第</w:t>
            </w:r>
            <w:r w:rsidRPr="00CA7301">
              <w:rPr>
                <w:rFonts w:eastAsia="細明體" w:cs="Segoe UI"/>
                <w:sz w:val="17"/>
                <w:szCs w:val="17"/>
                <w:lang w:eastAsia="zh-TW"/>
              </w:rPr>
              <w:t>12</w:t>
            </w:r>
            <w:r w:rsidRPr="00CA7301">
              <w:rPr>
                <w:rFonts w:eastAsia="細明體" w:cs="Segoe UI"/>
                <w:sz w:val="17"/>
                <w:szCs w:val="17"/>
                <w:lang w:eastAsia="zh-TW"/>
              </w:rPr>
              <w:t>及</w:t>
            </w:r>
            <w:r w:rsidRPr="00CA7301">
              <w:rPr>
                <w:rFonts w:eastAsia="細明體" w:cs="Segoe UI"/>
                <w:sz w:val="17"/>
                <w:szCs w:val="17"/>
                <w:lang w:eastAsia="zh-TW"/>
              </w:rPr>
              <w:t>13</w:t>
            </w:r>
            <w:r w:rsidRPr="00CA7301">
              <w:rPr>
                <w:rFonts w:eastAsia="細明體" w:cs="Segoe UI"/>
                <w:sz w:val="17"/>
                <w:szCs w:val="17"/>
                <w:lang w:eastAsia="zh-TW"/>
              </w:rPr>
              <w:t>行的值的總和。</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12</w:t>
            </w:r>
          </w:p>
        </w:tc>
        <w:tc>
          <w:tcPr>
            <w:tcW w:w="8505" w:type="dxa"/>
          </w:tcPr>
          <w:p w:rsidR="005E7676" w:rsidRPr="00CA7301" w:rsidRDefault="005E7676" w:rsidP="005E7676">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i/>
                <w:sz w:val="17"/>
                <w:szCs w:val="17"/>
                <w:lang w:eastAsia="zh-TW"/>
              </w:rPr>
              <w:t>衍生工具負債淨額</w:t>
            </w:r>
            <w:r w:rsidRPr="00CA7301">
              <w:rPr>
                <w:rFonts w:eastAsia="細明體" w:cs="Segoe UI"/>
                <w:sz w:val="17"/>
                <w:szCs w:val="17"/>
                <w:lang w:eastAsia="zh-TW"/>
              </w:rPr>
              <w:t>：在非加權方格內申報按照《流動性規則》第</w:t>
            </w:r>
            <w:r w:rsidRPr="00CA7301">
              <w:rPr>
                <w:rFonts w:eastAsia="細明體" w:cs="Segoe UI"/>
                <w:sz w:val="17"/>
                <w:szCs w:val="17"/>
                <w:lang w:eastAsia="zh-TW"/>
              </w:rPr>
              <w:t>9</w:t>
            </w:r>
            <w:r w:rsidRPr="00CA7301">
              <w:rPr>
                <w:rFonts w:eastAsia="細明體" w:cs="Segoe UI"/>
                <w:sz w:val="17"/>
                <w:szCs w:val="17"/>
                <w:lang w:eastAsia="zh-TW"/>
              </w:rPr>
              <w:t>部計算的</w:t>
            </w:r>
            <w:r w:rsidRPr="00CA7301">
              <w:rPr>
                <w:rFonts w:eastAsiaTheme="minorEastAsia" w:cs="Segoe UI"/>
                <w:sz w:val="17"/>
                <w:szCs w:val="17"/>
                <w:lang w:eastAsia="zh-TW"/>
              </w:rPr>
              <w:t>衍生工具負債淨額的數額（即衍生工具負債總額（經調整）超出衍生工具資產總額（經調整）的淨數額）。由於應用</w:t>
            </w:r>
            <w:r w:rsidRPr="00CA7301">
              <w:rPr>
                <w:rFonts w:eastAsiaTheme="minorEastAsia" w:cs="Segoe UI"/>
                <w:sz w:val="17"/>
                <w:szCs w:val="17"/>
                <w:lang w:eastAsia="zh-TW"/>
              </w:rPr>
              <w:t>0% ASF</w:t>
            </w:r>
            <w:r w:rsidRPr="00CA7301">
              <w:rPr>
                <w:rFonts w:eastAsiaTheme="minorEastAsia" w:cs="Segoe UI"/>
                <w:sz w:val="17"/>
                <w:szCs w:val="17"/>
                <w:lang w:eastAsia="zh-TW"/>
              </w:rPr>
              <w:t>後的數值是零，在衍生工具負債淨額下的加權數額方格以黑色表示。</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13</w:t>
            </w:r>
          </w:p>
        </w:tc>
        <w:tc>
          <w:tcPr>
            <w:tcW w:w="8505" w:type="dxa"/>
          </w:tcPr>
          <w:p w:rsidR="005E7676" w:rsidRPr="00CA7301" w:rsidRDefault="005E7676" w:rsidP="005E7676">
            <w:pPr>
              <w:keepLines/>
              <w:widowControl w:val="0"/>
              <w:spacing w:before="40" w:after="40"/>
              <w:jc w:val="both"/>
              <w:rPr>
                <w:rFonts w:cs="Segoe UI"/>
                <w:sz w:val="17"/>
                <w:szCs w:val="17"/>
                <w:lang w:eastAsia="zh-TW"/>
              </w:rPr>
            </w:pPr>
            <w:r w:rsidRPr="00CA7301">
              <w:rPr>
                <w:rFonts w:eastAsia="細明體" w:cs="Segoe UI"/>
                <w:i/>
                <w:sz w:val="17"/>
                <w:szCs w:val="17"/>
                <w:lang w:eastAsia="it-IT"/>
              </w:rPr>
              <w:t>無計入上述類別的所有其他</w:t>
            </w:r>
            <w:r w:rsidRPr="00CA7301">
              <w:rPr>
                <w:rFonts w:eastAsia="細明體" w:cs="Segoe UI"/>
                <w:i/>
                <w:sz w:val="17"/>
                <w:szCs w:val="17"/>
                <w:lang w:eastAsia="zh-TW"/>
              </w:rPr>
              <w:t>借款及</w:t>
            </w:r>
            <w:r w:rsidRPr="00CA7301">
              <w:rPr>
                <w:rFonts w:eastAsia="細明體" w:cs="Segoe UI"/>
                <w:i/>
                <w:sz w:val="17"/>
                <w:szCs w:val="17"/>
                <w:lang w:eastAsia="it-IT"/>
              </w:rPr>
              <w:t>負債</w:t>
            </w:r>
            <w:r w:rsidRPr="00CA7301">
              <w:rPr>
                <w:rFonts w:eastAsia="細明體" w:cs="Segoe UI"/>
                <w:sz w:val="17"/>
                <w:szCs w:val="17"/>
                <w:lang w:eastAsia="zh-TW"/>
              </w:rPr>
              <w:t>：在本行申報按照《流動性規則》被計入</w:t>
            </w:r>
            <w:r w:rsidRPr="00CA7301">
              <w:rPr>
                <w:rFonts w:cs="Segoe UI"/>
                <w:sz w:val="17"/>
                <w:szCs w:val="17"/>
                <w:lang w:eastAsia="zh-TW"/>
              </w:rPr>
              <w:t>ASF</w:t>
            </w:r>
            <w:r w:rsidRPr="00CA7301">
              <w:rPr>
                <w:rFonts w:eastAsiaTheme="minorEastAsia" w:cs="Segoe UI"/>
                <w:sz w:val="17"/>
                <w:szCs w:val="17"/>
                <w:lang w:eastAsia="zh-TW"/>
              </w:rPr>
              <w:t>，但</w:t>
            </w:r>
            <w:r w:rsidRPr="00CA7301">
              <w:rPr>
                <w:rFonts w:eastAsia="細明體" w:cs="Segoe UI"/>
                <w:sz w:val="17"/>
                <w:szCs w:val="17"/>
                <w:lang w:eastAsia="zh-TW"/>
              </w:rPr>
              <w:t>無計入上述第</w:t>
            </w:r>
            <w:r w:rsidRPr="00CA7301">
              <w:rPr>
                <w:rFonts w:eastAsia="細明體" w:cs="Segoe UI"/>
                <w:sz w:val="17"/>
                <w:szCs w:val="17"/>
                <w:lang w:eastAsia="zh-TW"/>
              </w:rPr>
              <w:t>1</w:t>
            </w:r>
            <w:r w:rsidRPr="00CA7301">
              <w:rPr>
                <w:rFonts w:eastAsia="細明體" w:cs="Segoe UI"/>
                <w:sz w:val="17"/>
                <w:szCs w:val="17"/>
                <w:lang w:eastAsia="zh-TW"/>
              </w:rPr>
              <w:t>至</w:t>
            </w:r>
            <w:r w:rsidRPr="00CA7301">
              <w:rPr>
                <w:rFonts w:eastAsia="細明體" w:cs="Segoe UI"/>
                <w:sz w:val="17"/>
                <w:szCs w:val="17"/>
                <w:lang w:eastAsia="zh-TW"/>
              </w:rPr>
              <w:t>12</w:t>
            </w:r>
            <w:r w:rsidRPr="00CA7301">
              <w:rPr>
                <w:rFonts w:eastAsia="細明體" w:cs="Segoe UI"/>
                <w:sz w:val="17"/>
                <w:szCs w:val="17"/>
                <w:lang w:eastAsia="zh-TW"/>
              </w:rPr>
              <w:t>行的</w:t>
            </w:r>
            <w:r w:rsidRPr="00CA7301">
              <w:rPr>
                <w:rFonts w:eastAsia="細明體" w:cs="Segoe UI"/>
                <w:sz w:val="17"/>
                <w:szCs w:val="17"/>
                <w:lang w:eastAsia="it-IT"/>
              </w:rPr>
              <w:t>所有其他</w:t>
            </w:r>
            <w:r w:rsidRPr="00CA7301">
              <w:rPr>
                <w:rFonts w:eastAsia="細明體" w:cs="Segoe UI"/>
                <w:sz w:val="17"/>
                <w:szCs w:val="17"/>
                <w:lang w:eastAsia="zh-TW"/>
              </w:rPr>
              <w:t>借款及</w:t>
            </w:r>
            <w:r w:rsidRPr="00CA7301">
              <w:rPr>
                <w:rFonts w:eastAsia="細明體" w:cs="Segoe UI"/>
                <w:sz w:val="17"/>
                <w:szCs w:val="17"/>
                <w:lang w:eastAsia="it-IT"/>
              </w:rPr>
              <w:t>負債</w:t>
            </w:r>
            <w:r w:rsidRPr="00CA7301">
              <w:rPr>
                <w:rFonts w:eastAsia="細明體" w:cs="Segoe UI"/>
                <w:sz w:val="17"/>
                <w:szCs w:val="17"/>
                <w:lang w:eastAsia="zh-TW"/>
              </w:rPr>
              <w:t>（例如債務證券、已發行訂明票據、遞延稅項負債、交易日應支付帳項等）。</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14</w:t>
            </w:r>
          </w:p>
        </w:tc>
        <w:tc>
          <w:tcPr>
            <w:tcW w:w="8505" w:type="dxa"/>
          </w:tcPr>
          <w:p w:rsidR="005E7676" w:rsidRPr="00CA7301" w:rsidRDefault="005E7676" w:rsidP="005E7676">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cs="Segoe UI"/>
                <w:i/>
                <w:sz w:val="17"/>
                <w:szCs w:val="17"/>
                <w:lang w:eastAsia="zh-TW"/>
              </w:rPr>
              <w:t>ASF</w:t>
            </w:r>
            <w:r w:rsidRPr="00CA7301">
              <w:rPr>
                <w:rFonts w:eastAsiaTheme="minorEastAsia" w:cs="Segoe UI"/>
                <w:i/>
                <w:sz w:val="17"/>
                <w:szCs w:val="17"/>
                <w:lang w:eastAsia="zh-TW"/>
              </w:rPr>
              <w:t>總額</w:t>
            </w:r>
            <w:r w:rsidRPr="00CA7301">
              <w:rPr>
                <w:rFonts w:eastAsia="細明體" w:cs="Segoe UI"/>
                <w:sz w:val="17"/>
                <w:szCs w:val="17"/>
                <w:lang w:eastAsia="zh-TW"/>
              </w:rPr>
              <w:t>：第</w:t>
            </w:r>
            <w:r w:rsidRPr="00CA7301">
              <w:rPr>
                <w:rFonts w:cs="Segoe UI"/>
                <w:sz w:val="17"/>
                <w:szCs w:val="17"/>
                <w:lang w:eastAsia="zh-TW"/>
              </w:rPr>
              <w:t>1</w:t>
            </w:r>
            <w:r w:rsidRPr="00CA7301">
              <w:rPr>
                <w:rFonts w:eastAsiaTheme="minorEastAsia" w:cs="Segoe UI"/>
                <w:sz w:val="17"/>
                <w:szCs w:val="17"/>
                <w:lang w:eastAsia="zh-TW"/>
              </w:rPr>
              <w:t>、</w:t>
            </w:r>
            <w:r w:rsidRPr="00CA7301">
              <w:rPr>
                <w:rFonts w:cs="Segoe UI"/>
                <w:sz w:val="17"/>
                <w:szCs w:val="17"/>
                <w:lang w:eastAsia="zh-TW"/>
              </w:rPr>
              <w:t>4</w:t>
            </w:r>
            <w:r w:rsidRPr="00CA7301">
              <w:rPr>
                <w:rFonts w:eastAsiaTheme="minorEastAsia" w:cs="Segoe UI"/>
                <w:sz w:val="17"/>
                <w:szCs w:val="17"/>
                <w:lang w:eastAsia="zh-TW"/>
              </w:rPr>
              <w:t>、</w:t>
            </w:r>
            <w:r w:rsidRPr="00CA7301">
              <w:rPr>
                <w:rFonts w:cs="Segoe UI"/>
                <w:sz w:val="17"/>
                <w:szCs w:val="17"/>
                <w:lang w:eastAsia="zh-TW"/>
              </w:rPr>
              <w:t>7</w:t>
            </w:r>
            <w:r w:rsidRPr="00CA7301">
              <w:rPr>
                <w:rFonts w:eastAsiaTheme="minorEastAsia" w:cs="Segoe UI"/>
                <w:sz w:val="17"/>
                <w:szCs w:val="17"/>
                <w:lang w:eastAsia="zh-TW"/>
              </w:rPr>
              <w:t>、</w:t>
            </w:r>
            <w:r w:rsidRPr="00CA7301">
              <w:rPr>
                <w:rFonts w:cs="Segoe UI"/>
                <w:sz w:val="17"/>
                <w:szCs w:val="17"/>
                <w:lang w:eastAsia="zh-TW"/>
              </w:rPr>
              <w:t>10</w:t>
            </w:r>
            <w:r w:rsidRPr="00CA7301">
              <w:rPr>
                <w:rFonts w:eastAsiaTheme="minorEastAsia" w:cs="Segoe UI"/>
                <w:sz w:val="17"/>
                <w:szCs w:val="17"/>
                <w:lang w:eastAsia="zh-TW"/>
              </w:rPr>
              <w:t>及</w:t>
            </w:r>
            <w:r w:rsidRPr="00CA7301">
              <w:rPr>
                <w:rFonts w:cs="Segoe UI"/>
                <w:sz w:val="17"/>
                <w:szCs w:val="17"/>
                <w:lang w:eastAsia="zh-TW"/>
              </w:rPr>
              <w:t>11</w:t>
            </w:r>
            <w:r w:rsidRPr="00CA7301">
              <w:rPr>
                <w:rFonts w:eastAsiaTheme="minorEastAsia" w:cs="Segoe UI"/>
                <w:sz w:val="17"/>
                <w:szCs w:val="17"/>
                <w:lang w:eastAsia="zh-TW"/>
              </w:rPr>
              <w:t>行的所有加權數額的總和。</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794"/>
                <w:tab w:val="left" w:pos="1191"/>
              </w:tabs>
              <w:spacing w:before="40" w:after="40"/>
              <w:ind w:rightChars="-54" w:right="-108"/>
              <w:rPr>
                <w:rFonts w:cs="Segoe UI"/>
                <w:sz w:val="17"/>
                <w:szCs w:val="17"/>
                <w:lang w:eastAsia="en-GB"/>
              </w:rPr>
            </w:pPr>
            <w:r w:rsidRPr="00CA7301">
              <w:rPr>
                <w:rFonts w:cs="Segoe UI"/>
                <w:sz w:val="17"/>
                <w:szCs w:val="17"/>
                <w:lang w:eastAsia="en-GB"/>
              </w:rPr>
              <w:t>15</w:t>
            </w:r>
            <w:r w:rsidRPr="00CA7301">
              <w:rPr>
                <w:rFonts w:eastAsiaTheme="minorEastAsia" w:cs="Segoe UI"/>
                <w:sz w:val="17"/>
                <w:szCs w:val="17"/>
                <w:lang w:eastAsia="zh-TW"/>
              </w:rPr>
              <w:t>至</w:t>
            </w:r>
            <w:r w:rsidRPr="00CA7301">
              <w:rPr>
                <w:rFonts w:cs="Segoe UI"/>
                <w:sz w:val="17"/>
                <w:szCs w:val="17"/>
                <w:lang w:eastAsia="en-GB"/>
              </w:rPr>
              <w:t>31</w:t>
            </w:r>
          </w:p>
        </w:tc>
        <w:tc>
          <w:tcPr>
            <w:tcW w:w="8505" w:type="dxa"/>
          </w:tcPr>
          <w:p w:rsidR="005E7676" w:rsidRPr="00CA7301" w:rsidRDefault="005E7676" w:rsidP="005E7676">
            <w:pPr>
              <w:keepLines/>
              <w:widowControl w:val="0"/>
              <w:tabs>
                <w:tab w:val="left" w:pos="150"/>
                <w:tab w:val="left" w:pos="397"/>
                <w:tab w:val="left" w:pos="794"/>
                <w:tab w:val="left" w:pos="1191"/>
              </w:tabs>
              <w:spacing w:before="40" w:after="40"/>
              <w:jc w:val="both"/>
              <w:rPr>
                <w:rFonts w:cs="Segoe UI"/>
                <w:i/>
                <w:sz w:val="17"/>
                <w:szCs w:val="17"/>
                <w:lang w:eastAsia="zh-TW"/>
              </w:rPr>
            </w:pPr>
            <w:r w:rsidRPr="00CA7301">
              <w:rPr>
                <w:rFonts w:eastAsia="細明體" w:cs="Segoe UI"/>
                <w:sz w:val="17"/>
                <w:szCs w:val="17"/>
                <w:lang w:eastAsia="zh-TW"/>
              </w:rPr>
              <w:t>就任何並非沒有產權負擔的資產（</w:t>
            </w:r>
            <w:r w:rsidRPr="00CA7301">
              <w:rPr>
                <w:rFonts w:eastAsiaTheme="minorEastAsia" w:cs="Segoe UI"/>
                <w:sz w:val="17"/>
                <w:szCs w:val="17"/>
                <w:lang w:eastAsia="zh-TW"/>
              </w:rPr>
              <w:t>如</w:t>
            </w:r>
            <w:r w:rsidRPr="00CA7301">
              <w:rPr>
                <w:rFonts w:eastAsia="細明體" w:cs="Segoe UI"/>
                <w:sz w:val="17"/>
                <w:szCs w:val="17"/>
                <w:lang w:eastAsia="zh-TW"/>
              </w:rPr>
              <w:t>《流動性規則》第</w:t>
            </w:r>
            <w:r w:rsidRPr="00CA7301">
              <w:rPr>
                <w:rFonts w:eastAsia="細明體" w:cs="Segoe UI"/>
                <w:sz w:val="17"/>
                <w:szCs w:val="17"/>
                <w:lang w:eastAsia="zh-TW"/>
              </w:rPr>
              <w:t>9</w:t>
            </w:r>
            <w:r w:rsidRPr="00CA7301">
              <w:rPr>
                <w:rFonts w:eastAsia="細明體" w:cs="Segoe UI"/>
                <w:sz w:val="17"/>
                <w:szCs w:val="17"/>
                <w:lang w:eastAsia="zh-TW"/>
              </w:rPr>
              <w:t>部所界定）而言，應按照剩餘到期期限及產權負擔期在</w:t>
            </w:r>
            <w:r w:rsidRPr="00CA7301">
              <w:rPr>
                <w:rFonts w:cs="Segoe UI"/>
                <w:sz w:val="17"/>
                <w:szCs w:val="17"/>
                <w:lang w:eastAsia="zh-TW"/>
              </w:rPr>
              <w:t>(a)</w:t>
            </w:r>
            <w:r w:rsidRPr="00CA7301">
              <w:rPr>
                <w:rFonts w:eastAsiaTheme="minorEastAsia" w:cs="Segoe UI"/>
                <w:sz w:val="17"/>
                <w:szCs w:val="17"/>
                <w:lang w:eastAsia="zh-TW"/>
              </w:rPr>
              <w:t>至</w:t>
            </w:r>
            <w:r w:rsidRPr="00CA7301">
              <w:rPr>
                <w:rFonts w:cs="Segoe UI"/>
                <w:sz w:val="17"/>
                <w:szCs w:val="17"/>
                <w:lang w:eastAsia="zh-TW"/>
              </w:rPr>
              <w:t>(d)</w:t>
            </w:r>
            <w:r w:rsidRPr="00CA7301">
              <w:rPr>
                <w:rFonts w:eastAsiaTheme="minorEastAsia" w:cs="Segoe UI"/>
                <w:sz w:val="17"/>
                <w:szCs w:val="17"/>
                <w:lang w:eastAsia="zh-TW"/>
              </w:rPr>
              <w:t>欄申報非加權值（須應用較高</w:t>
            </w:r>
            <w:r w:rsidRPr="00CA7301">
              <w:rPr>
                <w:rFonts w:eastAsiaTheme="minorEastAsia" w:cs="Segoe UI"/>
                <w:sz w:val="17"/>
                <w:szCs w:val="17"/>
                <w:lang w:eastAsia="zh-TW"/>
              </w:rPr>
              <w:t>RSF</w:t>
            </w:r>
            <w:r w:rsidRPr="00CA7301">
              <w:rPr>
                <w:rFonts w:eastAsiaTheme="minorEastAsia" w:cs="Segoe UI"/>
                <w:sz w:val="17"/>
                <w:szCs w:val="17"/>
                <w:lang w:eastAsia="zh-TW"/>
              </w:rPr>
              <w:t>因數），並在</w:t>
            </w:r>
            <w:r w:rsidRPr="00CA7301">
              <w:rPr>
                <w:rFonts w:cs="Segoe UI"/>
                <w:sz w:val="17"/>
                <w:szCs w:val="17"/>
                <w:lang w:eastAsia="zh-TW"/>
              </w:rPr>
              <w:t>(e)</w:t>
            </w:r>
            <w:r w:rsidRPr="00CA7301">
              <w:rPr>
                <w:rFonts w:eastAsiaTheme="minorEastAsia" w:cs="Segoe UI"/>
                <w:sz w:val="17"/>
                <w:szCs w:val="17"/>
                <w:lang w:eastAsia="zh-TW"/>
              </w:rPr>
              <w:t>欄申報</w:t>
            </w:r>
            <w:r w:rsidRPr="00CA7301">
              <w:rPr>
                <w:rFonts w:eastAsia="細明體" w:cs="Segoe UI"/>
                <w:sz w:val="17"/>
                <w:szCs w:val="17"/>
                <w:lang w:eastAsia="zh-TW"/>
              </w:rPr>
              <w:t>加權數額（即在對有產權負擔的資產應用適用的</w:t>
            </w:r>
            <w:r w:rsidRPr="00CA7301">
              <w:rPr>
                <w:rFonts w:cs="Segoe UI"/>
                <w:sz w:val="17"/>
                <w:szCs w:val="17"/>
                <w:lang w:eastAsia="zh-TW"/>
              </w:rPr>
              <w:t>RSF</w:t>
            </w:r>
            <w:r w:rsidRPr="00CA7301">
              <w:rPr>
                <w:rFonts w:eastAsiaTheme="minorEastAsia" w:cs="Segoe UI"/>
                <w:sz w:val="17"/>
                <w:szCs w:val="17"/>
                <w:lang w:eastAsia="zh-TW"/>
              </w:rPr>
              <w:t>因數後</w:t>
            </w:r>
            <w:r w:rsidRPr="00CA7301">
              <w:rPr>
                <w:rFonts w:eastAsia="細明體" w:cs="Segoe UI"/>
                <w:sz w:val="17"/>
                <w:szCs w:val="17"/>
                <w:lang w:eastAsia="zh-TW"/>
              </w:rPr>
              <w:t>）。</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15</w:t>
            </w:r>
          </w:p>
        </w:tc>
        <w:tc>
          <w:tcPr>
            <w:tcW w:w="8505" w:type="dxa"/>
          </w:tcPr>
          <w:p w:rsidR="005E7676" w:rsidRPr="00CA7301" w:rsidRDefault="005E7676" w:rsidP="005E7676">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i/>
                <w:sz w:val="17"/>
                <w:szCs w:val="17"/>
                <w:lang w:eastAsia="zh-TW"/>
              </w:rPr>
              <w:t>就</w:t>
            </w:r>
            <w:r w:rsidRPr="00CA7301">
              <w:rPr>
                <w:rFonts w:cs="Segoe UI"/>
                <w:i/>
                <w:sz w:val="17"/>
                <w:szCs w:val="17"/>
                <w:lang w:eastAsia="zh-TW"/>
              </w:rPr>
              <w:t>NSFR</w:t>
            </w:r>
            <w:r w:rsidRPr="00CA7301">
              <w:rPr>
                <w:rFonts w:eastAsiaTheme="minorEastAsia" w:cs="Segoe UI"/>
                <w:i/>
                <w:sz w:val="17"/>
                <w:szCs w:val="17"/>
                <w:lang w:eastAsia="zh-TW"/>
              </w:rPr>
              <w:t>而言的</w:t>
            </w:r>
            <w:r w:rsidRPr="00CA7301">
              <w:rPr>
                <w:rFonts w:eastAsiaTheme="minorEastAsia" w:cs="Segoe UI"/>
                <w:i/>
                <w:sz w:val="17"/>
                <w:szCs w:val="17"/>
                <w:lang w:eastAsia="zh-TW"/>
              </w:rPr>
              <w:t>HQLA</w:t>
            </w:r>
            <w:r w:rsidRPr="00CA7301">
              <w:rPr>
                <w:rFonts w:eastAsiaTheme="minorEastAsia" w:cs="Segoe UI"/>
                <w:i/>
                <w:sz w:val="17"/>
                <w:szCs w:val="17"/>
                <w:lang w:eastAsia="zh-TW"/>
              </w:rPr>
              <w:t>總額</w:t>
            </w:r>
            <w:r w:rsidRPr="00CA7301">
              <w:rPr>
                <w:rFonts w:eastAsia="細明體" w:cs="Segoe UI"/>
                <w:sz w:val="17"/>
                <w:szCs w:val="17"/>
                <w:lang w:eastAsia="zh-TW"/>
              </w:rPr>
              <w:t>：即沒有產權負擔的優質流動資產，</w:t>
            </w:r>
            <w:r w:rsidR="00F162AD" w:rsidRPr="00CA7301">
              <w:rPr>
                <w:rFonts w:eastAsia="細明體" w:cs="Segoe UI"/>
                <w:sz w:val="17"/>
                <w:szCs w:val="17"/>
                <w:lang w:eastAsia="zh-TW"/>
              </w:rPr>
              <w:t>無需顧及</w:t>
            </w:r>
            <w:r w:rsidRPr="00CA7301">
              <w:rPr>
                <w:rFonts w:eastAsia="細明體" w:cs="Segoe UI"/>
                <w:sz w:val="17"/>
                <w:szCs w:val="17"/>
                <w:lang w:eastAsia="zh-TW"/>
              </w:rPr>
              <w:t>可能限制某些</w:t>
            </w:r>
            <w:r w:rsidRPr="00CA7301">
              <w:rPr>
                <w:rFonts w:eastAsia="細明體" w:cs="Segoe UI"/>
                <w:sz w:val="17"/>
                <w:szCs w:val="17"/>
                <w:lang w:eastAsia="zh-TW"/>
              </w:rPr>
              <w:t>HQLA</w:t>
            </w:r>
            <w:r w:rsidRPr="00CA7301">
              <w:rPr>
                <w:rFonts w:eastAsia="細明體" w:cs="Segoe UI"/>
                <w:sz w:val="17"/>
                <w:szCs w:val="17"/>
                <w:lang w:eastAsia="zh-TW"/>
              </w:rPr>
              <w:t>在計算</w:t>
            </w:r>
            <w:r w:rsidRPr="00CA7301">
              <w:rPr>
                <w:rFonts w:cs="Segoe UI"/>
                <w:sz w:val="17"/>
                <w:szCs w:val="17"/>
                <w:lang w:eastAsia="zh-TW"/>
              </w:rPr>
              <w:t>LCR</w:t>
            </w:r>
            <w:r w:rsidRPr="00CA7301">
              <w:rPr>
                <w:rFonts w:eastAsiaTheme="minorEastAsia" w:cs="Segoe UI"/>
                <w:sz w:val="17"/>
                <w:szCs w:val="17"/>
                <w:lang w:eastAsia="zh-TW"/>
              </w:rPr>
              <w:t>時</w:t>
            </w:r>
            <w:r w:rsidRPr="00CA7301">
              <w:rPr>
                <w:rFonts w:eastAsia="細明體" w:cs="Segoe UI"/>
                <w:sz w:val="17"/>
                <w:szCs w:val="17"/>
                <w:lang w:eastAsia="zh-TW"/>
              </w:rPr>
              <w:t>能否</w:t>
            </w:r>
            <w:r w:rsidRPr="00CA7301">
              <w:rPr>
                <w:rFonts w:eastAsiaTheme="minorEastAsia" w:cs="Segoe UI"/>
                <w:sz w:val="17"/>
                <w:szCs w:val="17"/>
                <w:lang w:eastAsia="zh-TW"/>
              </w:rPr>
              <w:t>合資格被</w:t>
            </w:r>
            <w:r w:rsidRPr="00CA7301">
              <w:rPr>
                <w:rFonts w:eastAsia="細明體" w:cs="Segoe UI"/>
                <w:sz w:val="17"/>
                <w:szCs w:val="17"/>
                <w:lang w:eastAsia="zh-TW"/>
              </w:rPr>
              <w:t>計入的</w:t>
            </w:r>
            <w:r w:rsidRPr="00CA7301">
              <w:rPr>
                <w:rFonts w:cs="Segoe UI"/>
                <w:sz w:val="17"/>
                <w:szCs w:val="17"/>
                <w:lang w:eastAsia="zh-TW"/>
              </w:rPr>
              <w:t>LCR</w:t>
            </w:r>
            <w:r w:rsidRPr="00CA7301">
              <w:rPr>
                <w:rFonts w:eastAsia="細明體" w:cs="Segoe UI"/>
                <w:sz w:val="17"/>
                <w:szCs w:val="17"/>
                <w:lang w:eastAsia="zh-TW"/>
              </w:rPr>
              <w:t>業務操作規定及</w:t>
            </w:r>
            <w:r w:rsidRPr="00CA7301">
              <w:rPr>
                <w:rFonts w:eastAsiaTheme="minorEastAsia" w:cs="Segoe UI"/>
                <w:sz w:val="17"/>
                <w:szCs w:val="17"/>
                <w:lang w:eastAsia="zh-TW"/>
              </w:rPr>
              <w:t>對</w:t>
            </w:r>
            <w:r w:rsidRPr="00CA7301">
              <w:rPr>
                <w:rFonts w:eastAsiaTheme="minorEastAsia" w:cs="Segoe UI"/>
                <w:sz w:val="17"/>
                <w:szCs w:val="17"/>
                <w:lang w:eastAsia="zh-TW"/>
              </w:rPr>
              <w:t>2</w:t>
            </w:r>
            <w:r w:rsidRPr="00CA7301">
              <w:rPr>
                <w:rFonts w:eastAsiaTheme="minorEastAsia" w:cs="Segoe UI"/>
                <w:sz w:val="17"/>
                <w:szCs w:val="17"/>
                <w:lang w:eastAsia="zh-TW"/>
              </w:rPr>
              <w:t>級和</w:t>
            </w:r>
            <w:r w:rsidRPr="00CA7301">
              <w:rPr>
                <w:rFonts w:cs="Segoe UI"/>
                <w:sz w:val="17"/>
                <w:szCs w:val="17"/>
                <w:lang w:eastAsia="zh-TW"/>
              </w:rPr>
              <w:t>2B</w:t>
            </w:r>
            <w:r w:rsidRPr="00CA7301">
              <w:rPr>
                <w:rFonts w:eastAsiaTheme="minorEastAsia" w:cs="Segoe UI"/>
                <w:sz w:val="17"/>
                <w:szCs w:val="17"/>
                <w:lang w:eastAsia="zh-TW"/>
              </w:rPr>
              <w:t>級資產的上限。根據</w:t>
            </w:r>
            <w:r w:rsidRPr="00CA7301">
              <w:rPr>
                <w:rFonts w:eastAsia="細明體" w:cs="Segoe UI"/>
                <w:sz w:val="17"/>
                <w:szCs w:val="17"/>
                <w:lang w:eastAsia="zh-TW"/>
              </w:rPr>
              <w:t>《流動性規則》，這些項目包括：</w:t>
            </w:r>
          </w:p>
          <w:p w:rsidR="005E7676" w:rsidRPr="00CA7301" w:rsidRDefault="005E7676" w:rsidP="005E7676">
            <w:pPr>
              <w:keepLines/>
              <w:widowControl w:val="0"/>
              <w:numPr>
                <w:ilvl w:val="0"/>
                <w:numId w:val="34"/>
              </w:numPr>
              <w:tabs>
                <w:tab w:val="left" w:pos="150"/>
                <w:tab w:val="left" w:pos="459"/>
                <w:tab w:val="left" w:pos="1191"/>
              </w:tabs>
              <w:spacing w:before="40" w:after="40"/>
              <w:ind w:left="459" w:hanging="459"/>
              <w:jc w:val="both"/>
              <w:rPr>
                <w:rFonts w:cs="Segoe UI"/>
                <w:sz w:val="17"/>
                <w:szCs w:val="17"/>
              </w:rPr>
            </w:pPr>
            <w:r w:rsidRPr="00CA7301">
              <w:rPr>
                <w:rFonts w:cs="Segoe UI"/>
                <w:sz w:val="17"/>
                <w:szCs w:val="17"/>
                <w:lang w:eastAsia="zh-TW"/>
              </w:rPr>
              <w:tab/>
            </w:r>
            <w:r w:rsidRPr="00CA7301">
              <w:rPr>
                <w:rFonts w:eastAsia="細明體" w:cs="Segoe UI"/>
                <w:sz w:val="17"/>
                <w:szCs w:val="17"/>
                <w:lang w:val="en-US" w:eastAsia="zh-TW"/>
              </w:rPr>
              <w:t>流</w:t>
            </w:r>
            <w:r w:rsidRPr="00CA7301">
              <w:rPr>
                <w:rFonts w:eastAsia="細明體" w:cs="Segoe UI"/>
                <w:sz w:val="17"/>
                <w:szCs w:val="17"/>
                <w:lang w:val="en-US"/>
              </w:rPr>
              <w:t>通紙幣及硬</w:t>
            </w:r>
            <w:r w:rsidRPr="00CA7301">
              <w:rPr>
                <w:rFonts w:eastAsiaTheme="minorEastAsia" w:cs="Segoe UI"/>
                <w:sz w:val="17"/>
                <w:szCs w:val="17"/>
                <w:lang w:eastAsia="zh-TW"/>
              </w:rPr>
              <w:t>幣；</w:t>
            </w:r>
          </w:p>
          <w:p w:rsidR="005E7676" w:rsidRPr="00CA7301" w:rsidRDefault="005E7676" w:rsidP="005E7676">
            <w:pPr>
              <w:keepLines/>
              <w:widowControl w:val="0"/>
              <w:numPr>
                <w:ilvl w:val="0"/>
                <w:numId w:val="34"/>
              </w:numPr>
              <w:tabs>
                <w:tab w:val="left" w:pos="150"/>
                <w:tab w:val="left" w:pos="459"/>
                <w:tab w:val="left" w:pos="1191"/>
              </w:tabs>
              <w:spacing w:before="40" w:after="40"/>
              <w:ind w:left="459" w:hanging="459"/>
              <w:jc w:val="both"/>
              <w:rPr>
                <w:rFonts w:cs="Segoe UI"/>
                <w:sz w:val="17"/>
                <w:szCs w:val="17"/>
                <w:lang w:eastAsia="zh-TW"/>
              </w:rPr>
            </w:pPr>
            <w:r w:rsidRPr="00CA7301">
              <w:rPr>
                <w:rFonts w:eastAsia="細明體" w:cs="Segoe UI"/>
                <w:sz w:val="17"/>
                <w:szCs w:val="17"/>
                <w:lang w:val="en-US" w:eastAsia="zh-TW"/>
              </w:rPr>
              <w:t>對為外匯基金帳戶行事的金融管理專員或中央銀行，凡作要求即須付還或可輕易套現的申索（包括</w:t>
            </w:r>
            <w:r w:rsidRPr="00CA7301">
              <w:rPr>
                <w:rFonts w:eastAsia="細明體" w:cs="Segoe UI"/>
                <w:sz w:val="17"/>
                <w:szCs w:val="17"/>
                <w:lang w:eastAsia="zh-TW"/>
              </w:rPr>
              <w:t>存放在認可機構的港元</w:t>
            </w:r>
            <w:r w:rsidRPr="00CA7301">
              <w:rPr>
                <w:rFonts w:eastAsia="細明體" w:cs="Segoe UI"/>
                <w:sz w:val="17"/>
                <w:szCs w:val="17"/>
                <w:lang w:eastAsia="zh-TW"/>
              </w:rPr>
              <w:t>CHATS</w:t>
            </w:r>
            <w:r w:rsidRPr="00CA7301">
              <w:rPr>
                <w:rFonts w:eastAsia="細明體" w:cs="Segoe UI"/>
                <w:sz w:val="17"/>
                <w:szCs w:val="17"/>
                <w:lang w:eastAsia="zh-TW"/>
              </w:rPr>
              <w:t>帳戶或存放在中央銀行以符合儲備規定的資金、外匯基金債務證券及合資格作為</w:t>
            </w:r>
            <w:r w:rsidRPr="00CA7301">
              <w:rPr>
                <w:rFonts w:eastAsia="細明體" w:cs="Segoe UI"/>
                <w:sz w:val="17"/>
                <w:szCs w:val="17"/>
                <w:lang w:eastAsia="zh-TW"/>
              </w:rPr>
              <w:t>HQLA</w:t>
            </w:r>
            <w:r w:rsidRPr="00CA7301">
              <w:rPr>
                <w:rFonts w:eastAsia="細明體" w:cs="Segoe UI"/>
                <w:sz w:val="17"/>
                <w:szCs w:val="17"/>
                <w:lang w:eastAsia="zh-TW"/>
              </w:rPr>
              <w:t>的中央銀行債務證券）；及</w:t>
            </w:r>
          </w:p>
          <w:p w:rsidR="005E7676" w:rsidRPr="00CA7301" w:rsidRDefault="005E7676" w:rsidP="005E7676">
            <w:pPr>
              <w:keepLines/>
              <w:widowControl w:val="0"/>
              <w:numPr>
                <w:ilvl w:val="0"/>
                <w:numId w:val="34"/>
              </w:numPr>
              <w:tabs>
                <w:tab w:val="left" w:pos="150"/>
                <w:tab w:val="left" w:pos="459"/>
                <w:tab w:val="left" w:pos="1191"/>
              </w:tabs>
              <w:spacing w:before="40" w:after="40"/>
              <w:ind w:left="459" w:hanging="459"/>
              <w:jc w:val="both"/>
              <w:rPr>
                <w:rFonts w:eastAsiaTheme="minorEastAsia" w:cs="Segoe UI"/>
                <w:sz w:val="17"/>
                <w:szCs w:val="17"/>
                <w:lang w:eastAsia="zh-TW"/>
              </w:rPr>
            </w:pPr>
            <w:r w:rsidRPr="00CA7301">
              <w:rPr>
                <w:rFonts w:eastAsia="細明體" w:cs="Segoe UI"/>
                <w:sz w:val="17"/>
                <w:szCs w:val="17"/>
                <w:lang w:val="en-US" w:eastAsia="zh-TW"/>
              </w:rPr>
              <w:t>認可機構持有的其他</w:t>
            </w:r>
            <w:r w:rsidRPr="00CA7301">
              <w:rPr>
                <w:rFonts w:cs="Segoe UI"/>
                <w:sz w:val="17"/>
                <w:szCs w:val="17"/>
                <w:lang w:eastAsia="zh-TW"/>
              </w:rPr>
              <w:t>1</w:t>
            </w:r>
            <w:r w:rsidRPr="00CA7301">
              <w:rPr>
                <w:rFonts w:eastAsiaTheme="minorEastAsia" w:cs="Segoe UI"/>
                <w:sz w:val="17"/>
                <w:szCs w:val="17"/>
                <w:lang w:eastAsia="zh-TW"/>
              </w:rPr>
              <w:t>級資產、</w:t>
            </w:r>
            <w:r w:rsidRPr="00CA7301">
              <w:rPr>
                <w:rFonts w:cs="Segoe UI"/>
                <w:sz w:val="17"/>
                <w:szCs w:val="17"/>
                <w:lang w:eastAsia="zh-TW"/>
              </w:rPr>
              <w:t>2A</w:t>
            </w:r>
            <w:r w:rsidRPr="00CA7301">
              <w:rPr>
                <w:rFonts w:eastAsiaTheme="minorEastAsia" w:cs="Segoe UI"/>
                <w:sz w:val="17"/>
                <w:szCs w:val="17"/>
                <w:lang w:eastAsia="zh-TW"/>
              </w:rPr>
              <w:t>級資產及</w:t>
            </w:r>
            <w:r w:rsidRPr="00CA7301">
              <w:rPr>
                <w:rFonts w:cs="Segoe UI"/>
                <w:sz w:val="17"/>
                <w:szCs w:val="17"/>
                <w:lang w:eastAsia="zh-TW"/>
              </w:rPr>
              <w:t>2B</w:t>
            </w:r>
            <w:r w:rsidRPr="00CA7301">
              <w:rPr>
                <w:rFonts w:eastAsiaTheme="minorEastAsia" w:cs="Segoe UI"/>
                <w:sz w:val="17"/>
                <w:szCs w:val="17"/>
                <w:lang w:eastAsia="zh-TW"/>
              </w:rPr>
              <w:t>級資產</w:t>
            </w:r>
            <w:r w:rsidRPr="00CA7301">
              <w:rPr>
                <w:rFonts w:eastAsia="細明體" w:cs="Segoe UI"/>
                <w:sz w:val="17"/>
                <w:szCs w:val="17"/>
                <w:lang w:val="en-US" w:eastAsia="zh-TW"/>
              </w:rPr>
              <w:t>戶。</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16</w:t>
            </w:r>
          </w:p>
        </w:tc>
        <w:tc>
          <w:tcPr>
            <w:tcW w:w="8505" w:type="dxa"/>
          </w:tcPr>
          <w:p w:rsidR="005E7676" w:rsidRPr="00CA7301" w:rsidRDefault="005E7676" w:rsidP="005E7676">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細明體" w:cs="Segoe UI"/>
                <w:i/>
                <w:sz w:val="17"/>
                <w:szCs w:val="17"/>
                <w:lang w:eastAsia="zh-TW"/>
              </w:rPr>
              <w:t>認可機構為營運目的存放在其他金融機構的存款</w:t>
            </w:r>
            <w:r w:rsidRPr="00CA7301">
              <w:rPr>
                <w:rFonts w:eastAsia="細明體" w:cs="Segoe UI"/>
                <w:sz w:val="17"/>
                <w:szCs w:val="17"/>
                <w:lang w:eastAsia="zh-TW"/>
              </w:rPr>
              <w:t>：如《流動性規則》第</w:t>
            </w:r>
            <w:r w:rsidRPr="00CA7301">
              <w:rPr>
                <w:rFonts w:eastAsia="細明體" w:cs="Segoe UI"/>
                <w:sz w:val="17"/>
                <w:szCs w:val="17"/>
                <w:lang w:eastAsia="zh-TW"/>
              </w:rPr>
              <w:t>7</w:t>
            </w:r>
            <w:r w:rsidRPr="00CA7301">
              <w:rPr>
                <w:rFonts w:eastAsia="細明體" w:cs="Segoe UI"/>
                <w:sz w:val="17"/>
                <w:szCs w:val="17"/>
                <w:lang w:eastAsia="zh-TW"/>
              </w:rPr>
              <w:t>部界定。</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17</w:t>
            </w:r>
          </w:p>
        </w:tc>
        <w:tc>
          <w:tcPr>
            <w:tcW w:w="8505" w:type="dxa"/>
          </w:tcPr>
          <w:p w:rsidR="005E7676" w:rsidRPr="00CA7301" w:rsidRDefault="005E7676" w:rsidP="005E7676">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Theme="minorEastAsia" w:cs="Segoe UI"/>
                <w:i/>
                <w:sz w:val="17"/>
                <w:szCs w:val="17"/>
                <w:lang w:eastAsia="zh-TW"/>
              </w:rPr>
              <w:t>依期清償貸款及證券</w:t>
            </w:r>
            <w:r w:rsidRPr="00CA7301">
              <w:rPr>
                <w:rFonts w:eastAsia="細明體" w:cs="Segoe UI"/>
                <w:sz w:val="17"/>
                <w:szCs w:val="17"/>
                <w:lang w:eastAsia="zh-TW"/>
              </w:rPr>
              <w:t>：第</w:t>
            </w:r>
            <w:r w:rsidRPr="00CA7301">
              <w:rPr>
                <w:rFonts w:cs="Segoe UI"/>
                <w:sz w:val="17"/>
                <w:szCs w:val="17"/>
                <w:lang w:eastAsia="zh-TW"/>
              </w:rPr>
              <w:t>18</w:t>
            </w:r>
            <w:r w:rsidRPr="00CA7301">
              <w:rPr>
                <w:rFonts w:eastAsiaTheme="minorEastAsia" w:cs="Segoe UI"/>
                <w:sz w:val="17"/>
                <w:szCs w:val="17"/>
                <w:lang w:eastAsia="zh-TW"/>
              </w:rPr>
              <w:t>、</w:t>
            </w:r>
            <w:r w:rsidRPr="00CA7301">
              <w:rPr>
                <w:rFonts w:cs="Segoe UI"/>
                <w:sz w:val="17"/>
                <w:szCs w:val="17"/>
                <w:lang w:eastAsia="zh-TW"/>
              </w:rPr>
              <w:t>19</w:t>
            </w:r>
            <w:r w:rsidRPr="00CA7301">
              <w:rPr>
                <w:rFonts w:eastAsiaTheme="minorEastAsia" w:cs="Segoe UI"/>
                <w:sz w:val="17"/>
                <w:szCs w:val="17"/>
                <w:lang w:eastAsia="zh-TW"/>
              </w:rPr>
              <w:t>、</w:t>
            </w:r>
            <w:r w:rsidRPr="00CA7301">
              <w:rPr>
                <w:rFonts w:cs="Segoe UI"/>
                <w:sz w:val="17"/>
                <w:szCs w:val="17"/>
                <w:lang w:eastAsia="zh-TW"/>
              </w:rPr>
              <w:t>20</w:t>
            </w:r>
            <w:r w:rsidRPr="00CA7301">
              <w:rPr>
                <w:rFonts w:eastAsiaTheme="minorEastAsia" w:cs="Segoe UI"/>
                <w:sz w:val="17"/>
                <w:szCs w:val="17"/>
                <w:lang w:eastAsia="zh-TW"/>
              </w:rPr>
              <w:t>、</w:t>
            </w:r>
            <w:r w:rsidRPr="00CA7301">
              <w:rPr>
                <w:rFonts w:cs="Segoe UI"/>
                <w:sz w:val="17"/>
                <w:szCs w:val="17"/>
                <w:lang w:eastAsia="zh-TW"/>
              </w:rPr>
              <w:t>22</w:t>
            </w:r>
            <w:r w:rsidRPr="00CA7301">
              <w:rPr>
                <w:rFonts w:eastAsiaTheme="minorEastAsia" w:cs="Segoe UI"/>
                <w:sz w:val="17"/>
                <w:szCs w:val="17"/>
                <w:lang w:eastAsia="zh-TW"/>
              </w:rPr>
              <w:t>及</w:t>
            </w:r>
            <w:r w:rsidRPr="00CA7301">
              <w:rPr>
                <w:rFonts w:eastAsiaTheme="minorEastAsia" w:cs="Segoe UI"/>
                <w:sz w:val="17"/>
                <w:szCs w:val="17"/>
                <w:lang w:eastAsia="zh-TW"/>
              </w:rPr>
              <w:t>24</w:t>
            </w:r>
            <w:r w:rsidRPr="00CA7301">
              <w:rPr>
                <w:rFonts w:eastAsiaTheme="minorEastAsia" w:cs="Segoe UI"/>
                <w:sz w:val="17"/>
                <w:szCs w:val="17"/>
                <w:lang w:eastAsia="zh-TW"/>
              </w:rPr>
              <w:t>行值的總和。</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18</w:t>
            </w:r>
          </w:p>
        </w:tc>
        <w:tc>
          <w:tcPr>
            <w:tcW w:w="8505" w:type="dxa"/>
          </w:tcPr>
          <w:p w:rsidR="005E7676" w:rsidRPr="00CA7301" w:rsidRDefault="005E7676" w:rsidP="005E7676">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細明體" w:cs="Segoe UI"/>
                <w:i/>
                <w:sz w:val="17"/>
                <w:szCs w:val="17"/>
                <w:lang w:eastAsia="zh-TW"/>
              </w:rPr>
              <w:t>借予金融機構的以</w:t>
            </w:r>
            <w:r w:rsidRPr="00CA7301">
              <w:rPr>
                <w:rFonts w:cs="Segoe UI"/>
                <w:i/>
                <w:sz w:val="17"/>
                <w:szCs w:val="17"/>
                <w:lang w:eastAsia="zh-TW"/>
              </w:rPr>
              <w:t>1</w:t>
            </w:r>
            <w:r w:rsidRPr="00CA7301">
              <w:rPr>
                <w:rFonts w:eastAsia="細明體" w:cs="Segoe UI"/>
                <w:i/>
                <w:sz w:val="17"/>
                <w:szCs w:val="17"/>
                <w:lang w:eastAsia="zh-TW"/>
              </w:rPr>
              <w:t>級</w:t>
            </w:r>
            <w:r w:rsidRPr="00CA7301">
              <w:rPr>
                <w:rFonts w:cs="Segoe UI"/>
                <w:i/>
                <w:sz w:val="17"/>
                <w:szCs w:val="17"/>
                <w:lang w:eastAsia="zh-TW"/>
              </w:rPr>
              <w:t>HQLA</w:t>
            </w:r>
            <w:r w:rsidRPr="00CA7301">
              <w:rPr>
                <w:rFonts w:eastAsia="細明體" w:cs="Segoe UI"/>
                <w:i/>
                <w:sz w:val="17"/>
                <w:szCs w:val="17"/>
                <w:lang w:eastAsia="zh-TW"/>
              </w:rPr>
              <w:t>作為保證的依期清償貸款</w:t>
            </w:r>
            <w:r w:rsidRPr="00CA7301">
              <w:rPr>
                <w:rFonts w:eastAsia="細明體" w:cs="Segoe UI"/>
                <w:sz w:val="17"/>
                <w:szCs w:val="17"/>
                <w:lang w:eastAsia="zh-TW"/>
              </w:rPr>
              <w:t>：包含認可機構提供予其他金融機構，而以</w:t>
            </w:r>
            <w:r w:rsidRPr="00CA7301">
              <w:rPr>
                <w:rFonts w:eastAsia="細明體" w:cs="Segoe UI"/>
                <w:sz w:val="17"/>
                <w:szCs w:val="17"/>
                <w:lang w:eastAsia="zh-TW"/>
              </w:rPr>
              <w:t>1</w:t>
            </w:r>
            <w:r w:rsidRPr="00CA7301">
              <w:rPr>
                <w:rFonts w:eastAsia="細明體" w:cs="Segoe UI"/>
                <w:sz w:val="17"/>
                <w:szCs w:val="17"/>
                <w:lang w:eastAsia="zh-TW"/>
              </w:rPr>
              <w:t>級資產作為保證的依期清償貸款及資金（營運存款除外）。</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19</w:t>
            </w:r>
          </w:p>
        </w:tc>
        <w:tc>
          <w:tcPr>
            <w:tcW w:w="8505" w:type="dxa"/>
          </w:tcPr>
          <w:p w:rsidR="005E7676" w:rsidRPr="00CA7301" w:rsidRDefault="005E7676" w:rsidP="005E7676">
            <w:pPr>
              <w:keepLines/>
              <w:widowControl w:val="0"/>
              <w:tabs>
                <w:tab w:val="left" w:pos="150"/>
                <w:tab w:val="left" w:pos="397"/>
                <w:tab w:val="left" w:pos="794"/>
                <w:tab w:val="left" w:pos="1191"/>
              </w:tabs>
              <w:spacing w:before="40" w:after="40"/>
              <w:jc w:val="both"/>
              <w:rPr>
                <w:rFonts w:cs="Segoe UI"/>
                <w:sz w:val="17"/>
                <w:szCs w:val="17"/>
                <w:lang w:eastAsia="zh-TW"/>
              </w:rPr>
            </w:pPr>
            <w:r w:rsidRPr="00CA7301">
              <w:rPr>
                <w:rFonts w:eastAsia="細明體" w:cs="Segoe UI"/>
                <w:i/>
                <w:sz w:val="17"/>
                <w:szCs w:val="17"/>
                <w:lang w:eastAsia="zh-TW"/>
              </w:rPr>
              <w:t>借予金融機構的以非</w:t>
            </w:r>
            <w:r w:rsidRPr="00CA7301">
              <w:rPr>
                <w:rFonts w:cs="Segoe UI"/>
                <w:i/>
                <w:sz w:val="17"/>
                <w:szCs w:val="17"/>
                <w:lang w:eastAsia="zh-TW"/>
              </w:rPr>
              <w:t>1</w:t>
            </w:r>
            <w:r w:rsidRPr="00CA7301">
              <w:rPr>
                <w:rFonts w:eastAsia="細明體" w:cs="Segoe UI"/>
                <w:i/>
                <w:sz w:val="17"/>
                <w:szCs w:val="17"/>
                <w:lang w:eastAsia="zh-TW"/>
              </w:rPr>
              <w:t>級</w:t>
            </w:r>
            <w:r w:rsidRPr="00CA7301">
              <w:rPr>
                <w:rFonts w:cs="Segoe UI"/>
                <w:i/>
                <w:sz w:val="17"/>
                <w:szCs w:val="17"/>
                <w:lang w:eastAsia="zh-TW"/>
              </w:rPr>
              <w:t>HQLA</w:t>
            </w:r>
            <w:r w:rsidRPr="00CA7301">
              <w:rPr>
                <w:rFonts w:eastAsia="細明體" w:cs="Segoe UI"/>
                <w:i/>
                <w:sz w:val="17"/>
                <w:szCs w:val="17"/>
                <w:lang w:eastAsia="zh-TW"/>
              </w:rPr>
              <w:t>作為保證的依期清償貸款及借予金融機構的無抵押依期清償貸款</w:t>
            </w:r>
            <w:r w:rsidRPr="00CA7301">
              <w:rPr>
                <w:rFonts w:eastAsia="細明體" w:cs="Segoe UI"/>
                <w:sz w:val="17"/>
                <w:szCs w:val="17"/>
                <w:lang w:eastAsia="zh-TW"/>
              </w:rPr>
              <w:t>：包括認可機構提供予其他金融機構而未被第</w:t>
            </w:r>
            <w:r w:rsidRPr="00CA7301">
              <w:rPr>
                <w:rFonts w:eastAsia="細明體" w:cs="Segoe UI"/>
                <w:sz w:val="17"/>
                <w:szCs w:val="17"/>
                <w:lang w:eastAsia="zh-TW"/>
              </w:rPr>
              <w:t>18</w:t>
            </w:r>
            <w:r w:rsidRPr="00CA7301">
              <w:rPr>
                <w:rFonts w:eastAsia="細明體" w:cs="Segoe UI"/>
                <w:sz w:val="17"/>
                <w:szCs w:val="17"/>
                <w:lang w:eastAsia="zh-TW"/>
              </w:rPr>
              <w:t>行涵蓋的依期清償貸款及資金（營運存款除外）。</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20</w:t>
            </w:r>
          </w:p>
        </w:tc>
        <w:tc>
          <w:tcPr>
            <w:tcW w:w="8505" w:type="dxa"/>
          </w:tcPr>
          <w:p w:rsidR="005E7676" w:rsidRPr="00CA7301" w:rsidRDefault="005E7676" w:rsidP="005E7676">
            <w:pPr>
              <w:keepLines/>
              <w:widowControl w:val="0"/>
              <w:spacing w:before="40" w:after="40"/>
              <w:jc w:val="both"/>
              <w:rPr>
                <w:rFonts w:cs="Segoe UI"/>
                <w:sz w:val="17"/>
                <w:szCs w:val="17"/>
                <w:lang w:eastAsia="zh-TW"/>
              </w:rPr>
            </w:pPr>
            <w:r w:rsidRPr="00CA7301">
              <w:rPr>
                <w:rFonts w:eastAsia="細明體" w:cs="Segoe UI"/>
                <w:i/>
                <w:sz w:val="17"/>
                <w:szCs w:val="17"/>
                <w:lang w:eastAsia="zh-TW"/>
              </w:rPr>
              <w:t>借予非金融類法團客戶、零售及小型企業客戶的貸款，官方實體、為外匯基金帳戶行事的金融管理專員、中央銀行及公營單位的依期清償貸款</w:t>
            </w:r>
            <w:r w:rsidRPr="00CA7301">
              <w:rPr>
                <w:rFonts w:eastAsia="細明體" w:cs="Segoe UI"/>
                <w:sz w:val="17"/>
                <w:szCs w:val="17"/>
                <w:lang w:eastAsia="zh-TW"/>
              </w:rPr>
              <w:t>：包含認可機構提供予零售客戶及批發客戶</w:t>
            </w:r>
            <w:r w:rsidRPr="00CA7301">
              <w:rPr>
                <w:rFonts w:eastAsiaTheme="minorEastAsia" w:cs="Segoe UI"/>
                <w:sz w:val="17"/>
                <w:szCs w:val="17"/>
                <w:lang w:eastAsia="zh-TW"/>
              </w:rPr>
              <w:t>（</w:t>
            </w:r>
            <w:r w:rsidRPr="00CA7301">
              <w:rPr>
                <w:rFonts w:eastAsia="細明體" w:cs="Segoe UI"/>
                <w:sz w:val="17"/>
                <w:szCs w:val="17"/>
                <w:lang w:eastAsia="zh-TW"/>
              </w:rPr>
              <w:t>金融機構除外</w:t>
            </w:r>
            <w:r w:rsidRPr="00CA7301">
              <w:rPr>
                <w:rFonts w:eastAsiaTheme="minorEastAsia" w:cs="Segoe UI"/>
                <w:sz w:val="17"/>
                <w:szCs w:val="17"/>
                <w:lang w:eastAsia="zh-TW"/>
              </w:rPr>
              <w:t>），而未被</w:t>
            </w:r>
            <w:r w:rsidRPr="00CA7301">
              <w:rPr>
                <w:rFonts w:eastAsia="細明體" w:cs="Segoe UI"/>
                <w:sz w:val="17"/>
                <w:szCs w:val="17"/>
                <w:lang w:eastAsia="zh-TW"/>
              </w:rPr>
              <w:t>第</w:t>
            </w:r>
            <w:r w:rsidRPr="00CA7301">
              <w:rPr>
                <w:rFonts w:eastAsiaTheme="minorEastAsia" w:cs="Segoe UI"/>
                <w:sz w:val="17"/>
                <w:szCs w:val="17"/>
                <w:lang w:eastAsia="zh-TW"/>
              </w:rPr>
              <w:t>15</w:t>
            </w:r>
            <w:r w:rsidRPr="00CA7301">
              <w:rPr>
                <w:rFonts w:eastAsiaTheme="minorEastAsia" w:cs="Segoe UI"/>
                <w:sz w:val="17"/>
                <w:szCs w:val="17"/>
                <w:lang w:eastAsia="zh-TW"/>
              </w:rPr>
              <w:t>至</w:t>
            </w:r>
            <w:r w:rsidRPr="00CA7301">
              <w:rPr>
                <w:rFonts w:eastAsiaTheme="minorEastAsia" w:cs="Segoe UI"/>
                <w:sz w:val="17"/>
                <w:szCs w:val="17"/>
                <w:lang w:eastAsia="zh-TW"/>
              </w:rPr>
              <w:t>19</w:t>
            </w:r>
            <w:r w:rsidRPr="00CA7301">
              <w:rPr>
                <w:rFonts w:eastAsiaTheme="minorEastAsia" w:cs="Segoe UI"/>
                <w:sz w:val="17"/>
                <w:szCs w:val="17"/>
                <w:lang w:eastAsia="zh-TW"/>
              </w:rPr>
              <w:t>行及</w:t>
            </w:r>
            <w:r w:rsidRPr="00CA7301">
              <w:rPr>
                <w:rFonts w:eastAsia="細明體" w:cs="Segoe UI"/>
                <w:sz w:val="17"/>
                <w:szCs w:val="17"/>
                <w:lang w:eastAsia="zh-TW"/>
              </w:rPr>
              <w:t>第</w:t>
            </w:r>
            <w:r w:rsidRPr="00CA7301">
              <w:rPr>
                <w:rFonts w:cs="Segoe UI"/>
                <w:sz w:val="17"/>
                <w:szCs w:val="17"/>
                <w:lang w:eastAsia="zh-TW"/>
              </w:rPr>
              <w:t>22</w:t>
            </w:r>
            <w:r w:rsidRPr="00CA7301">
              <w:rPr>
                <w:rFonts w:eastAsia="細明體" w:cs="Segoe UI"/>
                <w:sz w:val="17"/>
                <w:szCs w:val="17"/>
                <w:lang w:eastAsia="zh-TW"/>
              </w:rPr>
              <w:t>至</w:t>
            </w:r>
            <w:r w:rsidRPr="00CA7301">
              <w:rPr>
                <w:rFonts w:cs="Segoe UI"/>
                <w:sz w:val="17"/>
                <w:szCs w:val="17"/>
                <w:lang w:eastAsia="zh-TW"/>
              </w:rPr>
              <w:t>23</w:t>
            </w:r>
            <w:r w:rsidRPr="00CA7301">
              <w:rPr>
                <w:rFonts w:eastAsiaTheme="minorEastAsia" w:cs="Segoe UI"/>
                <w:sz w:val="17"/>
                <w:szCs w:val="17"/>
                <w:lang w:eastAsia="zh-TW"/>
              </w:rPr>
              <w:t>行涵蓋</w:t>
            </w:r>
            <w:r w:rsidRPr="00CA7301">
              <w:rPr>
                <w:rFonts w:eastAsia="細明體" w:cs="Segoe UI"/>
                <w:sz w:val="17"/>
                <w:szCs w:val="17"/>
                <w:lang w:eastAsia="zh-TW"/>
              </w:rPr>
              <w:t>的依期清償貸款及資金（並非住宅按揭貸款）。</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21</w:t>
            </w:r>
          </w:p>
        </w:tc>
        <w:tc>
          <w:tcPr>
            <w:tcW w:w="8505" w:type="dxa"/>
          </w:tcPr>
          <w:p w:rsidR="005E7676" w:rsidRPr="00CA7301" w:rsidRDefault="005E7676" w:rsidP="005E7676">
            <w:pPr>
              <w:keepLines/>
              <w:widowControl w:val="0"/>
              <w:tabs>
                <w:tab w:val="left" w:pos="150"/>
                <w:tab w:val="left" w:pos="397"/>
                <w:tab w:val="left" w:pos="794"/>
                <w:tab w:val="left" w:pos="1191"/>
              </w:tabs>
              <w:spacing w:before="40" w:after="40"/>
              <w:jc w:val="both"/>
              <w:rPr>
                <w:rFonts w:eastAsiaTheme="minorEastAsia" w:cs="Segoe UI"/>
                <w:sz w:val="17"/>
                <w:szCs w:val="17"/>
                <w:lang w:eastAsia="zh-TW"/>
              </w:rPr>
            </w:pPr>
            <w:r w:rsidRPr="00CA7301">
              <w:rPr>
                <w:rFonts w:eastAsia="細明體" w:cs="Segoe UI"/>
                <w:i/>
                <w:sz w:val="17"/>
                <w:szCs w:val="17"/>
                <w:lang w:eastAsia="zh-TW"/>
              </w:rPr>
              <w:t>在</w:t>
            </w:r>
            <w:r w:rsidRPr="00CA7301">
              <w:rPr>
                <w:rFonts w:cs="Segoe UI"/>
                <w:i/>
                <w:sz w:val="17"/>
                <w:szCs w:val="17"/>
                <w:lang w:eastAsia="zh-TW"/>
              </w:rPr>
              <w:t>STC</w:t>
            </w:r>
            <w:r w:rsidRPr="00CA7301">
              <w:rPr>
                <w:rFonts w:eastAsia="細明體" w:cs="Segoe UI"/>
                <w:i/>
                <w:sz w:val="17"/>
                <w:szCs w:val="17"/>
                <w:lang w:eastAsia="zh-TW"/>
              </w:rPr>
              <w:t>計算法下風險權重少於</w:t>
            </w:r>
            <w:r w:rsidRPr="00CA7301">
              <w:rPr>
                <w:rFonts w:cs="Segoe UI"/>
                <w:i/>
                <w:sz w:val="17"/>
                <w:szCs w:val="17"/>
                <w:lang w:eastAsia="zh-TW"/>
              </w:rPr>
              <w:t>35%</w:t>
            </w:r>
            <w:r w:rsidRPr="00CA7301">
              <w:rPr>
                <w:rFonts w:eastAsia="細明體" w:cs="Segoe UI"/>
                <w:i/>
                <w:sz w:val="17"/>
                <w:szCs w:val="17"/>
                <w:lang w:eastAsia="zh-TW"/>
              </w:rPr>
              <w:t>或等於</w:t>
            </w:r>
            <w:r w:rsidRPr="00CA7301">
              <w:rPr>
                <w:rFonts w:cs="Segoe UI"/>
                <w:i/>
                <w:sz w:val="17"/>
                <w:szCs w:val="17"/>
                <w:lang w:eastAsia="zh-TW"/>
              </w:rPr>
              <w:t>35%</w:t>
            </w:r>
            <w:r w:rsidRPr="00CA7301">
              <w:rPr>
                <w:rFonts w:eastAsia="細明體" w:cs="Segoe UI"/>
                <w:sz w:val="17"/>
                <w:szCs w:val="17"/>
                <w:lang w:eastAsia="zh-TW"/>
              </w:rPr>
              <w:t>：即在第</w:t>
            </w:r>
            <w:r w:rsidRPr="00CA7301">
              <w:rPr>
                <w:rFonts w:cs="Segoe UI"/>
                <w:sz w:val="17"/>
                <w:szCs w:val="17"/>
                <w:lang w:eastAsia="zh-TW"/>
              </w:rPr>
              <w:t>2</w:t>
            </w:r>
            <w:r w:rsidRPr="00CA7301">
              <w:rPr>
                <w:rFonts w:eastAsiaTheme="minorEastAsia" w:cs="Segoe UI"/>
                <w:sz w:val="17"/>
                <w:szCs w:val="17"/>
                <w:lang w:eastAsia="zh-TW"/>
              </w:rPr>
              <w:t>0</w:t>
            </w:r>
            <w:r w:rsidRPr="00CA7301">
              <w:rPr>
                <w:rFonts w:eastAsiaTheme="minorEastAsia" w:cs="Segoe UI"/>
                <w:sz w:val="17"/>
                <w:szCs w:val="17"/>
                <w:lang w:eastAsia="zh-TW"/>
              </w:rPr>
              <w:t>行</w:t>
            </w:r>
            <w:r w:rsidRPr="00CA7301">
              <w:rPr>
                <w:rFonts w:eastAsia="細明體" w:cs="Segoe UI"/>
                <w:sz w:val="17"/>
                <w:szCs w:val="17"/>
                <w:lang w:eastAsia="zh-TW"/>
              </w:rPr>
              <w:t>申報的根據《資本規則》第</w:t>
            </w:r>
            <w:r w:rsidRPr="00CA7301">
              <w:rPr>
                <w:rFonts w:cs="Segoe UI"/>
                <w:sz w:val="17"/>
                <w:szCs w:val="17"/>
                <w:lang w:eastAsia="zh-TW"/>
              </w:rPr>
              <w:t>4</w:t>
            </w:r>
            <w:r w:rsidRPr="00CA7301">
              <w:rPr>
                <w:rFonts w:eastAsia="細明體" w:cs="Segoe UI"/>
                <w:sz w:val="17"/>
                <w:szCs w:val="17"/>
                <w:lang w:eastAsia="zh-TW"/>
              </w:rPr>
              <w:t>部第</w:t>
            </w:r>
            <w:r w:rsidRPr="00CA7301">
              <w:rPr>
                <w:rFonts w:cs="Segoe UI"/>
                <w:sz w:val="17"/>
                <w:szCs w:val="17"/>
                <w:lang w:eastAsia="zh-TW"/>
              </w:rPr>
              <w:t>3</w:t>
            </w:r>
            <w:r w:rsidRPr="00CA7301">
              <w:rPr>
                <w:rFonts w:eastAsia="細明體" w:cs="Segoe UI"/>
                <w:sz w:val="17"/>
                <w:szCs w:val="17"/>
                <w:lang w:eastAsia="zh-TW"/>
              </w:rPr>
              <w:t>分部須受少於</w:t>
            </w:r>
            <w:r w:rsidRPr="00CA7301">
              <w:rPr>
                <w:rFonts w:cs="Segoe UI"/>
                <w:sz w:val="17"/>
                <w:szCs w:val="17"/>
                <w:lang w:eastAsia="zh-TW"/>
              </w:rPr>
              <w:t>35%</w:t>
            </w:r>
            <w:r w:rsidRPr="00CA7301">
              <w:rPr>
                <w:rFonts w:eastAsia="細明體" w:cs="Segoe UI"/>
                <w:sz w:val="17"/>
                <w:szCs w:val="17"/>
                <w:lang w:eastAsia="zh-TW"/>
              </w:rPr>
              <w:t>或</w:t>
            </w:r>
            <w:r w:rsidR="00F17649" w:rsidRPr="00CA7301">
              <w:rPr>
                <w:rFonts w:eastAsia="細明體" w:cs="Segoe UI"/>
                <w:sz w:val="17"/>
                <w:szCs w:val="17"/>
                <w:lang w:eastAsia="zh-TW"/>
              </w:rPr>
              <w:t>等於</w:t>
            </w:r>
            <w:r w:rsidRPr="00CA7301">
              <w:rPr>
                <w:rFonts w:cs="Segoe UI"/>
                <w:sz w:val="17"/>
                <w:szCs w:val="17"/>
                <w:lang w:eastAsia="zh-TW"/>
              </w:rPr>
              <w:t>35%</w:t>
            </w:r>
            <w:r w:rsidRPr="00CA7301">
              <w:rPr>
                <w:rFonts w:eastAsia="細明體" w:cs="Segoe UI"/>
                <w:sz w:val="17"/>
                <w:szCs w:val="17"/>
                <w:lang w:eastAsia="zh-TW"/>
              </w:rPr>
              <w:t>風險權重規限的數額的部分。</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22</w:t>
            </w:r>
          </w:p>
        </w:tc>
        <w:tc>
          <w:tcPr>
            <w:tcW w:w="8505" w:type="dxa"/>
          </w:tcPr>
          <w:p w:rsidR="005E7676" w:rsidRPr="00CA7301" w:rsidRDefault="005E7676" w:rsidP="005E7676">
            <w:pPr>
              <w:spacing w:before="40" w:after="40"/>
              <w:jc w:val="both"/>
              <w:rPr>
                <w:rFonts w:eastAsia="細明體" w:cs="Segoe UI"/>
                <w:sz w:val="17"/>
                <w:szCs w:val="17"/>
                <w:lang w:eastAsia="zh-TW"/>
              </w:rPr>
            </w:pPr>
            <w:r w:rsidRPr="00CA7301">
              <w:rPr>
                <w:rFonts w:eastAsiaTheme="minorEastAsia" w:cs="Segoe UI"/>
                <w:i/>
                <w:sz w:val="17"/>
                <w:szCs w:val="17"/>
                <w:lang w:eastAsia="zh-TW"/>
              </w:rPr>
              <w:t>依期清償住宅按揭貸款</w:t>
            </w:r>
            <w:r w:rsidRPr="00CA7301">
              <w:rPr>
                <w:rFonts w:eastAsia="細明體" w:cs="Segoe UI"/>
                <w:sz w:val="17"/>
                <w:szCs w:val="17"/>
                <w:lang w:eastAsia="zh-TW"/>
              </w:rPr>
              <w:t>：包含認可機構提供的所有依期清償住宅按揭貸款。</w:t>
            </w:r>
          </w:p>
          <w:p w:rsidR="005E7676" w:rsidRPr="00CA7301" w:rsidRDefault="005E7676" w:rsidP="005E7676">
            <w:pPr>
              <w:spacing w:before="40" w:after="40"/>
              <w:jc w:val="both"/>
              <w:rPr>
                <w:rFonts w:cs="Segoe UI"/>
                <w:sz w:val="17"/>
                <w:szCs w:val="17"/>
                <w:lang w:eastAsia="zh-TW"/>
              </w:rPr>
            </w:pPr>
            <w:r w:rsidRPr="00CA7301">
              <w:rPr>
                <w:rFonts w:eastAsia="細明體" w:cs="Segoe UI"/>
                <w:sz w:val="17"/>
                <w:szCs w:val="17"/>
                <w:lang w:eastAsia="zh-TW"/>
              </w:rPr>
              <w:t>認可機構可參照《資本規則》第</w:t>
            </w:r>
            <w:r w:rsidRPr="00CA7301">
              <w:rPr>
                <w:rFonts w:eastAsiaTheme="minorEastAsia" w:cs="Segoe UI"/>
                <w:sz w:val="17"/>
                <w:szCs w:val="17"/>
                <w:lang w:eastAsia="zh-TW"/>
              </w:rPr>
              <w:t>2(1)</w:t>
            </w:r>
            <w:r w:rsidRPr="00CA7301">
              <w:rPr>
                <w:rFonts w:eastAsiaTheme="minorEastAsia" w:cs="Segoe UI"/>
                <w:sz w:val="17"/>
                <w:szCs w:val="17"/>
                <w:lang w:eastAsia="zh-TW"/>
              </w:rPr>
              <w:t>條以</w:t>
            </w:r>
            <w:r w:rsidRPr="00CA7301">
              <w:rPr>
                <w:rFonts w:eastAsia="細明體" w:cs="Segoe UI"/>
                <w:sz w:val="17"/>
                <w:szCs w:val="17"/>
                <w:lang w:eastAsia="zh-TW"/>
              </w:rPr>
              <w:t>斷定於第</w:t>
            </w:r>
            <w:r w:rsidRPr="00CA7301">
              <w:rPr>
                <w:rFonts w:eastAsia="細明體" w:cs="Segoe UI"/>
                <w:sz w:val="17"/>
                <w:szCs w:val="17"/>
                <w:lang w:eastAsia="zh-TW"/>
              </w:rPr>
              <w:t>22</w:t>
            </w:r>
            <w:r w:rsidRPr="00CA7301">
              <w:rPr>
                <w:rFonts w:eastAsia="細明體" w:cs="Segoe UI"/>
                <w:sz w:val="17"/>
                <w:szCs w:val="17"/>
                <w:lang w:eastAsia="zh-TW"/>
              </w:rPr>
              <w:t>行適用之住宅按揭範圍。為清楚起見</w:t>
            </w:r>
            <w:r w:rsidRPr="00CA7301">
              <w:rPr>
                <w:rFonts w:eastAsiaTheme="minorEastAsia" w:cs="Segoe UI"/>
                <w:sz w:val="17"/>
                <w:szCs w:val="17"/>
                <w:lang w:eastAsia="zh-TW"/>
              </w:rPr>
              <w:t>，如有提供予金融機構的住宅按揭貸款，應在第</w:t>
            </w:r>
            <w:r w:rsidRPr="00CA7301">
              <w:rPr>
                <w:rFonts w:eastAsiaTheme="minorEastAsia" w:cs="Segoe UI"/>
                <w:sz w:val="17"/>
                <w:szCs w:val="17"/>
                <w:lang w:eastAsia="zh-TW"/>
              </w:rPr>
              <w:t>18</w:t>
            </w:r>
            <w:r w:rsidRPr="00CA7301">
              <w:rPr>
                <w:rFonts w:eastAsiaTheme="minorEastAsia" w:cs="Segoe UI"/>
                <w:sz w:val="17"/>
                <w:szCs w:val="17"/>
                <w:lang w:eastAsia="zh-TW"/>
              </w:rPr>
              <w:t>或</w:t>
            </w:r>
            <w:r w:rsidRPr="00CA7301">
              <w:rPr>
                <w:rFonts w:eastAsiaTheme="minorEastAsia" w:cs="Segoe UI"/>
                <w:sz w:val="17"/>
                <w:szCs w:val="17"/>
                <w:lang w:eastAsia="zh-TW"/>
              </w:rPr>
              <w:t>19</w:t>
            </w:r>
            <w:r w:rsidRPr="00CA7301">
              <w:rPr>
                <w:rFonts w:eastAsiaTheme="minorEastAsia" w:cs="Segoe UI"/>
                <w:sz w:val="17"/>
                <w:szCs w:val="17"/>
                <w:lang w:eastAsia="zh-TW"/>
              </w:rPr>
              <w:t>行填報及從第</w:t>
            </w:r>
            <w:r w:rsidRPr="00CA7301">
              <w:rPr>
                <w:rFonts w:eastAsiaTheme="minorEastAsia" w:cs="Segoe UI"/>
                <w:sz w:val="17"/>
                <w:szCs w:val="17"/>
                <w:lang w:eastAsia="zh-TW"/>
              </w:rPr>
              <w:t>22</w:t>
            </w:r>
            <w:r w:rsidRPr="00CA7301">
              <w:rPr>
                <w:rFonts w:eastAsiaTheme="minorEastAsia" w:cs="Segoe UI"/>
                <w:sz w:val="17"/>
                <w:szCs w:val="17"/>
                <w:lang w:eastAsia="zh-TW"/>
              </w:rPr>
              <w:t>行中豁除</w:t>
            </w:r>
            <w:r w:rsidRPr="00CA7301">
              <w:rPr>
                <w:rFonts w:eastAsia="細明體" w:cs="Segoe UI"/>
                <w:sz w:val="17"/>
                <w:szCs w:val="17"/>
                <w:lang w:eastAsia="zh-TW"/>
              </w:rPr>
              <w:t>。</w:t>
            </w:r>
            <w:r w:rsidRPr="00CA7301">
              <w:rPr>
                <w:rFonts w:eastAsiaTheme="minorEastAsia" w:cs="Segoe UI"/>
                <w:sz w:val="17"/>
                <w:szCs w:val="17"/>
                <w:lang w:eastAsia="zh-TW"/>
              </w:rPr>
              <w:t>第</w:t>
            </w:r>
            <w:r w:rsidRPr="00CA7301">
              <w:rPr>
                <w:rFonts w:eastAsiaTheme="minorEastAsia" w:cs="Segoe UI"/>
                <w:sz w:val="17"/>
                <w:szCs w:val="17"/>
                <w:lang w:eastAsia="zh-TW"/>
              </w:rPr>
              <w:t>20</w:t>
            </w:r>
            <w:r w:rsidRPr="00CA7301">
              <w:rPr>
                <w:rFonts w:eastAsiaTheme="minorEastAsia" w:cs="Segoe UI"/>
                <w:sz w:val="17"/>
                <w:szCs w:val="17"/>
                <w:lang w:eastAsia="zh-TW"/>
              </w:rPr>
              <w:t>及</w:t>
            </w:r>
            <w:r w:rsidRPr="00CA7301">
              <w:rPr>
                <w:rFonts w:eastAsiaTheme="minorEastAsia" w:cs="Segoe UI"/>
                <w:sz w:val="17"/>
                <w:szCs w:val="17"/>
                <w:lang w:eastAsia="zh-TW"/>
              </w:rPr>
              <w:t>22</w:t>
            </w:r>
            <w:r w:rsidRPr="00CA7301">
              <w:rPr>
                <w:rFonts w:eastAsiaTheme="minorEastAsia" w:cs="Segoe UI"/>
                <w:sz w:val="17"/>
                <w:szCs w:val="17"/>
                <w:lang w:eastAsia="zh-TW"/>
              </w:rPr>
              <w:t>行之總</w:t>
            </w:r>
            <w:r w:rsidRPr="00CA7301">
              <w:rPr>
                <w:rFonts w:eastAsia="細明體" w:cs="Segoe UI"/>
                <w:sz w:val="17"/>
                <w:szCs w:val="17"/>
                <w:lang w:eastAsia="zh-TW"/>
              </w:rPr>
              <w:t>值對應於「穩定資金狀況申報表」</w:t>
            </w:r>
            <w:r w:rsidRPr="00CA7301">
              <w:rPr>
                <w:rFonts w:eastAsia="細明體" w:cs="Segoe UI"/>
                <w:sz w:val="17"/>
                <w:szCs w:val="17"/>
                <w:lang w:eastAsia="zh-TW"/>
              </w:rPr>
              <w:t>(MA(BS)26)</w:t>
            </w:r>
            <w:r w:rsidRPr="00CA7301">
              <w:rPr>
                <w:rFonts w:eastAsia="細明體" w:cs="Segoe UI"/>
                <w:sz w:val="17"/>
                <w:szCs w:val="17"/>
                <w:lang w:eastAsia="zh-TW"/>
              </w:rPr>
              <w:t>所須穩定資金部分第</w:t>
            </w:r>
            <w:r w:rsidRPr="00CA7301">
              <w:rPr>
                <w:rFonts w:eastAsia="細明體" w:cs="Segoe UI"/>
                <w:sz w:val="17"/>
                <w:szCs w:val="17"/>
                <w:lang w:eastAsia="zh-TW"/>
              </w:rPr>
              <w:t>7</w:t>
            </w:r>
            <w:r w:rsidRPr="00CA7301">
              <w:rPr>
                <w:rFonts w:eastAsia="細明體" w:cs="Segoe UI"/>
                <w:sz w:val="17"/>
                <w:szCs w:val="17"/>
                <w:lang w:eastAsia="zh-TW"/>
              </w:rPr>
              <w:t>項目。</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23</w:t>
            </w:r>
          </w:p>
        </w:tc>
        <w:tc>
          <w:tcPr>
            <w:tcW w:w="8505" w:type="dxa"/>
          </w:tcPr>
          <w:p w:rsidR="005E7676" w:rsidRPr="00CA7301" w:rsidRDefault="005E7676" w:rsidP="005E7676">
            <w:pPr>
              <w:spacing w:before="40" w:after="40"/>
              <w:jc w:val="both"/>
              <w:rPr>
                <w:rFonts w:cs="Segoe UI"/>
                <w:sz w:val="17"/>
                <w:szCs w:val="17"/>
                <w:lang w:eastAsia="zh-TW"/>
              </w:rPr>
            </w:pPr>
            <w:r w:rsidRPr="00CA7301">
              <w:rPr>
                <w:rFonts w:eastAsia="細明體" w:cs="Segoe UI"/>
                <w:i/>
                <w:sz w:val="17"/>
                <w:szCs w:val="17"/>
                <w:lang w:eastAsia="zh-TW"/>
              </w:rPr>
              <w:t>在</w:t>
            </w:r>
            <w:r w:rsidRPr="00CA7301">
              <w:rPr>
                <w:rFonts w:cs="Segoe UI"/>
                <w:i/>
                <w:sz w:val="17"/>
                <w:szCs w:val="17"/>
                <w:lang w:eastAsia="zh-TW"/>
              </w:rPr>
              <w:t>STC</w:t>
            </w:r>
            <w:r w:rsidRPr="00CA7301">
              <w:rPr>
                <w:rFonts w:eastAsia="細明體" w:cs="Segoe UI"/>
                <w:i/>
                <w:sz w:val="17"/>
                <w:szCs w:val="17"/>
                <w:lang w:eastAsia="zh-TW"/>
              </w:rPr>
              <w:t>計算法下風險權重少於</w:t>
            </w:r>
            <w:r w:rsidRPr="00CA7301">
              <w:rPr>
                <w:rFonts w:cs="Segoe UI"/>
                <w:i/>
                <w:sz w:val="17"/>
                <w:szCs w:val="17"/>
                <w:lang w:eastAsia="zh-TW"/>
              </w:rPr>
              <w:t>35%</w:t>
            </w:r>
            <w:r w:rsidRPr="00CA7301">
              <w:rPr>
                <w:rFonts w:eastAsia="細明體" w:cs="Segoe UI"/>
                <w:i/>
                <w:sz w:val="17"/>
                <w:szCs w:val="17"/>
                <w:lang w:eastAsia="zh-TW"/>
              </w:rPr>
              <w:t>或等於</w:t>
            </w:r>
            <w:r w:rsidRPr="00CA7301">
              <w:rPr>
                <w:rFonts w:cs="Segoe UI"/>
                <w:i/>
                <w:sz w:val="17"/>
                <w:szCs w:val="17"/>
                <w:lang w:eastAsia="zh-TW"/>
              </w:rPr>
              <w:t>35%</w:t>
            </w:r>
            <w:r w:rsidRPr="00CA7301">
              <w:rPr>
                <w:rFonts w:eastAsia="細明體" w:cs="Segoe UI"/>
                <w:sz w:val="17"/>
                <w:szCs w:val="17"/>
                <w:lang w:eastAsia="zh-TW"/>
              </w:rPr>
              <w:t>：即在第</w:t>
            </w:r>
            <w:r w:rsidRPr="00CA7301">
              <w:rPr>
                <w:rFonts w:cs="Segoe UI"/>
                <w:sz w:val="17"/>
                <w:szCs w:val="17"/>
                <w:lang w:eastAsia="zh-TW"/>
              </w:rPr>
              <w:t>22</w:t>
            </w:r>
            <w:r w:rsidRPr="00CA7301">
              <w:rPr>
                <w:rFonts w:eastAsiaTheme="minorEastAsia" w:cs="Segoe UI"/>
                <w:sz w:val="17"/>
                <w:szCs w:val="17"/>
                <w:lang w:eastAsia="zh-TW"/>
              </w:rPr>
              <w:t>行</w:t>
            </w:r>
            <w:r w:rsidRPr="00CA7301">
              <w:rPr>
                <w:rFonts w:eastAsia="細明體" w:cs="Segoe UI"/>
                <w:sz w:val="17"/>
                <w:szCs w:val="17"/>
                <w:lang w:eastAsia="zh-TW"/>
              </w:rPr>
              <w:t>申報的根據《資本規則》第</w:t>
            </w:r>
            <w:r w:rsidRPr="00CA7301">
              <w:rPr>
                <w:rFonts w:cs="Segoe UI"/>
                <w:sz w:val="17"/>
                <w:szCs w:val="17"/>
                <w:lang w:eastAsia="zh-TW"/>
              </w:rPr>
              <w:t>4</w:t>
            </w:r>
            <w:r w:rsidRPr="00CA7301">
              <w:rPr>
                <w:rFonts w:eastAsia="細明體" w:cs="Segoe UI"/>
                <w:sz w:val="17"/>
                <w:szCs w:val="17"/>
                <w:lang w:eastAsia="zh-TW"/>
              </w:rPr>
              <w:t>部第</w:t>
            </w:r>
            <w:r w:rsidRPr="00CA7301">
              <w:rPr>
                <w:rFonts w:cs="Segoe UI"/>
                <w:sz w:val="17"/>
                <w:szCs w:val="17"/>
                <w:lang w:eastAsia="zh-TW"/>
              </w:rPr>
              <w:t>3</w:t>
            </w:r>
            <w:r w:rsidRPr="00CA7301">
              <w:rPr>
                <w:rFonts w:eastAsia="細明體" w:cs="Segoe UI"/>
                <w:sz w:val="17"/>
                <w:szCs w:val="17"/>
                <w:lang w:eastAsia="zh-TW"/>
              </w:rPr>
              <w:t>分部須受少於或等於</w:t>
            </w:r>
            <w:r w:rsidRPr="00CA7301">
              <w:rPr>
                <w:rFonts w:cs="Segoe UI"/>
                <w:sz w:val="17"/>
                <w:szCs w:val="17"/>
                <w:lang w:eastAsia="zh-TW"/>
              </w:rPr>
              <w:t>35%</w:t>
            </w:r>
            <w:r w:rsidRPr="00CA7301">
              <w:rPr>
                <w:rFonts w:eastAsia="細明體" w:cs="Segoe UI"/>
                <w:sz w:val="17"/>
                <w:szCs w:val="17"/>
                <w:lang w:eastAsia="zh-TW"/>
              </w:rPr>
              <w:t>風險權重規限的數額的部分。</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24</w:t>
            </w:r>
          </w:p>
        </w:tc>
        <w:tc>
          <w:tcPr>
            <w:tcW w:w="8505" w:type="dxa"/>
          </w:tcPr>
          <w:p w:rsidR="005E7676" w:rsidRPr="00CA7301" w:rsidRDefault="005E7676" w:rsidP="00174FB3">
            <w:pPr>
              <w:spacing w:before="40" w:after="40"/>
              <w:jc w:val="both"/>
              <w:rPr>
                <w:rFonts w:cs="Segoe UI"/>
                <w:sz w:val="17"/>
                <w:szCs w:val="17"/>
                <w:lang w:eastAsia="zh-TW"/>
              </w:rPr>
            </w:pPr>
            <w:r w:rsidRPr="00CA7301">
              <w:rPr>
                <w:rFonts w:eastAsiaTheme="minorEastAsia" w:cs="Segoe UI"/>
                <w:i/>
                <w:sz w:val="17"/>
                <w:szCs w:val="17"/>
                <w:lang w:eastAsia="zh-TW"/>
              </w:rPr>
              <w:t>不是違責及不合資格成為</w:t>
            </w:r>
            <w:r w:rsidRPr="00CA7301">
              <w:rPr>
                <w:rFonts w:eastAsiaTheme="minorEastAsia" w:cs="Segoe UI"/>
                <w:i/>
                <w:sz w:val="17"/>
                <w:szCs w:val="17"/>
                <w:lang w:eastAsia="zh-TW"/>
              </w:rPr>
              <w:t>HQLA</w:t>
            </w:r>
            <w:r w:rsidRPr="00CA7301">
              <w:rPr>
                <w:rFonts w:eastAsiaTheme="minorEastAsia" w:cs="Segoe UI"/>
                <w:i/>
                <w:sz w:val="17"/>
                <w:szCs w:val="17"/>
                <w:lang w:eastAsia="zh-TW"/>
              </w:rPr>
              <w:t>的證券，包括交易所買賣股權</w:t>
            </w:r>
            <w:r w:rsidRPr="00CA7301">
              <w:rPr>
                <w:rFonts w:eastAsia="細明體" w:cs="Segoe UI"/>
                <w:sz w:val="17"/>
                <w:szCs w:val="17"/>
                <w:lang w:eastAsia="zh-TW"/>
              </w:rPr>
              <w:t>：包含認可機構持有的未有計入第</w:t>
            </w:r>
            <w:r w:rsidRPr="00CA7301">
              <w:rPr>
                <w:rFonts w:eastAsia="細明體" w:cs="Segoe UI"/>
                <w:sz w:val="17"/>
                <w:szCs w:val="17"/>
                <w:lang w:eastAsia="zh-TW"/>
              </w:rPr>
              <w:t>15</w:t>
            </w:r>
            <w:r w:rsidR="00AE4377" w:rsidRPr="00CA7301">
              <w:rPr>
                <w:rFonts w:eastAsia="細明體" w:cs="Segoe UI"/>
                <w:sz w:val="17"/>
                <w:szCs w:val="17"/>
                <w:lang w:eastAsia="zh-TW"/>
              </w:rPr>
              <w:t>行的債務證券、訂明票據及上市股權。為免引起疑問，</w:t>
            </w:r>
            <w:r w:rsidRPr="00CA7301">
              <w:rPr>
                <w:rFonts w:eastAsia="細明體" w:cs="Segoe UI"/>
                <w:sz w:val="17"/>
                <w:szCs w:val="17"/>
                <w:lang w:eastAsia="zh-TW"/>
              </w:rPr>
              <w:t>並非有價的債務證券或訂明票據，亦應受本行涵蓋；非上市股權則應在第</w:t>
            </w:r>
            <w:r w:rsidRPr="00CA7301">
              <w:rPr>
                <w:rFonts w:eastAsia="細明體" w:cs="Segoe UI"/>
                <w:sz w:val="17"/>
                <w:szCs w:val="17"/>
                <w:lang w:eastAsia="zh-TW"/>
              </w:rPr>
              <w:t>31</w:t>
            </w:r>
            <w:r w:rsidRPr="00CA7301">
              <w:rPr>
                <w:rFonts w:eastAsia="細明體" w:cs="Segoe UI"/>
                <w:sz w:val="17"/>
                <w:szCs w:val="17"/>
                <w:lang w:eastAsia="zh-TW"/>
              </w:rPr>
              <w:t>行申報。</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25</w:t>
            </w:r>
          </w:p>
        </w:tc>
        <w:tc>
          <w:tcPr>
            <w:tcW w:w="8505" w:type="dxa"/>
          </w:tcPr>
          <w:p w:rsidR="005E7676" w:rsidRPr="00CA7301" w:rsidRDefault="005E7676" w:rsidP="005E7676">
            <w:pPr>
              <w:keepLines/>
              <w:widowControl w:val="0"/>
              <w:tabs>
                <w:tab w:val="left" w:pos="150"/>
                <w:tab w:val="left" w:pos="397"/>
                <w:tab w:val="left" w:pos="794"/>
                <w:tab w:val="left" w:pos="1191"/>
              </w:tabs>
              <w:spacing w:before="40" w:after="40"/>
              <w:jc w:val="both"/>
              <w:rPr>
                <w:rFonts w:eastAsia="細明體" w:cs="Segoe UI"/>
                <w:sz w:val="17"/>
                <w:szCs w:val="17"/>
                <w:lang w:eastAsia="zh-TW"/>
              </w:rPr>
            </w:pPr>
            <w:r w:rsidRPr="00CA7301">
              <w:rPr>
                <w:rFonts w:eastAsia="細明體" w:cs="Segoe UI"/>
                <w:i/>
                <w:sz w:val="17"/>
                <w:szCs w:val="17"/>
                <w:lang w:eastAsia="zh-TW"/>
              </w:rPr>
              <w:t>具互有關連負債作配對的資產</w:t>
            </w:r>
            <w:r w:rsidRPr="00CA7301">
              <w:rPr>
                <w:rFonts w:eastAsia="細明體" w:cs="Segoe UI"/>
                <w:sz w:val="17"/>
                <w:szCs w:val="17"/>
                <w:lang w:eastAsia="zh-TW"/>
              </w:rPr>
              <w:t>：符合《流動性規則》第</w:t>
            </w:r>
            <w:r w:rsidRPr="00CA7301">
              <w:rPr>
                <w:rFonts w:eastAsia="細明體" w:cs="Segoe UI"/>
                <w:sz w:val="17"/>
                <w:szCs w:val="17"/>
                <w:lang w:eastAsia="zh-TW"/>
              </w:rPr>
              <w:t>70</w:t>
            </w:r>
            <w:r w:rsidRPr="00CA7301">
              <w:rPr>
                <w:rFonts w:eastAsia="細明體" w:cs="Segoe UI"/>
                <w:sz w:val="17"/>
                <w:szCs w:val="17"/>
                <w:lang w:eastAsia="zh-TW"/>
              </w:rPr>
              <w:t>條的說明，並與互有關連負債配對的資產，應計入本行，並從所有其他</w:t>
            </w:r>
            <w:r w:rsidRPr="00CA7301">
              <w:rPr>
                <w:rFonts w:cs="Segoe UI"/>
                <w:sz w:val="17"/>
                <w:szCs w:val="17"/>
                <w:lang w:eastAsia="zh-TW"/>
              </w:rPr>
              <w:t>RSF</w:t>
            </w:r>
            <w:r w:rsidRPr="00CA7301">
              <w:rPr>
                <w:rFonts w:eastAsiaTheme="minorEastAsia" w:cs="Segoe UI"/>
                <w:sz w:val="17"/>
                <w:szCs w:val="17"/>
                <w:lang w:eastAsia="zh-TW"/>
              </w:rPr>
              <w:t>項目中豁除。</w:t>
            </w:r>
            <w:r w:rsidRPr="00CA7301">
              <w:rPr>
                <w:rFonts w:eastAsia="細明體" w:cs="Segoe UI"/>
                <w:sz w:val="17"/>
                <w:szCs w:val="17"/>
                <w:lang w:eastAsia="zh-TW"/>
              </w:rPr>
              <w:t>若為發鈔銀行，本行亦應計入根據《外匯基金條例》（第</w:t>
            </w:r>
            <w:r w:rsidRPr="00CA7301">
              <w:rPr>
                <w:rFonts w:eastAsia="細明體" w:cs="Segoe UI"/>
                <w:sz w:val="17"/>
                <w:szCs w:val="17"/>
                <w:lang w:eastAsia="zh-TW"/>
              </w:rPr>
              <w:t>66</w:t>
            </w:r>
            <w:r w:rsidRPr="00CA7301">
              <w:rPr>
                <w:rFonts w:eastAsia="細明體" w:cs="Segoe UI"/>
                <w:sz w:val="17"/>
                <w:szCs w:val="17"/>
                <w:lang w:eastAsia="zh-TW"/>
              </w:rPr>
              <w:t>章）第</w:t>
            </w:r>
            <w:r w:rsidRPr="00CA7301">
              <w:rPr>
                <w:rFonts w:eastAsia="細明體" w:cs="Segoe UI"/>
                <w:sz w:val="17"/>
                <w:szCs w:val="17"/>
                <w:lang w:eastAsia="zh-TW"/>
              </w:rPr>
              <w:t>4(1)</w:t>
            </w:r>
            <w:r w:rsidRPr="00CA7301">
              <w:rPr>
                <w:rFonts w:eastAsia="細明體" w:cs="Segoe UI"/>
                <w:sz w:val="17"/>
                <w:szCs w:val="17"/>
                <w:lang w:eastAsia="zh-TW"/>
              </w:rPr>
              <w:t>條發行的負債證券明書的數額，如下﹕</w:t>
            </w:r>
          </w:p>
          <w:p w:rsidR="005E7676" w:rsidRPr="00CA7301" w:rsidRDefault="005E7676" w:rsidP="005E7676">
            <w:pPr>
              <w:keepLines/>
              <w:widowControl w:val="0"/>
              <w:numPr>
                <w:ilvl w:val="0"/>
                <w:numId w:val="35"/>
              </w:numPr>
              <w:tabs>
                <w:tab w:val="left" w:pos="459"/>
              </w:tabs>
              <w:spacing w:before="40" w:after="40"/>
              <w:jc w:val="both"/>
              <w:rPr>
                <w:rFonts w:cs="Segoe UI"/>
                <w:sz w:val="17"/>
                <w:szCs w:val="17"/>
                <w:lang w:eastAsia="zh-TW"/>
              </w:rPr>
            </w:pPr>
            <w:r w:rsidRPr="00CA7301">
              <w:rPr>
                <w:rFonts w:eastAsia="細明體" w:cs="Segoe UI"/>
                <w:sz w:val="17"/>
                <w:szCs w:val="17"/>
                <w:lang w:eastAsia="zh-TW"/>
              </w:rPr>
              <w:t>非加權值，有關持有的負債證明書應在</w:t>
            </w:r>
            <w:r w:rsidRPr="00CA7301">
              <w:rPr>
                <w:rFonts w:eastAsia="細明體" w:cs="Segoe UI"/>
                <w:sz w:val="17"/>
                <w:szCs w:val="17"/>
                <w:lang w:eastAsia="zh-TW"/>
              </w:rPr>
              <w:t>(a)</w:t>
            </w:r>
            <w:r w:rsidRPr="00CA7301">
              <w:rPr>
                <w:rFonts w:eastAsia="細明體" w:cs="Segoe UI"/>
                <w:sz w:val="17"/>
                <w:szCs w:val="17"/>
                <w:lang w:eastAsia="zh-TW"/>
              </w:rPr>
              <w:t>欄「無指明剩餘到期期限」填報</w:t>
            </w:r>
            <w:r w:rsidRPr="00CA7301">
              <w:rPr>
                <w:rFonts w:eastAsia="細明體" w:cs="Segoe UI"/>
                <w:szCs w:val="17"/>
                <w:lang w:eastAsia="zh-TW"/>
              </w:rPr>
              <w:t>；</w:t>
            </w:r>
          </w:p>
          <w:p w:rsidR="005E7676" w:rsidRPr="00CA7301" w:rsidRDefault="005E7676" w:rsidP="005E7676">
            <w:pPr>
              <w:keepLines/>
              <w:widowControl w:val="0"/>
              <w:numPr>
                <w:ilvl w:val="0"/>
                <w:numId w:val="35"/>
              </w:numPr>
              <w:tabs>
                <w:tab w:val="left" w:pos="459"/>
              </w:tabs>
              <w:spacing w:before="40" w:after="40"/>
              <w:jc w:val="both"/>
              <w:rPr>
                <w:rFonts w:cs="Segoe UI"/>
                <w:sz w:val="17"/>
                <w:szCs w:val="17"/>
                <w:lang w:eastAsia="zh-TW"/>
              </w:rPr>
            </w:pPr>
            <w:r w:rsidRPr="00CA7301">
              <w:rPr>
                <w:rFonts w:eastAsia="細明體" w:cs="Segoe UI"/>
                <w:sz w:val="17"/>
                <w:szCs w:val="17"/>
                <w:lang w:eastAsia="zh-TW"/>
              </w:rPr>
              <w:t>加權值，發鈔銀行可根據《流動性規則》第</w:t>
            </w:r>
            <w:r w:rsidRPr="00CA7301">
              <w:rPr>
                <w:rFonts w:eastAsiaTheme="minorEastAsia" w:cs="Segoe UI"/>
                <w:sz w:val="17"/>
                <w:szCs w:val="17"/>
                <w:lang w:eastAsia="zh-TW"/>
              </w:rPr>
              <w:t>69(2)</w:t>
            </w:r>
            <w:r w:rsidRPr="00CA7301">
              <w:rPr>
                <w:rFonts w:eastAsiaTheme="minorEastAsia" w:cs="Segoe UI"/>
                <w:sz w:val="17"/>
                <w:szCs w:val="17"/>
                <w:lang w:eastAsia="zh-TW"/>
              </w:rPr>
              <w:t>條</w:t>
            </w:r>
            <w:r w:rsidRPr="00CA7301">
              <w:rPr>
                <w:rFonts w:eastAsia="細明體" w:cs="Segoe UI"/>
                <w:sz w:val="17"/>
                <w:szCs w:val="17"/>
                <w:lang w:eastAsia="zh-TW"/>
              </w:rPr>
              <w:t>選擇</w:t>
            </w:r>
            <w:r w:rsidRPr="00CA7301">
              <w:rPr>
                <w:rFonts w:eastAsia="細明體" w:cs="Segoe UI"/>
                <w:sz w:val="17"/>
                <w:szCs w:val="17"/>
                <w:lang w:eastAsia="zh-TW"/>
              </w:rPr>
              <w:t>: (</w:t>
            </w:r>
            <w:r w:rsidRPr="00CA7301">
              <w:rPr>
                <w:rFonts w:cs="Segoe UI"/>
                <w:sz w:val="17"/>
                <w:szCs w:val="17"/>
                <w:lang w:eastAsia="zh-TW"/>
              </w:rPr>
              <w:t>a</w:t>
            </w:r>
            <w:r w:rsidRPr="00CA7301">
              <w:rPr>
                <w:rFonts w:eastAsia="細明體" w:cs="Segoe UI"/>
                <w:sz w:val="17"/>
                <w:szCs w:val="17"/>
                <w:lang w:eastAsia="zh-TW"/>
              </w:rPr>
              <w:t xml:space="preserve">) </w:t>
            </w:r>
            <w:r w:rsidRPr="00CA7301">
              <w:rPr>
                <w:rFonts w:eastAsiaTheme="minorEastAsia" w:cs="Segoe UI"/>
                <w:sz w:val="17"/>
                <w:szCs w:val="17"/>
                <w:lang w:eastAsia="zh-TW"/>
              </w:rPr>
              <w:t>將負債證明書</w:t>
            </w:r>
            <w:r w:rsidRPr="00CA7301">
              <w:rPr>
                <w:rFonts w:eastAsia="細明體" w:cs="Segoe UI"/>
                <w:sz w:val="17"/>
                <w:szCs w:val="17"/>
                <w:lang w:eastAsia="zh-TW"/>
              </w:rPr>
              <w:t>的數額</w:t>
            </w:r>
            <w:r w:rsidRPr="00CA7301">
              <w:rPr>
                <w:rFonts w:eastAsiaTheme="minorEastAsia" w:cs="Segoe UI"/>
                <w:sz w:val="17"/>
                <w:szCs w:val="17"/>
                <w:lang w:eastAsia="zh-TW"/>
              </w:rPr>
              <w:t>視作</w:t>
            </w:r>
            <w:r w:rsidRPr="00CA7301">
              <w:rPr>
                <w:rFonts w:eastAsiaTheme="minorEastAsia" w:cs="Segoe UI"/>
                <w:sz w:val="17"/>
                <w:szCs w:val="17"/>
                <w:lang w:eastAsia="zh-TW"/>
              </w:rPr>
              <w:t>$0</w:t>
            </w:r>
            <w:r w:rsidRPr="00CA7301">
              <w:rPr>
                <w:rFonts w:eastAsiaTheme="minorEastAsia" w:cs="Segoe UI"/>
                <w:sz w:val="17"/>
                <w:szCs w:val="17"/>
                <w:lang w:eastAsia="zh-TW"/>
              </w:rPr>
              <w:t>；或</w:t>
            </w:r>
            <w:r w:rsidRPr="00CA7301">
              <w:rPr>
                <w:rFonts w:eastAsia="細明體" w:cs="Segoe UI"/>
                <w:sz w:val="17"/>
                <w:szCs w:val="17"/>
                <w:lang w:eastAsia="zh-TW"/>
              </w:rPr>
              <w:t>(</w:t>
            </w:r>
            <w:r w:rsidRPr="00CA7301">
              <w:rPr>
                <w:rFonts w:eastAsiaTheme="minorEastAsia" w:cs="Segoe UI"/>
                <w:sz w:val="17"/>
                <w:szCs w:val="17"/>
                <w:lang w:eastAsia="zh-TW"/>
              </w:rPr>
              <w:t>b</w:t>
            </w:r>
            <w:r w:rsidRPr="00CA7301">
              <w:rPr>
                <w:rFonts w:eastAsia="細明體" w:cs="Segoe UI"/>
                <w:sz w:val="17"/>
                <w:szCs w:val="17"/>
                <w:lang w:eastAsia="zh-TW"/>
              </w:rPr>
              <w:t>)</w:t>
            </w:r>
            <w:r w:rsidRPr="00CA7301">
              <w:rPr>
                <w:rFonts w:eastAsiaTheme="minorEastAsia" w:cs="Segoe UI"/>
                <w:sz w:val="17"/>
                <w:szCs w:val="17"/>
                <w:lang w:eastAsia="zh-TW"/>
              </w:rPr>
              <w:t xml:space="preserve"> </w:t>
            </w:r>
            <w:r w:rsidRPr="00CA7301">
              <w:rPr>
                <w:rFonts w:eastAsiaTheme="minorEastAsia" w:cs="Segoe UI"/>
                <w:sz w:val="17"/>
                <w:szCs w:val="17"/>
                <w:lang w:eastAsia="zh-TW"/>
              </w:rPr>
              <w:t>應用</w:t>
            </w:r>
            <w:r w:rsidRPr="00CA7301">
              <w:rPr>
                <w:rFonts w:eastAsia="細明體" w:cs="Segoe UI"/>
                <w:sz w:val="17"/>
                <w:szCs w:val="17"/>
                <w:lang w:eastAsia="zh-TW"/>
              </w:rPr>
              <w:t>《流動性規則》第</w:t>
            </w:r>
            <w:r w:rsidRPr="00CA7301">
              <w:rPr>
                <w:rFonts w:eastAsiaTheme="minorEastAsia" w:cs="Segoe UI"/>
                <w:sz w:val="17"/>
                <w:szCs w:val="17"/>
                <w:lang w:eastAsia="zh-TW"/>
              </w:rPr>
              <w:t xml:space="preserve">65 </w:t>
            </w:r>
            <w:r w:rsidRPr="00CA7301">
              <w:rPr>
                <w:rFonts w:eastAsiaTheme="minorEastAsia" w:cs="Segoe UI"/>
                <w:sz w:val="17"/>
                <w:szCs w:val="17"/>
                <w:lang w:eastAsia="zh-TW"/>
              </w:rPr>
              <w:t>及</w:t>
            </w:r>
            <w:r w:rsidRPr="00CA7301">
              <w:rPr>
                <w:rFonts w:eastAsiaTheme="minorEastAsia" w:cs="Segoe UI"/>
                <w:sz w:val="17"/>
                <w:szCs w:val="17"/>
                <w:lang w:eastAsia="zh-TW"/>
              </w:rPr>
              <w:t>68</w:t>
            </w:r>
            <w:r w:rsidRPr="00CA7301">
              <w:rPr>
                <w:rFonts w:eastAsiaTheme="minorEastAsia" w:cs="Segoe UI"/>
                <w:sz w:val="17"/>
                <w:szCs w:val="17"/>
                <w:lang w:eastAsia="zh-TW"/>
              </w:rPr>
              <w:t>條，以斷定有關的加權數額</w:t>
            </w:r>
            <w:r w:rsidRPr="00CA7301">
              <w:rPr>
                <w:rFonts w:eastAsia="細明體" w:cs="Segoe UI"/>
                <w:sz w:val="17"/>
                <w:szCs w:val="17"/>
                <w:lang w:eastAsia="zh-TW"/>
              </w:rPr>
              <w:t>。</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26</w:t>
            </w:r>
          </w:p>
        </w:tc>
        <w:tc>
          <w:tcPr>
            <w:tcW w:w="8505" w:type="dxa"/>
          </w:tcPr>
          <w:p w:rsidR="005E7676" w:rsidRPr="00CA7301" w:rsidRDefault="005E7676" w:rsidP="005E7676">
            <w:pPr>
              <w:spacing w:before="40" w:after="40"/>
              <w:jc w:val="both"/>
              <w:rPr>
                <w:rFonts w:cs="Segoe UI"/>
                <w:sz w:val="17"/>
                <w:szCs w:val="17"/>
                <w:lang w:eastAsia="zh-TW"/>
              </w:rPr>
            </w:pPr>
            <w:r w:rsidRPr="00CA7301">
              <w:rPr>
                <w:rFonts w:eastAsiaTheme="minorEastAsia" w:cs="Segoe UI"/>
                <w:i/>
                <w:sz w:val="17"/>
                <w:szCs w:val="17"/>
                <w:lang w:eastAsia="zh-TW"/>
              </w:rPr>
              <w:t>其他資產</w:t>
            </w:r>
            <w:r w:rsidRPr="00CA7301">
              <w:rPr>
                <w:rFonts w:eastAsia="細明體" w:cs="Segoe UI"/>
                <w:sz w:val="17"/>
                <w:szCs w:val="17"/>
                <w:lang w:eastAsia="zh-TW"/>
              </w:rPr>
              <w:t>：第</w:t>
            </w:r>
            <w:r w:rsidRPr="00CA7301">
              <w:rPr>
                <w:rFonts w:eastAsia="細明體" w:cs="Segoe UI"/>
                <w:sz w:val="17"/>
                <w:szCs w:val="17"/>
                <w:lang w:eastAsia="zh-TW"/>
              </w:rPr>
              <w:t>27</w:t>
            </w:r>
            <w:r w:rsidRPr="00CA7301">
              <w:rPr>
                <w:rFonts w:eastAsia="細明體" w:cs="Segoe UI"/>
                <w:sz w:val="17"/>
                <w:szCs w:val="17"/>
                <w:lang w:eastAsia="zh-TW"/>
              </w:rPr>
              <w:t>至</w:t>
            </w:r>
            <w:r w:rsidRPr="00CA7301">
              <w:rPr>
                <w:rFonts w:eastAsia="細明體" w:cs="Segoe UI"/>
                <w:sz w:val="17"/>
                <w:szCs w:val="17"/>
                <w:lang w:eastAsia="zh-TW"/>
              </w:rPr>
              <w:t>31</w:t>
            </w:r>
            <w:r w:rsidRPr="00CA7301">
              <w:rPr>
                <w:rFonts w:eastAsia="細明體" w:cs="Segoe UI"/>
                <w:sz w:val="17"/>
                <w:szCs w:val="17"/>
                <w:lang w:eastAsia="zh-TW"/>
              </w:rPr>
              <w:t>行的值的總和。</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27</w:t>
            </w:r>
          </w:p>
        </w:tc>
        <w:tc>
          <w:tcPr>
            <w:tcW w:w="8505" w:type="dxa"/>
          </w:tcPr>
          <w:p w:rsidR="005E7676" w:rsidRPr="00CA7301" w:rsidRDefault="005E7676" w:rsidP="005E7676">
            <w:pPr>
              <w:spacing w:before="40" w:after="40"/>
              <w:jc w:val="both"/>
              <w:rPr>
                <w:rFonts w:cs="Segoe UI"/>
                <w:sz w:val="17"/>
                <w:szCs w:val="17"/>
                <w:lang w:eastAsia="zh-TW"/>
              </w:rPr>
            </w:pPr>
            <w:r w:rsidRPr="00CA7301">
              <w:rPr>
                <w:rFonts w:eastAsiaTheme="minorEastAsia" w:cs="Segoe UI"/>
                <w:i/>
                <w:sz w:val="17"/>
                <w:szCs w:val="17"/>
                <w:lang w:eastAsia="zh-TW"/>
              </w:rPr>
              <w:t>實物交易商品，包括黃金</w:t>
            </w:r>
            <w:r w:rsidRPr="00CA7301">
              <w:rPr>
                <w:rFonts w:eastAsia="細明體" w:cs="Segoe UI"/>
                <w:sz w:val="17"/>
                <w:szCs w:val="17"/>
                <w:lang w:eastAsia="zh-TW"/>
              </w:rPr>
              <w:t>：包括認可機構持有的所有實物交易商品。</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28</w:t>
            </w:r>
          </w:p>
        </w:tc>
        <w:tc>
          <w:tcPr>
            <w:tcW w:w="8505" w:type="dxa"/>
          </w:tcPr>
          <w:p w:rsidR="005E7676" w:rsidRPr="00CA7301" w:rsidRDefault="005E7676" w:rsidP="005E7676">
            <w:pPr>
              <w:spacing w:before="40" w:after="40"/>
              <w:jc w:val="both"/>
              <w:rPr>
                <w:rFonts w:cs="Segoe UI"/>
                <w:sz w:val="17"/>
                <w:szCs w:val="17"/>
                <w:lang w:eastAsia="zh-TW"/>
              </w:rPr>
            </w:pPr>
            <w:r w:rsidRPr="00CA7301">
              <w:rPr>
                <w:rFonts w:eastAsia="細明體" w:cs="Segoe UI"/>
                <w:i/>
                <w:sz w:val="17"/>
                <w:szCs w:val="17"/>
                <w:lang w:eastAsia="zh-TW"/>
              </w:rPr>
              <w:t>提供作為衍生工具合約開倉保證金及對</w:t>
            </w:r>
            <w:r w:rsidRPr="00CA7301">
              <w:rPr>
                <w:rFonts w:cs="Segoe UI"/>
                <w:i/>
                <w:sz w:val="17"/>
                <w:szCs w:val="17"/>
                <w:lang w:eastAsia="zh-TW"/>
              </w:rPr>
              <w:t>CCP</w:t>
            </w:r>
            <w:r w:rsidRPr="00CA7301">
              <w:rPr>
                <w:rFonts w:eastAsia="細明體" w:cs="Segoe UI"/>
                <w:i/>
                <w:sz w:val="17"/>
                <w:szCs w:val="17"/>
                <w:lang w:eastAsia="zh-TW"/>
              </w:rPr>
              <w:t>的違責基金承擔的資產</w:t>
            </w:r>
            <w:r w:rsidRPr="00CA7301">
              <w:rPr>
                <w:rFonts w:eastAsia="細明體" w:cs="Segoe UI"/>
                <w:sz w:val="17"/>
                <w:szCs w:val="17"/>
                <w:lang w:eastAsia="zh-TW"/>
              </w:rPr>
              <w:t>：包括認可機構提供作為開倉保證金及對</w:t>
            </w:r>
            <w:r w:rsidRPr="00CA7301">
              <w:rPr>
                <w:rFonts w:eastAsia="細明體" w:cs="Segoe UI"/>
                <w:sz w:val="17"/>
                <w:szCs w:val="17"/>
                <w:lang w:eastAsia="zh-TW"/>
              </w:rPr>
              <w:t>CCP</w:t>
            </w:r>
            <w:r w:rsidRPr="00CA7301">
              <w:rPr>
                <w:rFonts w:eastAsia="細明體" w:cs="Segoe UI"/>
                <w:sz w:val="17"/>
                <w:szCs w:val="17"/>
                <w:lang w:eastAsia="zh-TW"/>
              </w:rPr>
              <w:t>的違責基金承擔的現金、證券及其他資產。</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29</w:t>
            </w:r>
          </w:p>
        </w:tc>
        <w:tc>
          <w:tcPr>
            <w:tcW w:w="8505" w:type="dxa"/>
          </w:tcPr>
          <w:p w:rsidR="005E7676" w:rsidRPr="00CA7301" w:rsidRDefault="005E7676" w:rsidP="005E7676">
            <w:pPr>
              <w:spacing w:before="40" w:after="40"/>
              <w:jc w:val="both"/>
              <w:rPr>
                <w:rFonts w:cs="Segoe UI"/>
                <w:sz w:val="17"/>
                <w:szCs w:val="17"/>
                <w:lang w:eastAsia="zh-TW"/>
              </w:rPr>
            </w:pPr>
            <w:r w:rsidRPr="00CA7301">
              <w:rPr>
                <w:rFonts w:eastAsiaTheme="minorEastAsia" w:cs="Segoe UI"/>
                <w:i/>
                <w:sz w:val="17"/>
                <w:szCs w:val="17"/>
                <w:lang w:eastAsia="zh-TW"/>
              </w:rPr>
              <w:t>衍生工具資產淨額</w:t>
            </w:r>
            <w:r w:rsidRPr="00CA7301">
              <w:rPr>
                <w:rFonts w:eastAsia="細明體" w:cs="Segoe UI"/>
                <w:sz w:val="17"/>
                <w:szCs w:val="17"/>
                <w:lang w:eastAsia="zh-TW"/>
              </w:rPr>
              <w:t>：在非加權方格內申報按照《流動性規則》第</w:t>
            </w:r>
            <w:r w:rsidRPr="00CA7301">
              <w:rPr>
                <w:rFonts w:eastAsia="細明體" w:cs="Segoe UI"/>
                <w:sz w:val="17"/>
                <w:szCs w:val="17"/>
                <w:lang w:eastAsia="zh-TW"/>
              </w:rPr>
              <w:t>9</w:t>
            </w:r>
            <w:r w:rsidRPr="00CA7301">
              <w:rPr>
                <w:rFonts w:eastAsia="細明體" w:cs="Segoe UI"/>
                <w:sz w:val="17"/>
                <w:szCs w:val="17"/>
                <w:lang w:eastAsia="zh-TW"/>
              </w:rPr>
              <w:t>部計算的衍生工具資產淨額的數額（即衍生工具資產總額（經調整）超出衍生工具負債總額（經調整）的淨數額）。由於衍生工具資產淨額須受</w:t>
            </w:r>
            <w:r w:rsidRPr="00CA7301">
              <w:rPr>
                <w:rFonts w:cs="Segoe UI"/>
                <w:sz w:val="17"/>
                <w:szCs w:val="17"/>
                <w:lang w:eastAsia="zh-TW"/>
              </w:rPr>
              <w:t>100%</w:t>
            </w:r>
            <w:r w:rsidRPr="00CA7301">
              <w:rPr>
                <w:rFonts w:eastAsia="細明體" w:cs="Segoe UI"/>
                <w:sz w:val="17"/>
                <w:szCs w:val="17"/>
                <w:lang w:eastAsia="zh-TW"/>
              </w:rPr>
              <w:t>的</w:t>
            </w:r>
            <w:r w:rsidRPr="00CA7301">
              <w:rPr>
                <w:rFonts w:cs="Segoe UI"/>
                <w:sz w:val="17"/>
                <w:szCs w:val="17"/>
                <w:lang w:eastAsia="zh-TW"/>
              </w:rPr>
              <w:t>RSF</w:t>
            </w:r>
            <w:r w:rsidRPr="00CA7301">
              <w:rPr>
                <w:rFonts w:eastAsia="細明體" w:cs="Segoe UI"/>
                <w:sz w:val="17"/>
                <w:szCs w:val="17"/>
                <w:lang w:eastAsia="zh-TW"/>
              </w:rPr>
              <w:t>因數規限，在加權方格申報的數額應等於在非加權方格申報的數額。</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30</w:t>
            </w:r>
          </w:p>
        </w:tc>
        <w:tc>
          <w:tcPr>
            <w:tcW w:w="8505" w:type="dxa"/>
          </w:tcPr>
          <w:p w:rsidR="005E7676" w:rsidRPr="00CA7301" w:rsidRDefault="005E7676" w:rsidP="005E7676">
            <w:pPr>
              <w:spacing w:before="40" w:after="40"/>
              <w:jc w:val="both"/>
              <w:rPr>
                <w:rFonts w:cs="Segoe UI"/>
                <w:sz w:val="17"/>
                <w:szCs w:val="17"/>
                <w:lang w:eastAsia="zh-TW"/>
              </w:rPr>
            </w:pPr>
            <w:r w:rsidRPr="00CA7301">
              <w:rPr>
                <w:rFonts w:eastAsia="細明體" w:cs="Segoe UI"/>
                <w:i/>
                <w:sz w:val="17"/>
                <w:szCs w:val="17"/>
                <w:lang w:eastAsia="it-IT"/>
              </w:rPr>
              <w:t>在扣除</w:t>
            </w:r>
            <w:r w:rsidRPr="00CA7301">
              <w:rPr>
                <w:rFonts w:eastAsia="細明體" w:cs="Segoe UI"/>
                <w:i/>
                <w:sz w:val="17"/>
                <w:szCs w:val="17"/>
                <w:lang w:eastAsia="zh-TW"/>
              </w:rPr>
              <w:t>提供作為</w:t>
            </w:r>
            <w:r w:rsidRPr="00CA7301">
              <w:rPr>
                <w:rFonts w:eastAsia="細明體" w:cs="Segoe UI"/>
                <w:i/>
                <w:sz w:val="17"/>
                <w:szCs w:val="17"/>
                <w:lang w:eastAsia="it-IT"/>
              </w:rPr>
              <w:t>變動保證金前的衍生工具負債總額</w:t>
            </w:r>
            <w:r w:rsidRPr="00CA7301">
              <w:rPr>
                <w:rFonts w:eastAsia="細明體" w:cs="Segoe UI"/>
                <w:sz w:val="17"/>
                <w:szCs w:val="17"/>
                <w:lang w:eastAsia="zh-TW"/>
              </w:rPr>
              <w:t>：在非加權方格內申報認可機構與對手方之間衍生工具合約重置成本的總和，當中每項該等合約的重置成本均屬負數。申報數值應為絕對數值（即忽略負號）。在加權方格內申報「不適用」</w:t>
            </w:r>
            <w:r w:rsidRPr="00CA7301">
              <w:rPr>
                <w:rFonts w:cs="Segoe UI"/>
                <w:sz w:val="17"/>
                <w:szCs w:val="17"/>
                <w:vertAlign w:val="superscript"/>
              </w:rPr>
              <w:footnoteReference w:id="12"/>
            </w:r>
            <w:r w:rsidRPr="00CA7301">
              <w:rPr>
                <w:rFonts w:eastAsia="細明體" w:cs="Segoe UI"/>
                <w:sz w:val="17"/>
                <w:szCs w:val="17"/>
                <w:lang w:eastAsia="zh-TW"/>
              </w:rPr>
              <w:t>，並在計算</w:t>
            </w:r>
            <w:r w:rsidRPr="00CA7301">
              <w:rPr>
                <w:rFonts w:cs="Segoe UI"/>
                <w:sz w:val="17"/>
                <w:szCs w:val="17"/>
                <w:lang w:eastAsia="zh-TW"/>
              </w:rPr>
              <w:t>RSF</w:t>
            </w:r>
            <w:r w:rsidRPr="00CA7301">
              <w:rPr>
                <w:rFonts w:eastAsiaTheme="minorEastAsia" w:cs="Segoe UI"/>
                <w:sz w:val="17"/>
                <w:szCs w:val="17"/>
                <w:lang w:eastAsia="zh-TW"/>
              </w:rPr>
              <w:t>總加權數額中</w:t>
            </w:r>
            <w:r w:rsidRPr="00CA7301">
              <w:rPr>
                <w:rFonts w:eastAsia="細明體" w:cs="Segoe UI"/>
                <w:sz w:val="17"/>
                <w:szCs w:val="17"/>
                <w:lang w:eastAsia="zh-TW"/>
              </w:rPr>
              <w:t>將此元素豁除。</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31</w:t>
            </w:r>
          </w:p>
        </w:tc>
        <w:tc>
          <w:tcPr>
            <w:tcW w:w="8505" w:type="dxa"/>
          </w:tcPr>
          <w:p w:rsidR="005E7676" w:rsidRPr="00CA7301" w:rsidRDefault="005E7676" w:rsidP="005E7676">
            <w:pPr>
              <w:spacing w:before="40" w:after="40"/>
              <w:jc w:val="both"/>
              <w:rPr>
                <w:rFonts w:cs="Segoe UI"/>
                <w:sz w:val="17"/>
                <w:szCs w:val="17"/>
                <w:lang w:eastAsia="zh-TW"/>
              </w:rPr>
            </w:pPr>
            <w:r w:rsidRPr="00CA7301">
              <w:rPr>
                <w:rFonts w:eastAsia="細明體" w:cs="Segoe UI"/>
                <w:i/>
                <w:sz w:val="17"/>
                <w:szCs w:val="17"/>
                <w:lang w:eastAsia="zh-TW"/>
              </w:rPr>
              <w:t>無計入上述類別的所有其他資產</w:t>
            </w:r>
            <w:r w:rsidRPr="00CA7301">
              <w:rPr>
                <w:rFonts w:eastAsia="細明體" w:cs="Segoe UI"/>
                <w:sz w:val="17"/>
                <w:szCs w:val="17"/>
                <w:lang w:eastAsia="zh-TW"/>
              </w:rPr>
              <w:t>：</w:t>
            </w:r>
            <w:r w:rsidRPr="00CA7301">
              <w:rPr>
                <w:rFonts w:eastAsia="細明體" w:cs="Segoe UI"/>
                <w:sz w:val="17"/>
                <w:szCs w:val="17"/>
                <w:lang w:val="en-US" w:eastAsia="zh-TW"/>
              </w:rPr>
              <w:t>在本行申報在</w:t>
            </w:r>
            <w:r w:rsidRPr="00CA7301">
              <w:rPr>
                <w:rFonts w:eastAsia="細明體" w:cs="Segoe UI"/>
                <w:sz w:val="17"/>
                <w:szCs w:val="17"/>
                <w:lang w:eastAsia="zh-TW"/>
              </w:rPr>
              <w:t>《流動性規則》下</w:t>
            </w:r>
            <w:r w:rsidRPr="00CA7301">
              <w:rPr>
                <w:rFonts w:eastAsia="細明體" w:cs="Segoe UI"/>
                <w:sz w:val="17"/>
                <w:szCs w:val="17"/>
                <w:lang w:val="en-US" w:eastAsia="zh-TW"/>
              </w:rPr>
              <w:t>計入</w:t>
            </w:r>
            <w:r w:rsidRPr="00CA7301">
              <w:rPr>
                <w:rFonts w:cs="Segoe UI"/>
                <w:sz w:val="17"/>
                <w:szCs w:val="17"/>
                <w:lang w:eastAsia="zh-TW"/>
              </w:rPr>
              <w:t>RSF</w:t>
            </w:r>
            <w:r w:rsidRPr="00CA7301">
              <w:rPr>
                <w:rFonts w:eastAsiaTheme="minorEastAsia" w:cs="Segoe UI"/>
                <w:sz w:val="17"/>
                <w:szCs w:val="17"/>
                <w:lang w:eastAsia="zh-TW"/>
              </w:rPr>
              <w:t>，但未包括在以上</w:t>
            </w:r>
            <w:r w:rsidRPr="00CA7301">
              <w:rPr>
                <w:rFonts w:eastAsia="細明體" w:cs="Segoe UI"/>
                <w:sz w:val="17"/>
                <w:szCs w:val="17"/>
                <w:lang w:eastAsia="zh-TW"/>
              </w:rPr>
              <w:t>第</w:t>
            </w:r>
            <w:r w:rsidRPr="00CA7301">
              <w:rPr>
                <w:rFonts w:eastAsiaTheme="minorEastAsia" w:cs="Segoe UI"/>
                <w:sz w:val="17"/>
                <w:szCs w:val="17"/>
                <w:lang w:eastAsia="zh-TW"/>
              </w:rPr>
              <w:t>15</w:t>
            </w:r>
            <w:r w:rsidRPr="00CA7301">
              <w:rPr>
                <w:rFonts w:eastAsiaTheme="minorEastAsia" w:cs="Segoe UI"/>
                <w:sz w:val="17"/>
                <w:szCs w:val="17"/>
                <w:lang w:eastAsia="zh-TW"/>
              </w:rPr>
              <w:t>至</w:t>
            </w:r>
            <w:r w:rsidRPr="00CA7301">
              <w:rPr>
                <w:rFonts w:eastAsiaTheme="minorEastAsia" w:cs="Segoe UI"/>
                <w:sz w:val="17"/>
                <w:szCs w:val="17"/>
                <w:lang w:eastAsia="zh-TW"/>
              </w:rPr>
              <w:t>30</w:t>
            </w:r>
            <w:r w:rsidRPr="00CA7301">
              <w:rPr>
                <w:rFonts w:eastAsiaTheme="minorEastAsia" w:cs="Segoe UI"/>
                <w:sz w:val="17"/>
                <w:szCs w:val="17"/>
                <w:lang w:eastAsia="zh-TW"/>
              </w:rPr>
              <w:t>行的所有其他資產負債表內資產（例如交易日應支付帳項、固定資產、商譽、於聯繫實體的投資、非上市股權、不良資產等）。</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32</w:t>
            </w:r>
          </w:p>
        </w:tc>
        <w:tc>
          <w:tcPr>
            <w:tcW w:w="8505" w:type="dxa"/>
          </w:tcPr>
          <w:p w:rsidR="005E7676" w:rsidRPr="00CA7301" w:rsidRDefault="005E7676" w:rsidP="005E7676">
            <w:pPr>
              <w:spacing w:before="40" w:after="40"/>
              <w:jc w:val="both"/>
              <w:rPr>
                <w:rFonts w:eastAsiaTheme="minorEastAsia" w:cs="Segoe UI"/>
                <w:sz w:val="17"/>
                <w:szCs w:val="17"/>
                <w:lang w:eastAsia="zh-TW"/>
              </w:rPr>
            </w:pPr>
            <w:r w:rsidRPr="00CA7301">
              <w:rPr>
                <w:rFonts w:eastAsia="細明體" w:cs="Segoe UI"/>
                <w:i/>
                <w:sz w:val="17"/>
                <w:szCs w:val="17"/>
                <w:lang w:eastAsia="zh-TW"/>
              </w:rPr>
              <w:t>資產負債表外項目</w:t>
            </w:r>
            <w:r w:rsidRPr="00CA7301">
              <w:rPr>
                <w:rFonts w:eastAsia="細明體" w:cs="Segoe UI"/>
                <w:sz w:val="17"/>
                <w:szCs w:val="17"/>
                <w:lang w:eastAsia="zh-TW"/>
              </w:rPr>
              <w:t>：《流動性規則》附表</w:t>
            </w:r>
            <w:r w:rsidRPr="00CA7301">
              <w:rPr>
                <w:rFonts w:eastAsia="細明體" w:cs="Segoe UI"/>
                <w:sz w:val="17"/>
                <w:szCs w:val="17"/>
                <w:lang w:eastAsia="zh-TW"/>
              </w:rPr>
              <w:t>6</w:t>
            </w:r>
            <w:r w:rsidRPr="00CA7301">
              <w:rPr>
                <w:rFonts w:eastAsia="細明體" w:cs="Segoe UI"/>
                <w:sz w:val="17"/>
                <w:szCs w:val="17"/>
                <w:lang w:eastAsia="zh-TW"/>
              </w:rPr>
              <w:t>表</w:t>
            </w:r>
            <w:r w:rsidRPr="00CA7301">
              <w:rPr>
                <w:rFonts w:eastAsia="細明體" w:cs="Segoe UI"/>
                <w:sz w:val="17"/>
                <w:szCs w:val="17"/>
                <w:lang w:eastAsia="zh-TW"/>
              </w:rPr>
              <w:t>2</w:t>
            </w:r>
            <w:r w:rsidRPr="00CA7301">
              <w:rPr>
                <w:rFonts w:eastAsia="細明體" w:cs="Segoe UI"/>
                <w:sz w:val="17"/>
                <w:szCs w:val="17"/>
                <w:lang w:eastAsia="zh-TW"/>
              </w:rPr>
              <w:t>所列所有資產負債表外義務的總和。</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33</w:t>
            </w:r>
          </w:p>
        </w:tc>
        <w:tc>
          <w:tcPr>
            <w:tcW w:w="8505" w:type="dxa"/>
          </w:tcPr>
          <w:p w:rsidR="005E7676" w:rsidRPr="00CA7301" w:rsidRDefault="005E7676" w:rsidP="005E7676">
            <w:pPr>
              <w:spacing w:before="40" w:after="40"/>
              <w:jc w:val="both"/>
              <w:rPr>
                <w:rFonts w:cs="Segoe UI"/>
                <w:sz w:val="17"/>
                <w:szCs w:val="17"/>
                <w:lang w:eastAsia="zh-TW"/>
              </w:rPr>
            </w:pPr>
            <w:r w:rsidRPr="00CA7301">
              <w:rPr>
                <w:rFonts w:cs="Segoe UI"/>
                <w:i/>
                <w:sz w:val="17"/>
                <w:szCs w:val="17"/>
                <w:lang w:eastAsia="zh-TW"/>
              </w:rPr>
              <w:t>RSF</w:t>
            </w:r>
            <w:r w:rsidRPr="00CA7301">
              <w:rPr>
                <w:rFonts w:eastAsiaTheme="minorEastAsia" w:cs="Segoe UI"/>
                <w:i/>
                <w:sz w:val="17"/>
                <w:szCs w:val="17"/>
                <w:lang w:eastAsia="zh-TW"/>
              </w:rPr>
              <w:t>總額</w:t>
            </w:r>
            <w:r w:rsidRPr="00CA7301">
              <w:rPr>
                <w:rFonts w:eastAsia="細明體" w:cs="Segoe UI"/>
                <w:sz w:val="17"/>
                <w:szCs w:val="17"/>
                <w:lang w:eastAsia="zh-TW"/>
              </w:rPr>
              <w:t>：第</w:t>
            </w:r>
            <w:r w:rsidRPr="00CA7301">
              <w:rPr>
                <w:rFonts w:eastAsia="細明體" w:cs="Segoe UI"/>
                <w:sz w:val="17"/>
                <w:szCs w:val="17"/>
                <w:lang w:eastAsia="zh-TW"/>
              </w:rPr>
              <w:t>15</w:t>
            </w:r>
            <w:r w:rsidRPr="00CA7301">
              <w:rPr>
                <w:rFonts w:eastAsia="細明體" w:cs="Segoe UI"/>
                <w:sz w:val="17"/>
                <w:szCs w:val="17"/>
                <w:lang w:eastAsia="zh-TW"/>
              </w:rPr>
              <w:t>、</w:t>
            </w:r>
            <w:r w:rsidRPr="00CA7301">
              <w:rPr>
                <w:rFonts w:eastAsia="細明體" w:cs="Segoe UI"/>
                <w:sz w:val="17"/>
                <w:szCs w:val="17"/>
                <w:lang w:eastAsia="zh-TW"/>
              </w:rPr>
              <w:t>16</w:t>
            </w:r>
            <w:r w:rsidRPr="00CA7301">
              <w:rPr>
                <w:rFonts w:eastAsia="細明體" w:cs="Segoe UI"/>
                <w:sz w:val="17"/>
                <w:szCs w:val="17"/>
                <w:lang w:eastAsia="zh-TW"/>
              </w:rPr>
              <w:t>、</w:t>
            </w:r>
            <w:r w:rsidRPr="00CA7301">
              <w:rPr>
                <w:rFonts w:eastAsia="細明體" w:cs="Segoe UI"/>
                <w:sz w:val="17"/>
                <w:szCs w:val="17"/>
                <w:lang w:eastAsia="zh-TW"/>
              </w:rPr>
              <w:t>17</w:t>
            </w:r>
            <w:r w:rsidRPr="00CA7301">
              <w:rPr>
                <w:rFonts w:eastAsia="細明體" w:cs="Segoe UI"/>
                <w:sz w:val="17"/>
                <w:szCs w:val="17"/>
                <w:lang w:eastAsia="zh-TW"/>
              </w:rPr>
              <w:t>、</w:t>
            </w:r>
            <w:r w:rsidRPr="00CA7301">
              <w:rPr>
                <w:rFonts w:eastAsia="細明體" w:cs="Segoe UI"/>
                <w:sz w:val="17"/>
                <w:szCs w:val="17"/>
                <w:lang w:eastAsia="zh-TW"/>
              </w:rPr>
              <w:t>25</w:t>
            </w:r>
            <w:r w:rsidRPr="00CA7301">
              <w:rPr>
                <w:rFonts w:eastAsia="細明體" w:cs="Segoe UI"/>
                <w:sz w:val="17"/>
                <w:szCs w:val="17"/>
                <w:lang w:eastAsia="zh-TW"/>
              </w:rPr>
              <w:t>、</w:t>
            </w:r>
            <w:r w:rsidRPr="00CA7301">
              <w:rPr>
                <w:rFonts w:eastAsia="細明體" w:cs="Segoe UI"/>
                <w:sz w:val="17"/>
                <w:szCs w:val="17"/>
                <w:lang w:eastAsia="zh-TW"/>
              </w:rPr>
              <w:t>26</w:t>
            </w:r>
            <w:r w:rsidRPr="00CA7301">
              <w:rPr>
                <w:rFonts w:eastAsia="細明體" w:cs="Segoe UI"/>
                <w:sz w:val="17"/>
                <w:szCs w:val="17"/>
                <w:lang w:eastAsia="zh-TW"/>
              </w:rPr>
              <w:t>及</w:t>
            </w:r>
            <w:r w:rsidRPr="00CA7301">
              <w:rPr>
                <w:rFonts w:eastAsia="細明體" w:cs="Segoe UI"/>
                <w:sz w:val="17"/>
                <w:szCs w:val="17"/>
                <w:lang w:eastAsia="zh-TW"/>
              </w:rPr>
              <w:t>32</w:t>
            </w:r>
            <w:r w:rsidRPr="00CA7301">
              <w:rPr>
                <w:rFonts w:eastAsia="細明體" w:cs="Segoe UI"/>
                <w:sz w:val="17"/>
                <w:szCs w:val="17"/>
                <w:lang w:eastAsia="zh-TW"/>
              </w:rPr>
              <w:t>行的所有加權數額的總和。</w:t>
            </w:r>
          </w:p>
        </w:tc>
      </w:tr>
      <w:tr w:rsidR="005E7676" w:rsidRPr="00CA7301" w:rsidTr="00877D8D">
        <w:trPr>
          <w:trHeight w:val="373"/>
        </w:trPr>
        <w:tc>
          <w:tcPr>
            <w:tcW w:w="568" w:type="dxa"/>
          </w:tcPr>
          <w:p w:rsidR="005E7676" w:rsidRPr="00CA7301" w:rsidRDefault="005E7676" w:rsidP="005E7676">
            <w:pPr>
              <w:keepLines/>
              <w:widowControl w:val="0"/>
              <w:tabs>
                <w:tab w:val="left" w:pos="150"/>
                <w:tab w:val="left" w:pos="397"/>
                <w:tab w:val="left" w:pos="794"/>
                <w:tab w:val="left" w:pos="1191"/>
              </w:tabs>
              <w:spacing w:before="40" w:after="40"/>
              <w:rPr>
                <w:rFonts w:cs="Segoe UI"/>
                <w:sz w:val="17"/>
                <w:szCs w:val="17"/>
                <w:lang w:eastAsia="en-GB"/>
              </w:rPr>
            </w:pPr>
            <w:r w:rsidRPr="00CA7301">
              <w:rPr>
                <w:rFonts w:cs="Segoe UI"/>
                <w:sz w:val="17"/>
                <w:szCs w:val="17"/>
                <w:lang w:eastAsia="en-GB"/>
              </w:rPr>
              <w:t>34</w:t>
            </w:r>
          </w:p>
        </w:tc>
        <w:tc>
          <w:tcPr>
            <w:tcW w:w="8505" w:type="dxa"/>
          </w:tcPr>
          <w:p w:rsidR="005E7676" w:rsidRPr="00CA7301" w:rsidRDefault="005E7676" w:rsidP="005E7676">
            <w:pPr>
              <w:spacing w:before="40" w:after="40"/>
              <w:jc w:val="both"/>
              <w:rPr>
                <w:rFonts w:cs="Segoe UI"/>
                <w:sz w:val="17"/>
                <w:szCs w:val="17"/>
                <w:lang w:eastAsia="zh-TW"/>
              </w:rPr>
            </w:pPr>
            <w:r w:rsidRPr="00CA7301">
              <w:rPr>
                <w:rFonts w:eastAsia="細明體" w:cs="Segoe UI"/>
                <w:i/>
                <w:sz w:val="17"/>
                <w:szCs w:val="17"/>
                <w:lang w:eastAsia="zh-TW"/>
              </w:rPr>
              <w:t xml:space="preserve">NSFR </w:t>
            </w:r>
            <w:r w:rsidRPr="00CA7301">
              <w:rPr>
                <w:rFonts w:cs="Segoe UI"/>
                <w:i/>
                <w:sz w:val="17"/>
                <w:szCs w:val="17"/>
                <w:lang w:eastAsia="zh-TW"/>
              </w:rPr>
              <w:t>(%)</w:t>
            </w:r>
            <w:r w:rsidRPr="00CA7301">
              <w:rPr>
                <w:rFonts w:eastAsia="細明體" w:cs="Segoe UI"/>
                <w:sz w:val="17"/>
                <w:szCs w:val="17"/>
                <w:lang w:eastAsia="zh-TW"/>
              </w:rPr>
              <w:t>：以季末觀察數據形式表述。</w:t>
            </w:r>
          </w:p>
        </w:tc>
      </w:tr>
    </w:tbl>
    <w:p w:rsidR="005E7676" w:rsidRPr="00CA7301" w:rsidRDefault="005E7676" w:rsidP="005E7676">
      <w:pPr>
        <w:spacing w:before="120" w:after="120"/>
        <w:rPr>
          <w:rFonts w:eastAsiaTheme="minorEastAsia" w:cs="Segoe UI"/>
          <w:sz w:val="22"/>
          <w:lang w:eastAsia="zh-TW"/>
        </w:rPr>
      </w:pPr>
    </w:p>
    <w:p w:rsidR="005E7676" w:rsidRPr="00CA7301" w:rsidRDefault="005E7676">
      <w:pPr>
        <w:rPr>
          <w:rFonts w:eastAsiaTheme="minorEastAsia" w:cs="Segoe UI"/>
          <w:lang w:eastAsia="zh-TW"/>
        </w:rPr>
        <w:sectPr w:rsidR="005E7676" w:rsidRPr="00CA7301">
          <w:footerReference w:type="default" r:id="rId55"/>
          <w:pgSz w:w="11906" w:h="16838"/>
          <w:pgMar w:top="1440" w:right="1800" w:bottom="1440" w:left="1800" w:header="851" w:footer="992" w:gutter="0"/>
          <w:cols w:space="425"/>
          <w:docGrid w:type="lines" w:linePitch="360"/>
        </w:sectPr>
      </w:pPr>
    </w:p>
    <w:p w:rsidR="004D668F" w:rsidRPr="00CA7301" w:rsidRDefault="004D668F" w:rsidP="004D668F">
      <w:pPr>
        <w:keepNext/>
        <w:keepLines/>
        <w:tabs>
          <w:tab w:val="left" w:pos="426"/>
        </w:tabs>
        <w:spacing w:after="360"/>
        <w:ind w:leftChars="-283" w:left="-566"/>
        <w:outlineLvl w:val="0"/>
        <w:rPr>
          <w:rFonts w:cs="Segoe UI"/>
          <w:color w:val="AA322F"/>
          <w:sz w:val="28"/>
          <w:lang w:eastAsia="zh-TW"/>
        </w:rPr>
      </w:pPr>
      <w:r w:rsidRPr="00CA7301">
        <w:rPr>
          <w:rFonts w:eastAsiaTheme="minorEastAsia" w:cs="Segoe UI"/>
          <w:color w:val="AA322F"/>
          <w:sz w:val="28"/>
          <w:lang w:eastAsia="zh-TW"/>
        </w:rPr>
        <w:t>第</w:t>
      </w:r>
      <w:r w:rsidRPr="00CA7301">
        <w:rPr>
          <w:rFonts w:cs="Segoe UI"/>
          <w:color w:val="AA322F"/>
          <w:sz w:val="28"/>
          <w:lang w:eastAsia="zh-TW"/>
        </w:rPr>
        <w:t>VII</w:t>
      </w:r>
      <w:r w:rsidRPr="00CA7301">
        <w:rPr>
          <w:rFonts w:eastAsiaTheme="minorEastAsia" w:cs="Segoe UI"/>
          <w:color w:val="AA322F"/>
          <w:sz w:val="28"/>
          <w:lang w:eastAsia="zh-TW"/>
        </w:rPr>
        <w:t>部：銀行帳內的利率風險</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A9457B" w:rsidTr="00A9457B">
        <w:tc>
          <w:tcPr>
            <w:tcW w:w="9242" w:type="dxa"/>
            <w:gridSpan w:val="2"/>
            <w:tcBorders>
              <w:top w:val="nil"/>
              <w:left w:val="nil"/>
              <w:bottom w:val="single" w:sz="4" w:space="0" w:color="auto"/>
              <w:right w:val="nil"/>
            </w:tcBorders>
            <w:hideMark/>
          </w:tcPr>
          <w:p w:rsidR="00A9457B" w:rsidRDefault="00A9457B">
            <w:pPr>
              <w:spacing w:before="40" w:after="40"/>
              <w:jc w:val="both"/>
              <w:rPr>
                <w:rFonts w:cs="Segoe UI"/>
                <w:noProof/>
                <w:kern w:val="2"/>
                <w:sz w:val="17"/>
                <w:lang w:eastAsia="zh-TW"/>
              </w:rPr>
            </w:pPr>
            <w:r>
              <w:rPr>
                <w:rFonts w:eastAsiaTheme="minorEastAsia" w:cs="Segoe UI" w:hint="eastAsia"/>
                <w:kern w:val="2"/>
                <w:sz w:val="22"/>
                <w:lang w:eastAsia="zh-TW"/>
              </w:rPr>
              <w:t>表</w:t>
            </w:r>
            <w:r>
              <w:rPr>
                <w:rFonts w:cs="Segoe UI"/>
                <w:kern w:val="2"/>
                <w:sz w:val="22"/>
                <w:lang w:eastAsia="zh-TW"/>
              </w:rPr>
              <w:t>IRRBB</w:t>
            </w:r>
            <w:r>
              <w:rPr>
                <w:rFonts w:eastAsiaTheme="minorEastAsia" w:cs="Segoe UI" w:hint="eastAsia"/>
                <w:kern w:val="2"/>
                <w:sz w:val="22"/>
                <w:lang w:eastAsia="zh-TW"/>
              </w:rPr>
              <w:t>：</w:t>
            </w:r>
            <w:r>
              <w:rPr>
                <w:rFonts w:eastAsia="細明體" w:cs="Segoe UI" w:hint="eastAsia"/>
                <w:kern w:val="2"/>
                <w:sz w:val="22"/>
                <w:lang w:eastAsia="zh-TW"/>
              </w:rPr>
              <w:t>銀行帳內的利率風險承擔（有關</w:t>
            </w:r>
            <w:r>
              <w:rPr>
                <w:rFonts w:eastAsia="細明體" w:cs="Segoe UI"/>
                <w:kern w:val="2"/>
                <w:sz w:val="22"/>
                <w:lang w:eastAsia="zh-TW"/>
              </w:rPr>
              <w:t>2019</w:t>
            </w:r>
            <w:r>
              <w:rPr>
                <w:rFonts w:eastAsia="細明體" w:cs="Segoe UI" w:hint="eastAsia"/>
                <w:kern w:val="2"/>
                <w:sz w:val="22"/>
                <w:lang w:eastAsia="zh-TW"/>
              </w:rPr>
              <w:t>年</w:t>
            </w:r>
            <w:r>
              <w:rPr>
                <w:rFonts w:eastAsia="細明體" w:cs="Segoe UI"/>
                <w:kern w:val="2"/>
                <w:sz w:val="22"/>
                <w:lang w:eastAsia="zh-TW"/>
              </w:rPr>
              <w:t>6</w:t>
            </w:r>
            <w:r>
              <w:rPr>
                <w:rFonts w:eastAsia="細明體" w:cs="Segoe UI" w:hint="eastAsia"/>
                <w:kern w:val="2"/>
                <w:sz w:val="22"/>
                <w:lang w:eastAsia="zh-TW"/>
              </w:rPr>
              <w:t>月</w:t>
            </w:r>
            <w:r>
              <w:rPr>
                <w:rFonts w:eastAsia="細明體" w:cs="Segoe UI"/>
                <w:kern w:val="2"/>
                <w:sz w:val="22"/>
                <w:lang w:eastAsia="zh-TW"/>
              </w:rPr>
              <w:t>30</w:t>
            </w:r>
            <w:r>
              <w:rPr>
                <w:rFonts w:eastAsia="細明體" w:cs="Segoe UI" w:hint="eastAsia"/>
                <w:kern w:val="2"/>
                <w:sz w:val="22"/>
                <w:lang w:eastAsia="zh-TW"/>
              </w:rPr>
              <w:t>日之前結束的財政年度）</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spacing w:before="40" w:after="40"/>
              <w:rPr>
                <w:rFonts w:cs="Segoe UI"/>
                <w:noProof/>
                <w:kern w:val="2"/>
                <w:sz w:val="17"/>
                <w:lang w:eastAsia="en-GB"/>
              </w:rPr>
            </w:pPr>
            <w:r>
              <w:rPr>
                <w:rFonts w:eastAsiaTheme="minorEastAsia" w:cs="Segoe UI" w:hint="eastAsia"/>
                <w:b/>
                <w:kern w:val="2"/>
                <w:sz w:val="17"/>
                <w:lang w:eastAsia="zh-TW"/>
              </w:rPr>
              <w:t>目的：</w:t>
            </w:r>
          </w:p>
        </w:tc>
        <w:tc>
          <w:tcPr>
            <w:tcW w:w="7234"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cs="Segoe UI"/>
                <w:kern w:val="2"/>
                <w:sz w:val="17"/>
                <w:szCs w:val="17"/>
                <w:lang w:eastAsia="zh-TW"/>
              </w:rPr>
            </w:pPr>
            <w:r>
              <w:rPr>
                <w:rFonts w:eastAsiaTheme="minorEastAsia" w:cs="Segoe UI" w:hint="eastAsia"/>
                <w:kern w:val="2"/>
                <w:sz w:val="17"/>
                <w:lang w:eastAsia="zh-TW"/>
              </w:rPr>
              <w:t>從收入角度及經濟價值角度</w:t>
            </w:r>
            <w:r>
              <w:rPr>
                <w:rFonts w:eastAsiaTheme="minorEastAsia" w:cs="Segoe UI" w:hint="eastAsia"/>
                <w:kern w:val="2"/>
                <w:sz w:val="17"/>
                <w:szCs w:val="17"/>
                <w:lang w:eastAsia="zh-TW"/>
              </w:rPr>
              <w:t>，</w:t>
            </w:r>
            <w:r>
              <w:rPr>
                <w:rFonts w:eastAsiaTheme="minorEastAsia" w:cs="Segoe UI" w:hint="eastAsia"/>
                <w:kern w:val="2"/>
                <w:sz w:val="17"/>
                <w:lang w:eastAsia="zh-TW"/>
              </w:rPr>
              <w:t>提供有關在監管指明利率震盪情境下由利率變動所造成的影響的資料。</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spacing w:before="40" w:after="40"/>
              <w:rPr>
                <w:rFonts w:cs="Segoe UI"/>
                <w:b/>
                <w:kern w:val="2"/>
                <w:sz w:val="17"/>
                <w:lang w:eastAsia="en-GB"/>
              </w:rPr>
            </w:pPr>
            <w:r>
              <w:rPr>
                <w:rFonts w:eastAsiaTheme="minorEastAsia" w:cs="Segoe UI" w:hint="eastAsia"/>
                <w:b/>
                <w:kern w:val="2"/>
                <w:sz w:val="17"/>
                <w:lang w:eastAsia="zh-TW"/>
              </w:rPr>
              <w:t>適用範圍：</w:t>
            </w:r>
          </w:p>
        </w:tc>
        <w:tc>
          <w:tcPr>
            <w:tcW w:w="7234"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eastAsiaTheme="minorEastAsia" w:cs="Segoe UI"/>
                <w:kern w:val="2"/>
                <w:sz w:val="17"/>
                <w:lang w:eastAsia="zh-TW"/>
              </w:rPr>
            </w:pPr>
            <w:r>
              <w:rPr>
                <w:rFonts w:eastAsiaTheme="minorEastAsia" w:cs="Segoe UI" w:hint="eastAsia"/>
                <w:kern w:val="2"/>
                <w:sz w:val="17"/>
                <w:lang w:eastAsia="zh-TW"/>
              </w:rPr>
              <w:t>所有在香港成立為法團的認可機構均須填報本表。本表應用作填報認可機構</w:t>
            </w:r>
            <w:r>
              <w:rPr>
                <w:rFonts w:eastAsiaTheme="minorEastAsia" w:cs="Segoe UI" w:hint="eastAsia"/>
                <w:kern w:val="2"/>
                <w:sz w:val="17"/>
                <w:u w:val="single"/>
                <w:lang w:eastAsia="zh-TW"/>
              </w:rPr>
              <w:t>在</w:t>
            </w:r>
            <w:r>
              <w:rPr>
                <w:rFonts w:eastAsiaTheme="minorEastAsia" w:cs="Segoe UI"/>
                <w:kern w:val="2"/>
                <w:sz w:val="17"/>
                <w:lang w:eastAsia="zh-TW"/>
              </w:rPr>
              <w:t>2019</w:t>
            </w:r>
            <w:r>
              <w:rPr>
                <w:rFonts w:eastAsiaTheme="minorEastAsia" w:cs="Segoe UI" w:hint="eastAsia"/>
                <w:kern w:val="2"/>
                <w:sz w:val="17"/>
                <w:lang w:eastAsia="zh-TW"/>
              </w:rPr>
              <w:t>年</w:t>
            </w:r>
            <w:r>
              <w:rPr>
                <w:rFonts w:eastAsiaTheme="minorEastAsia" w:cs="Segoe UI"/>
                <w:kern w:val="2"/>
                <w:sz w:val="17"/>
                <w:lang w:eastAsia="zh-TW"/>
              </w:rPr>
              <w:t>6</w:t>
            </w:r>
            <w:r>
              <w:rPr>
                <w:rFonts w:eastAsiaTheme="minorEastAsia" w:cs="Segoe UI" w:hint="eastAsia"/>
                <w:kern w:val="2"/>
                <w:sz w:val="17"/>
                <w:lang w:eastAsia="zh-TW"/>
              </w:rPr>
              <w:t>月</w:t>
            </w:r>
            <w:r>
              <w:rPr>
                <w:rFonts w:eastAsiaTheme="minorEastAsia" w:cs="Segoe UI"/>
                <w:kern w:val="2"/>
                <w:sz w:val="17"/>
                <w:lang w:eastAsia="zh-TW"/>
              </w:rPr>
              <w:t>30</w:t>
            </w:r>
            <w:r>
              <w:rPr>
                <w:rFonts w:eastAsiaTheme="minorEastAsia" w:cs="Segoe UI" w:hint="eastAsia"/>
                <w:kern w:val="2"/>
                <w:sz w:val="17"/>
                <w:lang w:eastAsia="zh-TW"/>
              </w:rPr>
              <w:t>日之</w:t>
            </w:r>
            <w:r>
              <w:rPr>
                <w:rFonts w:eastAsiaTheme="minorEastAsia" w:cs="Segoe UI" w:hint="eastAsia"/>
                <w:kern w:val="2"/>
                <w:sz w:val="17"/>
                <w:u w:val="single"/>
                <w:lang w:eastAsia="zh-TW"/>
              </w:rPr>
              <w:t>前</w:t>
            </w:r>
            <w:r>
              <w:rPr>
                <w:rFonts w:eastAsiaTheme="minorEastAsia" w:cs="Segoe UI" w:hint="eastAsia"/>
                <w:kern w:val="2"/>
                <w:sz w:val="17"/>
                <w:lang w:eastAsia="zh-TW"/>
              </w:rPr>
              <w:t>結束的財政年度的利率風險承擔。至於</w:t>
            </w:r>
            <w:r>
              <w:rPr>
                <w:rFonts w:eastAsiaTheme="minorEastAsia" w:cs="Segoe UI" w:hint="eastAsia"/>
                <w:kern w:val="2"/>
                <w:sz w:val="17"/>
                <w:u w:val="single"/>
                <w:lang w:eastAsia="zh-TW"/>
              </w:rPr>
              <w:t>在</w:t>
            </w:r>
            <w:r>
              <w:rPr>
                <w:rFonts w:eastAsiaTheme="minorEastAsia" w:cs="Segoe UI"/>
                <w:kern w:val="2"/>
                <w:sz w:val="17"/>
                <w:lang w:eastAsia="zh-TW"/>
              </w:rPr>
              <w:t>2019</w:t>
            </w:r>
            <w:r>
              <w:rPr>
                <w:rFonts w:eastAsiaTheme="minorEastAsia" w:cs="Segoe UI" w:hint="eastAsia"/>
                <w:kern w:val="2"/>
                <w:sz w:val="17"/>
                <w:lang w:eastAsia="zh-TW"/>
              </w:rPr>
              <w:t>年</w:t>
            </w:r>
            <w:r>
              <w:rPr>
                <w:rFonts w:eastAsiaTheme="minorEastAsia" w:cs="Segoe UI"/>
                <w:kern w:val="2"/>
                <w:sz w:val="17"/>
                <w:lang w:eastAsia="zh-TW"/>
              </w:rPr>
              <w:t>6</w:t>
            </w:r>
            <w:r>
              <w:rPr>
                <w:rFonts w:eastAsiaTheme="minorEastAsia" w:cs="Segoe UI" w:hint="eastAsia"/>
                <w:kern w:val="2"/>
                <w:sz w:val="17"/>
                <w:lang w:eastAsia="zh-TW"/>
              </w:rPr>
              <w:t>月</w:t>
            </w:r>
            <w:r>
              <w:rPr>
                <w:rFonts w:eastAsiaTheme="minorEastAsia" w:cs="Segoe UI"/>
                <w:kern w:val="2"/>
                <w:sz w:val="17"/>
                <w:lang w:eastAsia="zh-TW"/>
              </w:rPr>
              <w:t>30</w:t>
            </w:r>
            <w:r>
              <w:rPr>
                <w:rFonts w:eastAsiaTheme="minorEastAsia" w:cs="Segoe UI" w:hint="eastAsia"/>
                <w:kern w:val="2"/>
                <w:sz w:val="17"/>
                <w:lang w:eastAsia="zh-TW"/>
              </w:rPr>
              <w:t>日</w:t>
            </w:r>
            <w:r>
              <w:rPr>
                <w:rFonts w:eastAsiaTheme="minorEastAsia" w:cs="Segoe UI" w:hint="eastAsia"/>
                <w:kern w:val="2"/>
                <w:sz w:val="17"/>
                <w:u w:val="single"/>
                <w:lang w:eastAsia="zh-TW"/>
              </w:rPr>
              <w:t>或之後</w:t>
            </w:r>
            <w:r>
              <w:rPr>
                <w:rFonts w:eastAsiaTheme="minorEastAsia" w:cs="Segoe UI" w:hint="eastAsia"/>
                <w:kern w:val="2"/>
                <w:sz w:val="17"/>
                <w:lang w:eastAsia="zh-TW"/>
              </w:rPr>
              <w:t>結束的財政年度的利率風險承擔，認可機構應使用</w:t>
            </w:r>
            <w:r>
              <w:rPr>
                <w:rFonts w:eastAsiaTheme="minorEastAsia" w:cs="Segoe UI" w:hint="eastAsia"/>
                <w:kern w:val="2"/>
                <w:sz w:val="17"/>
                <w:szCs w:val="17"/>
                <w:lang w:eastAsia="zh-TW"/>
              </w:rPr>
              <w:t>表</w:t>
            </w:r>
            <w:r>
              <w:rPr>
                <w:rFonts w:cs="Segoe UI"/>
                <w:kern w:val="2"/>
                <w:sz w:val="17"/>
                <w:szCs w:val="17"/>
                <w:lang w:eastAsia="zh-TW"/>
              </w:rPr>
              <w:t>IRRBBA</w:t>
            </w:r>
            <w:r>
              <w:rPr>
                <w:rFonts w:eastAsiaTheme="minorEastAsia" w:cs="Segoe UI" w:hint="eastAsia"/>
                <w:kern w:val="2"/>
                <w:sz w:val="17"/>
                <w:szCs w:val="17"/>
                <w:lang w:eastAsia="zh-TW"/>
              </w:rPr>
              <w:t>及模版</w:t>
            </w:r>
            <w:r>
              <w:rPr>
                <w:rFonts w:cs="Segoe UI"/>
                <w:kern w:val="2"/>
                <w:sz w:val="17"/>
                <w:szCs w:val="17"/>
                <w:lang w:eastAsia="zh-TW"/>
              </w:rPr>
              <w:t>IRRBB1</w:t>
            </w:r>
            <w:r>
              <w:rPr>
                <w:rFonts w:eastAsiaTheme="minorEastAsia" w:cs="Segoe UI" w:hint="eastAsia"/>
                <w:kern w:val="2"/>
                <w:sz w:val="17"/>
                <w:szCs w:val="17"/>
                <w:lang w:eastAsia="zh-TW"/>
              </w:rPr>
              <w:t>填報。認可機構如根據《資本規則》第</w:t>
            </w:r>
            <w:r>
              <w:rPr>
                <w:rFonts w:eastAsiaTheme="minorEastAsia" w:cs="Segoe UI"/>
                <w:kern w:val="2"/>
                <w:sz w:val="17"/>
                <w:szCs w:val="17"/>
                <w:lang w:eastAsia="zh-TW"/>
              </w:rPr>
              <w:t>22(1)</w:t>
            </w:r>
            <w:r>
              <w:rPr>
                <w:rFonts w:eastAsiaTheme="minorEastAsia" w:cs="Segoe UI" w:hint="eastAsia"/>
                <w:kern w:val="2"/>
                <w:sz w:val="17"/>
                <w:szCs w:val="17"/>
                <w:lang w:eastAsia="zh-TW"/>
              </w:rPr>
              <w:t>條獲豁免計算其市場風險，應將銀行帳及交易帳內的利率敏感持倉合計披露。</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spacing w:before="40" w:after="40"/>
              <w:rPr>
                <w:rFonts w:cs="Segoe UI"/>
                <w:b/>
                <w:kern w:val="2"/>
                <w:sz w:val="17"/>
                <w:lang w:eastAsia="en-GB"/>
              </w:rPr>
            </w:pPr>
            <w:r>
              <w:rPr>
                <w:rFonts w:eastAsiaTheme="minorEastAsia" w:cs="Segoe UI" w:hint="eastAsia"/>
                <w:b/>
                <w:kern w:val="2"/>
                <w:sz w:val="17"/>
                <w:lang w:eastAsia="zh-TW"/>
              </w:rPr>
              <w:t>內容：</w:t>
            </w:r>
          </w:p>
        </w:tc>
        <w:tc>
          <w:tcPr>
            <w:tcW w:w="7234"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eastAsiaTheme="minorEastAsia" w:cs="Segoe UI"/>
                <w:kern w:val="2"/>
                <w:sz w:val="17"/>
                <w:lang w:eastAsia="zh-TW"/>
              </w:rPr>
            </w:pPr>
            <w:r>
              <w:rPr>
                <w:rFonts w:eastAsiaTheme="minorEastAsia" w:cs="Segoe UI" w:hint="eastAsia"/>
                <w:kern w:val="2"/>
                <w:sz w:val="17"/>
                <w:lang w:eastAsia="zh-TW"/>
              </w:rPr>
              <w:t>描述資料及量化資料。</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spacing w:before="40" w:after="40"/>
              <w:rPr>
                <w:rFonts w:cs="Segoe UI"/>
                <w:kern w:val="2"/>
                <w:sz w:val="17"/>
                <w:lang w:eastAsia="en-GB"/>
              </w:rPr>
            </w:pPr>
            <w:r>
              <w:rPr>
                <w:rFonts w:eastAsiaTheme="minorEastAsia" w:cs="Segoe UI" w:hint="eastAsia"/>
                <w:b/>
                <w:kern w:val="2"/>
                <w:sz w:val="17"/>
                <w:lang w:eastAsia="zh-TW"/>
              </w:rPr>
              <w:t>頻密程度：</w:t>
            </w:r>
          </w:p>
        </w:tc>
        <w:tc>
          <w:tcPr>
            <w:tcW w:w="7234"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eastAsiaTheme="minorEastAsia" w:cs="Segoe UI"/>
                <w:kern w:val="2"/>
                <w:sz w:val="17"/>
                <w:lang w:eastAsia="en-GB"/>
              </w:rPr>
            </w:pPr>
            <w:r>
              <w:rPr>
                <w:rFonts w:eastAsiaTheme="minorEastAsia" w:cs="Segoe UI" w:hint="eastAsia"/>
                <w:kern w:val="2"/>
                <w:sz w:val="17"/>
                <w:lang w:eastAsia="zh-TW"/>
              </w:rPr>
              <w:t>每年一次。</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spacing w:before="40" w:after="40"/>
              <w:rPr>
                <w:rFonts w:cs="Segoe UI"/>
                <w:kern w:val="2"/>
                <w:sz w:val="17"/>
                <w:lang w:eastAsia="en-GB"/>
              </w:rPr>
            </w:pPr>
            <w:r>
              <w:rPr>
                <w:rFonts w:eastAsiaTheme="minorEastAsia" w:cs="Segoe UI" w:hint="eastAsia"/>
                <w:b/>
                <w:kern w:val="2"/>
                <w:sz w:val="17"/>
                <w:lang w:eastAsia="zh-TW"/>
              </w:rPr>
              <w:t>格式：</w:t>
            </w:r>
          </w:p>
        </w:tc>
        <w:tc>
          <w:tcPr>
            <w:tcW w:w="7234"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cs="Segoe UI"/>
                <w:kern w:val="2"/>
                <w:sz w:val="17"/>
                <w:szCs w:val="17"/>
              </w:rPr>
            </w:pPr>
            <w:r>
              <w:rPr>
                <w:rFonts w:eastAsiaTheme="minorEastAsia" w:cs="Segoe UI" w:hint="eastAsia"/>
                <w:kern w:val="2"/>
                <w:sz w:val="17"/>
                <w:lang w:eastAsia="zh-TW"/>
              </w:rPr>
              <w:t>非固定。</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spacing w:before="40" w:after="40"/>
              <w:rPr>
                <w:rFonts w:cs="Segoe UI"/>
                <w:b/>
                <w:kern w:val="2"/>
                <w:sz w:val="17"/>
                <w:lang w:eastAsia="en-GB"/>
              </w:rPr>
            </w:pPr>
            <w:r>
              <w:rPr>
                <w:rFonts w:eastAsiaTheme="minorEastAsia" w:cs="Segoe UI" w:hint="eastAsia"/>
                <w:b/>
                <w:kern w:val="2"/>
                <w:sz w:val="17"/>
                <w:szCs w:val="17"/>
                <w:lang w:eastAsia="en-GB"/>
              </w:rPr>
              <w:t>附加說明：</w:t>
            </w:r>
          </w:p>
        </w:tc>
        <w:tc>
          <w:tcPr>
            <w:tcW w:w="7234"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eastAsiaTheme="minorEastAsia" w:cs="Segoe UI"/>
                <w:kern w:val="2"/>
                <w:sz w:val="17"/>
                <w:szCs w:val="17"/>
                <w:lang w:val="en-US" w:eastAsia="zh-TW"/>
              </w:rPr>
            </w:pPr>
            <w:r>
              <w:rPr>
                <w:rFonts w:eastAsiaTheme="minorEastAsia" w:cs="Segoe UI" w:hint="eastAsia"/>
                <w:kern w:val="2"/>
                <w:sz w:val="17"/>
                <w:szCs w:val="17"/>
                <w:lang w:eastAsia="zh-TW"/>
              </w:rPr>
              <w:t>認可機構應提供有關所填報值的重要性的評註，以及解釋自上一個報告期結束以來的任何重大變動。</w:t>
            </w:r>
            <w:r>
              <w:rPr>
                <w:rFonts w:cs="Segoe UI"/>
                <w:kern w:val="2"/>
                <w:sz w:val="17"/>
                <w:szCs w:val="17"/>
                <w:lang w:eastAsia="zh-TW"/>
              </w:rPr>
              <w:t xml:space="preserve"> </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spacing w:before="40" w:after="40"/>
              <w:rPr>
                <w:rFonts w:eastAsiaTheme="minorEastAsia" w:cs="Segoe UI"/>
                <w:b/>
                <w:kern w:val="2"/>
                <w:sz w:val="17"/>
                <w:szCs w:val="17"/>
                <w:lang w:eastAsia="zh-TW"/>
              </w:rPr>
            </w:pPr>
            <w:r>
              <w:rPr>
                <w:rFonts w:eastAsiaTheme="minorEastAsia" w:cs="Segoe UI" w:hint="eastAsia"/>
                <w:b/>
                <w:kern w:val="2"/>
                <w:sz w:val="17"/>
                <w:szCs w:val="17"/>
                <w:lang w:eastAsia="zh-TW"/>
              </w:rPr>
              <w:t>《披露規則》相應條文：</w:t>
            </w:r>
          </w:p>
        </w:tc>
        <w:tc>
          <w:tcPr>
            <w:tcW w:w="7234" w:type="dxa"/>
            <w:tcBorders>
              <w:top w:val="single" w:sz="4" w:space="0" w:color="auto"/>
              <w:left w:val="single" w:sz="4" w:space="0" w:color="auto"/>
              <w:bottom w:val="single" w:sz="4" w:space="0" w:color="auto"/>
              <w:right w:val="nil"/>
            </w:tcBorders>
            <w:hideMark/>
          </w:tcPr>
          <w:p w:rsidR="00A9457B" w:rsidRDefault="00A9457B">
            <w:pPr>
              <w:pStyle w:val="Default"/>
              <w:rPr>
                <w:kern w:val="2"/>
                <w:sz w:val="17"/>
                <w:szCs w:val="17"/>
              </w:rPr>
            </w:pPr>
            <w:r>
              <w:rPr>
                <w:kern w:val="2"/>
                <w:sz w:val="17"/>
                <w:szCs w:val="17"/>
              </w:rPr>
              <w:t>16ZP</w:t>
            </w:r>
            <w:r>
              <w:rPr>
                <w:rFonts w:hint="eastAsia"/>
                <w:kern w:val="2"/>
                <w:sz w:val="17"/>
                <w:szCs w:val="17"/>
              </w:rPr>
              <w:t>及</w:t>
            </w:r>
            <w:r>
              <w:rPr>
                <w:kern w:val="2"/>
                <w:sz w:val="17"/>
                <w:szCs w:val="17"/>
              </w:rPr>
              <w:t>16ZQ</w:t>
            </w:r>
          </w:p>
        </w:tc>
      </w:tr>
    </w:tbl>
    <w:p w:rsidR="004D668F" w:rsidRDefault="004D668F" w:rsidP="004D668F">
      <w:pPr>
        <w:rPr>
          <w:rFonts w:eastAsiaTheme="minorEastAsia" w:cs="Segoe UI"/>
          <w:lang w:val="en-US" w:eastAsia="zh-TW"/>
        </w:rPr>
      </w:pP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9242"/>
      </w:tblGrid>
      <w:tr w:rsidR="00A9457B" w:rsidTr="00A9457B">
        <w:tc>
          <w:tcPr>
            <w:tcW w:w="9242" w:type="dxa"/>
            <w:tcBorders>
              <w:top w:val="single" w:sz="4" w:space="0" w:color="auto"/>
              <w:left w:val="nil"/>
              <w:bottom w:val="single" w:sz="4" w:space="0" w:color="auto"/>
              <w:right w:val="nil"/>
            </w:tcBorders>
            <w:hideMark/>
          </w:tcPr>
          <w:p w:rsidR="00A9457B" w:rsidRDefault="00A9457B">
            <w:pPr>
              <w:pStyle w:val="TableText"/>
              <w:jc w:val="both"/>
              <w:rPr>
                <w:rFonts w:eastAsiaTheme="minorEastAsia" w:cs="Segoe UI"/>
                <w:kern w:val="2"/>
                <w:szCs w:val="17"/>
                <w:lang w:eastAsia="zh-TW"/>
              </w:rPr>
            </w:pPr>
            <w:r>
              <w:rPr>
                <w:rFonts w:eastAsiaTheme="minorEastAsia" w:cs="Segoe UI" w:hint="eastAsia"/>
                <w:kern w:val="2"/>
                <w:szCs w:val="17"/>
                <w:lang w:eastAsia="zh-TW"/>
              </w:rPr>
              <w:t>認可機構應就其銀行帳內的利率風險承擔披露以下資料：</w:t>
            </w:r>
          </w:p>
        </w:tc>
      </w:tr>
      <w:tr w:rsidR="00A9457B" w:rsidTr="00A9457B">
        <w:tc>
          <w:tcPr>
            <w:tcW w:w="9242" w:type="dxa"/>
            <w:tcBorders>
              <w:top w:val="single" w:sz="4" w:space="0" w:color="auto"/>
              <w:left w:val="nil"/>
              <w:bottom w:val="single" w:sz="4" w:space="0" w:color="auto"/>
              <w:right w:val="nil"/>
            </w:tcBorders>
            <w:shd w:val="clear" w:color="auto" w:fill="D9D9D9" w:themeFill="background1" w:themeFillShade="D9"/>
            <w:vAlign w:val="center"/>
            <w:hideMark/>
          </w:tcPr>
          <w:p w:rsidR="00A9457B" w:rsidRDefault="00A9457B">
            <w:pPr>
              <w:pStyle w:val="Default"/>
              <w:jc w:val="both"/>
              <w:rPr>
                <w:kern w:val="2"/>
                <w:sz w:val="17"/>
                <w:szCs w:val="17"/>
              </w:rPr>
            </w:pPr>
            <w:r>
              <w:rPr>
                <w:rFonts w:hint="eastAsia"/>
                <w:kern w:val="2"/>
                <w:sz w:val="17"/>
                <w:szCs w:val="17"/>
              </w:rPr>
              <w:t>描述披露</w:t>
            </w:r>
          </w:p>
        </w:tc>
      </w:tr>
      <w:tr w:rsidR="00A9457B" w:rsidTr="00A9457B">
        <w:tc>
          <w:tcPr>
            <w:tcW w:w="9242" w:type="dxa"/>
            <w:tcBorders>
              <w:top w:val="single" w:sz="4" w:space="0" w:color="auto"/>
              <w:left w:val="nil"/>
              <w:bottom w:val="single" w:sz="4" w:space="0" w:color="auto"/>
              <w:right w:val="nil"/>
            </w:tcBorders>
            <w:hideMark/>
          </w:tcPr>
          <w:p w:rsidR="00A9457B" w:rsidRDefault="00A9457B" w:rsidP="00A9457B">
            <w:pPr>
              <w:pStyle w:val="ListParagraph"/>
              <w:widowControl w:val="0"/>
              <w:numPr>
                <w:ilvl w:val="0"/>
                <w:numId w:val="40"/>
              </w:numPr>
              <w:spacing w:before="40" w:after="40"/>
              <w:ind w:leftChars="0"/>
              <w:jc w:val="both"/>
              <w:rPr>
                <w:rFonts w:cs="Segoe UI"/>
                <w:kern w:val="2"/>
                <w:sz w:val="17"/>
                <w:szCs w:val="17"/>
              </w:rPr>
            </w:pPr>
            <w:r>
              <w:rPr>
                <w:rFonts w:eastAsiaTheme="minorEastAsia" w:cs="Segoe UI" w:hint="eastAsia"/>
                <w:kern w:val="2"/>
                <w:sz w:val="17"/>
                <w:szCs w:val="17"/>
                <w:lang w:eastAsia="zh-TW"/>
              </w:rPr>
              <w:t>風險的性質。</w:t>
            </w:r>
          </w:p>
        </w:tc>
      </w:tr>
      <w:tr w:rsidR="00A9457B" w:rsidTr="00A9457B">
        <w:tc>
          <w:tcPr>
            <w:tcW w:w="9242" w:type="dxa"/>
            <w:tcBorders>
              <w:top w:val="single" w:sz="4" w:space="0" w:color="auto"/>
              <w:left w:val="nil"/>
              <w:bottom w:val="single" w:sz="4" w:space="0" w:color="auto"/>
              <w:right w:val="nil"/>
            </w:tcBorders>
            <w:hideMark/>
          </w:tcPr>
          <w:p w:rsidR="00A9457B" w:rsidRDefault="00A9457B" w:rsidP="00A9457B">
            <w:pPr>
              <w:pStyle w:val="ListParagraph"/>
              <w:widowControl w:val="0"/>
              <w:numPr>
                <w:ilvl w:val="0"/>
                <w:numId w:val="40"/>
              </w:numPr>
              <w:spacing w:before="40" w:after="40"/>
              <w:ind w:leftChars="0"/>
              <w:jc w:val="both"/>
              <w:rPr>
                <w:rFonts w:cs="Segoe UI"/>
                <w:kern w:val="2"/>
                <w:sz w:val="17"/>
                <w:szCs w:val="17"/>
                <w:lang w:eastAsia="zh-TW"/>
              </w:rPr>
            </w:pPr>
            <w:r>
              <w:rPr>
                <w:rFonts w:eastAsiaTheme="minorEastAsia" w:cs="Segoe UI" w:hint="eastAsia"/>
                <w:kern w:val="2"/>
                <w:sz w:val="17"/>
                <w:szCs w:val="17"/>
                <w:lang w:eastAsia="zh-TW"/>
              </w:rPr>
              <w:t>認可機構用以計量有關風險的關鍵假設（包括有關貸款提前還款及無固定期限存款行為的假設）。</w:t>
            </w:r>
          </w:p>
        </w:tc>
      </w:tr>
      <w:tr w:rsidR="00A9457B" w:rsidTr="00A9457B">
        <w:tc>
          <w:tcPr>
            <w:tcW w:w="9242" w:type="dxa"/>
            <w:tcBorders>
              <w:top w:val="single" w:sz="4" w:space="0" w:color="auto"/>
              <w:left w:val="nil"/>
              <w:bottom w:val="single" w:sz="4" w:space="0" w:color="auto"/>
              <w:right w:val="nil"/>
            </w:tcBorders>
            <w:shd w:val="clear" w:color="auto" w:fill="D9D9D9" w:themeFill="background1" w:themeFillShade="D9"/>
            <w:hideMark/>
          </w:tcPr>
          <w:p w:rsidR="00A9457B" w:rsidRDefault="00A9457B">
            <w:pPr>
              <w:pStyle w:val="Default"/>
              <w:jc w:val="both"/>
              <w:rPr>
                <w:kern w:val="2"/>
                <w:sz w:val="17"/>
                <w:szCs w:val="17"/>
              </w:rPr>
            </w:pPr>
            <w:r>
              <w:rPr>
                <w:rFonts w:hint="eastAsia"/>
                <w:kern w:val="2"/>
                <w:sz w:val="17"/>
                <w:szCs w:val="17"/>
              </w:rPr>
              <w:t>量化披露</w:t>
            </w:r>
          </w:p>
        </w:tc>
      </w:tr>
      <w:tr w:rsidR="00A9457B" w:rsidTr="00A9457B">
        <w:tc>
          <w:tcPr>
            <w:tcW w:w="9242" w:type="dxa"/>
            <w:tcBorders>
              <w:top w:val="single" w:sz="4" w:space="0" w:color="auto"/>
              <w:left w:val="nil"/>
              <w:bottom w:val="single" w:sz="4" w:space="0" w:color="auto"/>
              <w:right w:val="nil"/>
            </w:tcBorders>
            <w:hideMark/>
          </w:tcPr>
          <w:p w:rsidR="00A9457B" w:rsidRDefault="00A9457B" w:rsidP="00A9457B">
            <w:pPr>
              <w:pStyle w:val="ListParagraph"/>
              <w:widowControl w:val="0"/>
              <w:numPr>
                <w:ilvl w:val="0"/>
                <w:numId w:val="40"/>
              </w:numPr>
              <w:spacing w:before="40" w:after="40"/>
              <w:ind w:leftChars="0"/>
              <w:jc w:val="both"/>
              <w:rPr>
                <w:rFonts w:cs="Segoe UI"/>
                <w:kern w:val="2"/>
                <w:sz w:val="17"/>
                <w:szCs w:val="17"/>
                <w:lang w:eastAsia="zh-TW"/>
              </w:rPr>
            </w:pPr>
            <w:r>
              <w:rPr>
                <w:rFonts w:eastAsiaTheme="minorEastAsia" w:cs="Segoe UI" w:hint="eastAsia"/>
                <w:kern w:val="2"/>
                <w:sz w:val="17"/>
                <w:szCs w:val="17"/>
                <w:lang w:eastAsia="zh-TW"/>
              </w:rPr>
              <w:t>計量有關風險的頻密程度。</w:t>
            </w:r>
          </w:p>
        </w:tc>
      </w:tr>
      <w:tr w:rsidR="00A9457B" w:rsidTr="00A9457B">
        <w:tc>
          <w:tcPr>
            <w:tcW w:w="9242" w:type="dxa"/>
            <w:tcBorders>
              <w:top w:val="single" w:sz="4" w:space="0" w:color="auto"/>
              <w:left w:val="nil"/>
              <w:bottom w:val="single" w:sz="4" w:space="0" w:color="auto"/>
              <w:right w:val="nil"/>
            </w:tcBorders>
            <w:hideMark/>
          </w:tcPr>
          <w:p w:rsidR="00A9457B" w:rsidRDefault="00A9457B" w:rsidP="00A9457B">
            <w:pPr>
              <w:pStyle w:val="ListParagraph"/>
              <w:widowControl w:val="0"/>
              <w:numPr>
                <w:ilvl w:val="0"/>
                <w:numId w:val="40"/>
              </w:numPr>
              <w:spacing w:before="40" w:after="40"/>
              <w:ind w:leftChars="0"/>
              <w:jc w:val="both"/>
              <w:rPr>
                <w:rFonts w:cs="Segoe UI"/>
                <w:kern w:val="2"/>
                <w:sz w:val="17"/>
                <w:szCs w:val="17"/>
                <w:lang w:eastAsia="zh-TW"/>
              </w:rPr>
            </w:pPr>
            <w:r>
              <w:rPr>
                <w:rFonts w:eastAsiaTheme="minorEastAsia" w:cs="Segoe UI" w:hint="eastAsia"/>
                <w:kern w:val="2"/>
                <w:sz w:val="17"/>
                <w:szCs w:val="17"/>
                <w:lang w:eastAsia="zh-TW"/>
              </w:rPr>
              <w:t>按照機構用於壓力測試的方法，就利率大幅上升及下跌而對收入或經濟價值（或機構採用的其他有關計量值）所造成的變化，並按貨幣作出細目分類（如適用）。就此而言，認可機構應遵循「利率風險承擔申報表」</w:t>
            </w:r>
            <w:r>
              <w:rPr>
                <w:rFonts w:cs="Segoe UI"/>
                <w:kern w:val="2"/>
                <w:sz w:val="17"/>
                <w:szCs w:val="17"/>
                <w:lang w:eastAsia="zh-TW"/>
              </w:rPr>
              <w:t>(MA(BS)12)</w:t>
            </w:r>
            <w:r>
              <w:rPr>
                <w:rFonts w:asciiTheme="minorEastAsia" w:eastAsiaTheme="minorEastAsia" w:hAnsiTheme="minorEastAsia" w:cs="Segoe UI" w:hint="eastAsia"/>
                <w:kern w:val="2"/>
                <w:sz w:val="17"/>
                <w:szCs w:val="17"/>
                <w:lang w:eastAsia="zh-TW"/>
              </w:rPr>
              <w:t xml:space="preserve"> </w:t>
            </w:r>
            <w:r>
              <w:rPr>
                <w:rFonts w:eastAsiaTheme="minorEastAsia" w:cs="Segoe UI" w:hint="eastAsia"/>
                <w:kern w:val="2"/>
                <w:sz w:val="17"/>
                <w:szCs w:val="17"/>
                <w:lang w:eastAsia="zh-TW"/>
              </w:rPr>
              <w:t>的填報指示所載有關方法披露利率變動對其收入及經濟價值的影響。</w:t>
            </w:r>
          </w:p>
        </w:tc>
      </w:tr>
    </w:tbl>
    <w:p w:rsidR="00A9457B" w:rsidRPr="00A9457B" w:rsidRDefault="00A9457B" w:rsidP="004D668F">
      <w:pPr>
        <w:rPr>
          <w:rFonts w:eastAsiaTheme="minorEastAsia" w:cs="Segoe UI"/>
          <w:lang w:val="en-US" w:eastAsia="zh-TW"/>
        </w:rPr>
      </w:pPr>
    </w:p>
    <w:p w:rsidR="004D668F" w:rsidRDefault="004D668F">
      <w:pPr>
        <w:rPr>
          <w:rFonts w:eastAsiaTheme="minorEastAsia" w:cs="Segoe UI"/>
          <w:lang w:eastAsia="zh-TW"/>
        </w:rPr>
      </w:pPr>
    </w:p>
    <w:p w:rsidR="00A9457B" w:rsidRPr="00CA7301" w:rsidRDefault="00A9457B">
      <w:pPr>
        <w:rPr>
          <w:rFonts w:eastAsiaTheme="minorEastAsia" w:cs="Segoe UI"/>
          <w:lang w:eastAsia="zh-TW"/>
        </w:rPr>
        <w:sectPr w:rsidR="00A9457B" w:rsidRPr="00CA7301">
          <w:headerReference w:type="default" r:id="rId56"/>
          <w:footerReference w:type="default" r:id="rId57"/>
          <w:pgSz w:w="11906" w:h="16838"/>
          <w:pgMar w:top="1440" w:right="1800" w:bottom="1440" w:left="1800" w:header="851" w:footer="992" w:gutter="0"/>
          <w:cols w:space="425"/>
          <w:docGrid w:type="lines" w:linePitch="360"/>
        </w:sectPr>
      </w:pPr>
    </w:p>
    <w:tbl>
      <w:tblPr>
        <w:tblW w:w="9356"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348"/>
      </w:tblGrid>
      <w:tr w:rsidR="00A9457B" w:rsidTr="00A9457B">
        <w:tc>
          <w:tcPr>
            <w:tcW w:w="9356" w:type="dxa"/>
            <w:gridSpan w:val="2"/>
            <w:tcBorders>
              <w:top w:val="nil"/>
              <w:left w:val="nil"/>
              <w:bottom w:val="single" w:sz="4" w:space="0" w:color="auto"/>
              <w:right w:val="nil"/>
            </w:tcBorders>
            <w:hideMark/>
          </w:tcPr>
          <w:p w:rsidR="00A9457B" w:rsidRDefault="00A9457B">
            <w:pPr>
              <w:spacing w:before="40" w:after="40"/>
              <w:rPr>
                <w:rFonts w:cs="Segoe UI"/>
                <w:noProof/>
                <w:kern w:val="2"/>
                <w:sz w:val="17"/>
                <w:lang w:eastAsia="zh-TW"/>
              </w:rPr>
            </w:pPr>
            <w:r>
              <w:rPr>
                <w:rFonts w:eastAsiaTheme="minorEastAsia" w:cs="Segoe UI" w:hint="eastAsia"/>
                <w:kern w:val="2"/>
                <w:sz w:val="22"/>
                <w:lang w:eastAsia="zh-TW"/>
              </w:rPr>
              <w:t>表</w:t>
            </w:r>
            <w:r>
              <w:rPr>
                <w:rFonts w:cs="Segoe UI"/>
                <w:kern w:val="2"/>
                <w:sz w:val="22"/>
                <w:lang w:eastAsia="zh-TW"/>
              </w:rPr>
              <w:t>IRRBBA</w:t>
            </w:r>
            <w:r>
              <w:rPr>
                <w:rFonts w:eastAsiaTheme="minorEastAsia" w:cs="Segoe UI" w:hint="eastAsia"/>
                <w:kern w:val="2"/>
                <w:sz w:val="22"/>
                <w:lang w:eastAsia="zh-TW"/>
              </w:rPr>
              <w:t>：銀行帳內的利率風險</w:t>
            </w:r>
            <w:r>
              <w:rPr>
                <w:rFonts w:ascii="細明體" w:eastAsia="細明體" w:hAnsi="細明體" w:cs="細明體" w:hint="eastAsia"/>
                <w:kern w:val="2"/>
                <w:sz w:val="22"/>
                <w:lang w:eastAsia="zh-TW"/>
              </w:rPr>
              <w:t>──</w:t>
            </w:r>
            <w:r>
              <w:rPr>
                <w:rFonts w:eastAsiaTheme="minorEastAsia" w:cs="Segoe UI" w:hint="eastAsia"/>
                <w:kern w:val="2"/>
                <w:sz w:val="22"/>
                <w:lang w:eastAsia="zh-TW"/>
              </w:rPr>
              <w:t>風險管理目標及政策</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spacing w:before="40" w:after="40"/>
              <w:rPr>
                <w:rFonts w:cs="Segoe UI"/>
                <w:noProof/>
                <w:kern w:val="2"/>
                <w:sz w:val="17"/>
                <w:lang w:eastAsia="en-GB"/>
              </w:rPr>
            </w:pPr>
            <w:r>
              <w:rPr>
                <w:rFonts w:eastAsiaTheme="minorEastAsia" w:cs="Segoe UI" w:hint="eastAsia"/>
                <w:b/>
                <w:kern w:val="2"/>
                <w:sz w:val="17"/>
                <w:lang w:eastAsia="zh-TW"/>
              </w:rPr>
              <w:t>目的：</w:t>
            </w:r>
          </w:p>
        </w:tc>
        <w:tc>
          <w:tcPr>
            <w:tcW w:w="7348"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cs="Segoe UI"/>
                <w:kern w:val="2"/>
                <w:sz w:val="17"/>
                <w:szCs w:val="17"/>
                <w:lang w:eastAsia="zh-TW"/>
              </w:rPr>
            </w:pPr>
            <w:r>
              <w:rPr>
                <w:rFonts w:eastAsiaTheme="minorEastAsia" w:cs="Segoe UI" w:hint="eastAsia"/>
                <w:kern w:val="2"/>
                <w:sz w:val="17"/>
                <w:lang w:eastAsia="zh-TW"/>
              </w:rPr>
              <w:t>提供有關銀行帳內的利率風險</w:t>
            </w:r>
            <w:r>
              <w:rPr>
                <w:rFonts w:eastAsiaTheme="minorEastAsia" w:cs="Segoe UI"/>
                <w:kern w:val="2"/>
                <w:sz w:val="17"/>
                <w:lang w:eastAsia="zh-TW"/>
              </w:rPr>
              <w:t>(IRRBB)</w:t>
            </w:r>
            <w:r>
              <w:rPr>
                <w:rFonts w:eastAsiaTheme="minorEastAsia" w:cs="Segoe UI" w:hint="eastAsia"/>
                <w:kern w:val="2"/>
                <w:sz w:val="17"/>
                <w:lang w:eastAsia="zh-TW"/>
              </w:rPr>
              <w:t>的風險管理目標及政策的描述。</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spacing w:before="40" w:after="40"/>
              <w:rPr>
                <w:rFonts w:cs="Segoe UI"/>
                <w:b/>
                <w:kern w:val="2"/>
                <w:sz w:val="17"/>
                <w:lang w:eastAsia="en-GB"/>
              </w:rPr>
            </w:pPr>
            <w:r>
              <w:rPr>
                <w:rFonts w:eastAsiaTheme="minorEastAsia" w:cs="Segoe UI" w:hint="eastAsia"/>
                <w:b/>
                <w:kern w:val="2"/>
                <w:sz w:val="17"/>
                <w:lang w:eastAsia="zh-TW"/>
              </w:rPr>
              <w:t>適用範圍：</w:t>
            </w:r>
          </w:p>
        </w:tc>
        <w:tc>
          <w:tcPr>
            <w:tcW w:w="7348"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cs="Segoe UI"/>
                <w:b/>
                <w:kern w:val="2"/>
                <w:sz w:val="17"/>
                <w:lang w:eastAsia="zh-TW"/>
              </w:rPr>
            </w:pPr>
            <w:r>
              <w:rPr>
                <w:rFonts w:eastAsiaTheme="minorEastAsia" w:cs="Segoe UI" w:hint="eastAsia"/>
                <w:kern w:val="2"/>
                <w:sz w:val="17"/>
                <w:lang w:eastAsia="zh-TW"/>
              </w:rPr>
              <w:t>所有在香港成立為法團的認可機構均須填報本表。本表應用作填報認可機構在</w:t>
            </w:r>
            <w:r>
              <w:rPr>
                <w:rFonts w:eastAsiaTheme="minorEastAsia" w:cs="Segoe UI"/>
                <w:kern w:val="2"/>
                <w:sz w:val="17"/>
                <w:lang w:eastAsia="zh-TW"/>
              </w:rPr>
              <w:t>2019</w:t>
            </w:r>
            <w:r>
              <w:rPr>
                <w:rFonts w:eastAsiaTheme="minorEastAsia" w:cs="Segoe UI" w:hint="eastAsia"/>
                <w:kern w:val="2"/>
                <w:sz w:val="17"/>
                <w:lang w:eastAsia="zh-TW"/>
              </w:rPr>
              <w:t>年</w:t>
            </w:r>
            <w:r>
              <w:rPr>
                <w:rFonts w:eastAsiaTheme="minorEastAsia" w:cs="Segoe UI"/>
                <w:kern w:val="2"/>
                <w:sz w:val="17"/>
                <w:lang w:eastAsia="zh-TW"/>
              </w:rPr>
              <w:t>6</w:t>
            </w:r>
            <w:r>
              <w:rPr>
                <w:rFonts w:eastAsiaTheme="minorEastAsia" w:cs="Segoe UI" w:hint="eastAsia"/>
                <w:kern w:val="2"/>
                <w:sz w:val="17"/>
                <w:lang w:eastAsia="zh-TW"/>
              </w:rPr>
              <w:t>月</w:t>
            </w:r>
            <w:r>
              <w:rPr>
                <w:rFonts w:eastAsiaTheme="minorEastAsia" w:cs="Segoe UI"/>
                <w:kern w:val="2"/>
                <w:sz w:val="17"/>
                <w:lang w:eastAsia="zh-TW"/>
              </w:rPr>
              <w:t>30</w:t>
            </w:r>
            <w:r>
              <w:rPr>
                <w:rFonts w:eastAsiaTheme="minorEastAsia" w:cs="Segoe UI" w:hint="eastAsia"/>
                <w:kern w:val="2"/>
                <w:sz w:val="17"/>
                <w:lang w:eastAsia="zh-TW"/>
              </w:rPr>
              <w:t>日或之後結束的財政年度的利率風險承擔。</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spacing w:before="40" w:after="40"/>
              <w:rPr>
                <w:rFonts w:cs="Segoe UI"/>
                <w:b/>
                <w:kern w:val="2"/>
                <w:sz w:val="17"/>
                <w:lang w:eastAsia="en-GB"/>
              </w:rPr>
            </w:pPr>
            <w:r>
              <w:rPr>
                <w:rFonts w:eastAsiaTheme="minorEastAsia" w:cs="Segoe UI" w:hint="eastAsia"/>
                <w:b/>
                <w:kern w:val="2"/>
                <w:sz w:val="17"/>
                <w:lang w:eastAsia="zh-TW"/>
              </w:rPr>
              <w:t>內容：</w:t>
            </w:r>
          </w:p>
        </w:tc>
        <w:tc>
          <w:tcPr>
            <w:tcW w:w="7348"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cs="Segoe UI"/>
                <w:b/>
                <w:kern w:val="2"/>
                <w:sz w:val="17"/>
                <w:lang w:val="en-US" w:eastAsia="zh-TW"/>
              </w:rPr>
            </w:pPr>
            <w:r>
              <w:rPr>
                <w:rFonts w:eastAsiaTheme="minorEastAsia" w:cs="Segoe UI" w:hint="eastAsia"/>
                <w:kern w:val="2"/>
                <w:sz w:val="17"/>
                <w:lang w:eastAsia="zh-TW"/>
              </w:rPr>
              <w:t>描述資料及量化資料。後者應以有關年度的每日或每月平均數或以報告日期的數據為依據。</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spacing w:before="40" w:after="40"/>
              <w:rPr>
                <w:rFonts w:cs="Segoe UI"/>
                <w:kern w:val="2"/>
                <w:sz w:val="17"/>
                <w:lang w:eastAsia="en-GB"/>
              </w:rPr>
            </w:pPr>
            <w:r>
              <w:rPr>
                <w:rFonts w:eastAsiaTheme="minorEastAsia" w:cs="Segoe UI" w:hint="eastAsia"/>
                <w:b/>
                <w:kern w:val="2"/>
                <w:sz w:val="17"/>
                <w:lang w:eastAsia="zh-TW"/>
              </w:rPr>
              <w:t>頻密程度：</w:t>
            </w:r>
          </w:p>
        </w:tc>
        <w:tc>
          <w:tcPr>
            <w:tcW w:w="7348"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cs="Segoe UI"/>
                <w:kern w:val="2"/>
                <w:sz w:val="17"/>
                <w:lang w:eastAsia="en-GB"/>
              </w:rPr>
            </w:pPr>
            <w:r>
              <w:rPr>
                <w:rFonts w:eastAsiaTheme="minorEastAsia" w:cs="Segoe UI" w:hint="eastAsia"/>
                <w:kern w:val="2"/>
                <w:sz w:val="17"/>
                <w:lang w:eastAsia="zh-TW"/>
              </w:rPr>
              <w:t>每年一次。</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spacing w:before="40" w:after="40"/>
              <w:rPr>
                <w:rFonts w:cs="Segoe UI"/>
                <w:kern w:val="2"/>
                <w:sz w:val="17"/>
                <w:lang w:eastAsia="en-GB"/>
              </w:rPr>
            </w:pPr>
            <w:r>
              <w:rPr>
                <w:rFonts w:eastAsiaTheme="minorEastAsia" w:cs="Segoe UI" w:hint="eastAsia"/>
                <w:b/>
                <w:kern w:val="2"/>
                <w:sz w:val="17"/>
                <w:lang w:eastAsia="zh-TW"/>
              </w:rPr>
              <w:t>格式：</w:t>
            </w:r>
          </w:p>
        </w:tc>
        <w:tc>
          <w:tcPr>
            <w:tcW w:w="7348"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cs="Segoe UI"/>
                <w:kern w:val="2"/>
                <w:sz w:val="17"/>
                <w:lang w:val="en-US" w:eastAsia="en-GB"/>
              </w:rPr>
            </w:pPr>
            <w:r>
              <w:rPr>
                <w:rFonts w:eastAsiaTheme="minorEastAsia" w:cs="Segoe UI" w:hint="eastAsia"/>
                <w:kern w:val="2"/>
                <w:sz w:val="17"/>
                <w:lang w:eastAsia="zh-TW"/>
              </w:rPr>
              <w:t>非固定。</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spacing w:before="40" w:after="40"/>
              <w:rPr>
                <w:rFonts w:cs="Segoe UI"/>
                <w:b/>
                <w:kern w:val="2"/>
                <w:sz w:val="17"/>
                <w:lang w:eastAsia="zh-TW"/>
              </w:rPr>
            </w:pPr>
            <w:r>
              <w:rPr>
                <w:rFonts w:eastAsiaTheme="minorEastAsia" w:cs="Segoe UI" w:hint="eastAsia"/>
                <w:b/>
                <w:kern w:val="2"/>
                <w:sz w:val="17"/>
                <w:lang w:eastAsia="zh-TW"/>
              </w:rPr>
              <w:t>《披露規則》相應條文：</w:t>
            </w:r>
          </w:p>
        </w:tc>
        <w:tc>
          <w:tcPr>
            <w:tcW w:w="7348" w:type="dxa"/>
            <w:tcBorders>
              <w:top w:val="single" w:sz="4" w:space="0" w:color="auto"/>
              <w:left w:val="single" w:sz="4" w:space="0" w:color="auto"/>
              <w:bottom w:val="single" w:sz="4" w:space="0" w:color="auto"/>
              <w:right w:val="nil"/>
            </w:tcBorders>
            <w:hideMark/>
          </w:tcPr>
          <w:tbl>
            <w:tblPr>
              <w:tblW w:w="0" w:type="auto"/>
              <w:tblLook w:val="04A0" w:firstRow="1" w:lastRow="0" w:firstColumn="1" w:lastColumn="0" w:noHBand="0" w:noVBand="1"/>
            </w:tblPr>
            <w:tblGrid>
              <w:gridCol w:w="496"/>
            </w:tblGrid>
            <w:tr w:rsidR="00A9457B">
              <w:trPr>
                <w:trHeight w:val="79"/>
              </w:trPr>
              <w:tc>
                <w:tcPr>
                  <w:tcW w:w="0" w:type="auto"/>
                  <w:tcBorders>
                    <w:top w:val="nil"/>
                    <w:left w:val="nil"/>
                    <w:bottom w:val="nil"/>
                    <w:right w:val="nil"/>
                  </w:tcBorders>
                  <w:hideMark/>
                </w:tcPr>
                <w:p w:rsidR="00A9457B" w:rsidRDefault="00A9457B">
                  <w:pPr>
                    <w:spacing w:before="40" w:after="40"/>
                    <w:ind w:leftChars="-48" w:left="1" w:hangingChars="57" w:hanging="97"/>
                    <w:jc w:val="both"/>
                    <w:rPr>
                      <w:rFonts w:cs="Segoe UI"/>
                      <w:kern w:val="2"/>
                      <w:sz w:val="17"/>
                      <w:highlight w:val="yellow"/>
                      <w:lang w:val="en-US" w:eastAsia="en-GB"/>
                    </w:rPr>
                  </w:pPr>
                  <w:r>
                    <w:rPr>
                      <w:rFonts w:cs="Segoe UI"/>
                      <w:kern w:val="2"/>
                      <w:sz w:val="17"/>
                      <w:lang w:val="en-US" w:eastAsia="en-GB"/>
                    </w:rPr>
                    <w:t>16ZP</w:t>
                  </w:r>
                  <w:r>
                    <w:rPr>
                      <w:rFonts w:cs="Segoe UI"/>
                      <w:kern w:val="2"/>
                      <w:sz w:val="17"/>
                      <w:highlight w:val="yellow"/>
                      <w:lang w:val="en-US" w:eastAsia="en-GB"/>
                    </w:rPr>
                    <w:t xml:space="preserve"> </w:t>
                  </w:r>
                </w:p>
              </w:tc>
            </w:tr>
          </w:tbl>
          <w:p w:rsidR="00A9457B" w:rsidRDefault="00A9457B">
            <w:pPr>
              <w:spacing w:before="40" w:after="40"/>
              <w:jc w:val="both"/>
              <w:rPr>
                <w:rFonts w:cs="Segoe UI"/>
                <w:kern w:val="2"/>
                <w:sz w:val="17"/>
                <w:lang w:eastAsia="en-GB"/>
              </w:rPr>
            </w:pPr>
          </w:p>
        </w:tc>
      </w:tr>
    </w:tbl>
    <w:p w:rsidR="004D668F" w:rsidRDefault="004D668F">
      <w:pPr>
        <w:rPr>
          <w:rFonts w:eastAsiaTheme="minorEastAsia" w:cs="Segoe UI"/>
          <w:lang w:eastAsia="zh-TW"/>
        </w:rPr>
      </w:pPr>
    </w:p>
    <w:tbl>
      <w:tblPr>
        <w:tblW w:w="9307" w:type="dxa"/>
        <w:jc w:val="center"/>
        <w:tblCellMar>
          <w:left w:w="70" w:type="dxa"/>
          <w:right w:w="70" w:type="dxa"/>
        </w:tblCellMar>
        <w:tblLook w:val="00A0" w:firstRow="1" w:lastRow="0" w:firstColumn="1" w:lastColumn="0" w:noHBand="0" w:noVBand="0"/>
      </w:tblPr>
      <w:tblGrid>
        <w:gridCol w:w="469"/>
        <w:gridCol w:w="8838"/>
      </w:tblGrid>
      <w:tr w:rsidR="00A9457B" w:rsidTr="00A9457B">
        <w:trPr>
          <w:trHeight w:val="448"/>
          <w:jc w:val="center"/>
        </w:trPr>
        <w:tc>
          <w:tcPr>
            <w:tcW w:w="9307" w:type="dxa"/>
            <w:gridSpan w:val="2"/>
            <w:tcBorders>
              <w:top w:val="single" w:sz="4" w:space="0" w:color="auto"/>
              <w:left w:val="nil"/>
              <w:bottom w:val="single" w:sz="4" w:space="0" w:color="auto"/>
              <w:right w:val="nil"/>
            </w:tcBorders>
            <w:vAlign w:val="center"/>
            <w:hideMark/>
          </w:tcPr>
          <w:p w:rsidR="00A9457B" w:rsidRDefault="00A9457B">
            <w:pPr>
              <w:widowControl w:val="0"/>
              <w:spacing w:before="40" w:after="40"/>
              <w:jc w:val="both"/>
              <w:rPr>
                <w:rFonts w:cs="Segoe UI"/>
                <w:kern w:val="2"/>
                <w:sz w:val="17"/>
                <w:szCs w:val="17"/>
                <w:lang w:eastAsia="zh-TW"/>
              </w:rPr>
            </w:pPr>
            <w:r>
              <w:rPr>
                <w:rFonts w:eastAsiaTheme="minorEastAsia" w:cs="Segoe UI" w:hint="eastAsia"/>
                <w:kern w:val="2"/>
                <w:sz w:val="17"/>
                <w:szCs w:val="17"/>
                <w:lang w:eastAsia="zh-TW"/>
              </w:rPr>
              <w:t>認可機構應描述以下</w:t>
            </w:r>
            <w:r>
              <w:rPr>
                <w:rFonts w:eastAsiaTheme="minorEastAsia" w:cs="Segoe UI"/>
                <w:kern w:val="2"/>
                <w:sz w:val="17"/>
                <w:szCs w:val="17"/>
                <w:lang w:eastAsia="zh-TW"/>
              </w:rPr>
              <w:t>IRRBB</w:t>
            </w:r>
            <w:r>
              <w:rPr>
                <w:rFonts w:eastAsiaTheme="minorEastAsia" w:cs="Segoe UI" w:hint="eastAsia"/>
                <w:kern w:val="2"/>
                <w:sz w:val="17"/>
                <w:szCs w:val="17"/>
                <w:lang w:eastAsia="zh-TW"/>
              </w:rPr>
              <w:t>風險管理的各項元素（如適用）：</w:t>
            </w:r>
          </w:p>
        </w:tc>
      </w:tr>
      <w:tr w:rsidR="00A9457B" w:rsidTr="00A9457B">
        <w:trPr>
          <w:trHeight w:val="355"/>
          <w:jc w:val="center"/>
        </w:trPr>
        <w:tc>
          <w:tcPr>
            <w:tcW w:w="9307" w:type="dxa"/>
            <w:gridSpan w:val="2"/>
            <w:tcBorders>
              <w:top w:val="single" w:sz="4" w:space="0" w:color="auto"/>
              <w:left w:val="nil"/>
              <w:bottom w:val="single" w:sz="4" w:space="0" w:color="auto"/>
              <w:right w:val="nil"/>
            </w:tcBorders>
            <w:shd w:val="clear" w:color="auto" w:fill="D9D9D9" w:themeFill="background1" w:themeFillShade="D9"/>
            <w:vAlign w:val="center"/>
            <w:hideMark/>
          </w:tcPr>
          <w:p w:rsidR="00A9457B" w:rsidRDefault="00A9457B">
            <w:pPr>
              <w:pStyle w:val="Default"/>
              <w:jc w:val="both"/>
              <w:rPr>
                <w:kern w:val="2"/>
                <w:sz w:val="17"/>
                <w:szCs w:val="17"/>
              </w:rPr>
            </w:pPr>
            <w:r>
              <w:rPr>
                <w:rFonts w:hint="eastAsia"/>
                <w:kern w:val="2"/>
                <w:sz w:val="17"/>
                <w:szCs w:val="17"/>
              </w:rPr>
              <w:t>描述披露</w:t>
            </w:r>
          </w:p>
        </w:tc>
      </w:tr>
      <w:tr w:rsidR="00A9457B" w:rsidTr="00A9457B">
        <w:trPr>
          <w:trHeight w:val="318"/>
          <w:jc w:val="center"/>
        </w:trPr>
        <w:tc>
          <w:tcPr>
            <w:tcW w:w="469" w:type="dxa"/>
            <w:tcBorders>
              <w:top w:val="single" w:sz="4" w:space="0" w:color="auto"/>
              <w:left w:val="nil"/>
              <w:bottom w:val="single" w:sz="4" w:space="0" w:color="auto"/>
              <w:right w:val="nil"/>
            </w:tcBorders>
            <w:noWrap/>
            <w:hideMark/>
          </w:tcPr>
          <w:p w:rsidR="00A9457B" w:rsidRDefault="00A9457B">
            <w:pPr>
              <w:widowControl w:val="0"/>
              <w:spacing w:before="40" w:after="40"/>
              <w:jc w:val="both"/>
              <w:rPr>
                <w:rFonts w:cs="Segoe UI"/>
                <w:kern w:val="2"/>
                <w:sz w:val="17"/>
                <w:szCs w:val="17"/>
              </w:rPr>
            </w:pPr>
            <w:r>
              <w:rPr>
                <w:rFonts w:cs="Segoe UI"/>
                <w:kern w:val="2"/>
                <w:sz w:val="17"/>
                <w:szCs w:val="17"/>
              </w:rPr>
              <w:t>(a)</w:t>
            </w:r>
          </w:p>
        </w:tc>
        <w:tc>
          <w:tcPr>
            <w:tcW w:w="8838" w:type="dxa"/>
            <w:tcBorders>
              <w:top w:val="single" w:sz="4" w:space="0" w:color="auto"/>
              <w:left w:val="nil"/>
              <w:bottom w:val="single" w:sz="4" w:space="0" w:color="auto"/>
              <w:right w:val="nil"/>
            </w:tcBorders>
            <w:noWrap/>
            <w:hideMark/>
          </w:tcPr>
          <w:p w:rsidR="00A9457B" w:rsidRDefault="00A9457B">
            <w:pPr>
              <w:widowControl w:val="0"/>
              <w:spacing w:before="40" w:after="40"/>
              <w:jc w:val="both"/>
              <w:rPr>
                <w:rFonts w:cs="Segoe UI"/>
                <w:kern w:val="2"/>
                <w:sz w:val="17"/>
                <w:szCs w:val="17"/>
                <w:lang w:eastAsia="zh-TW"/>
              </w:rPr>
            </w:pPr>
            <w:r>
              <w:rPr>
                <w:rFonts w:eastAsiaTheme="minorEastAsia" w:cs="Segoe UI" w:hint="eastAsia"/>
                <w:kern w:val="2"/>
                <w:sz w:val="17"/>
                <w:szCs w:val="17"/>
                <w:lang w:eastAsia="zh-TW"/>
              </w:rPr>
              <w:t>認可機構如何就風險監控及計量目的界定</w:t>
            </w:r>
            <w:r>
              <w:rPr>
                <w:rFonts w:eastAsiaTheme="minorEastAsia" w:cs="Segoe UI"/>
                <w:kern w:val="2"/>
                <w:sz w:val="17"/>
                <w:lang w:eastAsia="zh-TW"/>
              </w:rPr>
              <w:t>IRRBB</w:t>
            </w:r>
            <w:r>
              <w:rPr>
                <w:rFonts w:eastAsiaTheme="minorEastAsia" w:cs="Segoe UI" w:hint="eastAsia"/>
                <w:kern w:val="2"/>
                <w:sz w:val="17"/>
                <w:szCs w:val="17"/>
                <w:lang w:eastAsia="zh-TW"/>
              </w:rPr>
              <w:t>的描述。</w:t>
            </w:r>
          </w:p>
        </w:tc>
      </w:tr>
      <w:tr w:rsidR="00A9457B" w:rsidTr="00A9457B">
        <w:trPr>
          <w:trHeight w:val="318"/>
          <w:jc w:val="center"/>
        </w:trPr>
        <w:tc>
          <w:tcPr>
            <w:tcW w:w="469" w:type="dxa"/>
            <w:tcBorders>
              <w:top w:val="single" w:sz="4" w:space="0" w:color="auto"/>
              <w:left w:val="nil"/>
              <w:bottom w:val="single" w:sz="4" w:space="0" w:color="auto"/>
              <w:right w:val="nil"/>
            </w:tcBorders>
            <w:noWrap/>
            <w:hideMark/>
          </w:tcPr>
          <w:p w:rsidR="00A9457B" w:rsidRDefault="00A9457B">
            <w:pPr>
              <w:widowControl w:val="0"/>
              <w:spacing w:before="40" w:after="40"/>
              <w:jc w:val="both"/>
              <w:rPr>
                <w:rFonts w:cs="Segoe UI"/>
                <w:kern w:val="2"/>
                <w:sz w:val="17"/>
                <w:szCs w:val="17"/>
              </w:rPr>
            </w:pPr>
            <w:r>
              <w:rPr>
                <w:rFonts w:cs="Segoe UI"/>
                <w:kern w:val="2"/>
                <w:sz w:val="17"/>
                <w:szCs w:val="17"/>
              </w:rPr>
              <w:t>(b)</w:t>
            </w:r>
          </w:p>
        </w:tc>
        <w:tc>
          <w:tcPr>
            <w:tcW w:w="8838" w:type="dxa"/>
            <w:tcBorders>
              <w:top w:val="single" w:sz="4" w:space="0" w:color="auto"/>
              <w:left w:val="nil"/>
              <w:bottom w:val="single" w:sz="4" w:space="0" w:color="auto"/>
              <w:right w:val="nil"/>
            </w:tcBorders>
            <w:noWrap/>
            <w:hideMark/>
          </w:tcPr>
          <w:p w:rsidR="00A9457B" w:rsidRDefault="00A9457B">
            <w:pPr>
              <w:widowControl w:val="0"/>
              <w:spacing w:before="40" w:after="40" w:line="240" w:lineRule="atLeast"/>
              <w:jc w:val="both"/>
              <w:rPr>
                <w:rFonts w:cs="Segoe UI"/>
                <w:kern w:val="2"/>
                <w:sz w:val="17"/>
                <w:szCs w:val="17"/>
                <w:lang w:eastAsia="zh-TW"/>
              </w:rPr>
            </w:pPr>
            <w:r>
              <w:rPr>
                <w:rFonts w:eastAsiaTheme="minorEastAsia" w:cs="Segoe UI" w:hint="eastAsia"/>
                <w:kern w:val="2"/>
                <w:sz w:val="17"/>
                <w:szCs w:val="17"/>
                <w:lang w:eastAsia="zh-TW"/>
              </w:rPr>
              <w:t>認可機構整體</w:t>
            </w:r>
            <w:r>
              <w:rPr>
                <w:rFonts w:eastAsiaTheme="minorEastAsia" w:cs="Segoe UI" w:hint="eastAsia"/>
                <w:kern w:val="2"/>
                <w:sz w:val="17"/>
                <w:lang w:eastAsia="zh-TW"/>
              </w:rPr>
              <w:t>的</w:t>
            </w:r>
            <w:r>
              <w:rPr>
                <w:rFonts w:eastAsiaTheme="minorEastAsia" w:cs="Segoe UI"/>
                <w:kern w:val="2"/>
                <w:sz w:val="17"/>
                <w:lang w:eastAsia="zh-TW"/>
              </w:rPr>
              <w:t>IRRBB</w:t>
            </w:r>
            <w:r>
              <w:rPr>
                <w:rFonts w:eastAsiaTheme="minorEastAsia" w:cs="Segoe UI" w:hint="eastAsia"/>
                <w:kern w:val="2"/>
                <w:sz w:val="17"/>
                <w:szCs w:val="17"/>
                <w:lang w:eastAsia="zh-TW"/>
              </w:rPr>
              <w:t>管理及緩減策略的描述。例如：</w:t>
            </w:r>
          </w:p>
          <w:p w:rsidR="00A9457B" w:rsidRDefault="00A9457B" w:rsidP="00A9457B">
            <w:pPr>
              <w:pStyle w:val="TableText"/>
              <w:numPr>
                <w:ilvl w:val="0"/>
                <w:numId w:val="41"/>
              </w:numPr>
              <w:ind w:left="480" w:hanging="480"/>
              <w:jc w:val="both"/>
              <w:rPr>
                <w:rFonts w:cs="Segoe UI"/>
                <w:kern w:val="2"/>
                <w:szCs w:val="17"/>
                <w:lang w:eastAsia="zh-TW"/>
              </w:rPr>
            </w:pPr>
            <w:r>
              <w:rPr>
                <w:rFonts w:eastAsiaTheme="minorEastAsia" w:cs="Segoe UI" w:hint="eastAsia"/>
                <w:kern w:val="2"/>
                <w:szCs w:val="17"/>
                <w:lang w:eastAsia="zh-TW"/>
              </w:rPr>
              <w:t>參照既定限額監察股權的經濟價值</w:t>
            </w:r>
            <w:r>
              <w:rPr>
                <w:rFonts w:eastAsiaTheme="minorEastAsia" w:cs="Segoe UI"/>
                <w:kern w:val="2"/>
                <w:szCs w:val="17"/>
                <w:lang w:eastAsia="zh-TW"/>
              </w:rPr>
              <w:t>(EVE)</w:t>
            </w:r>
            <w:r>
              <w:rPr>
                <w:rFonts w:eastAsiaTheme="minorEastAsia" w:cs="Segoe UI" w:hint="eastAsia"/>
                <w:kern w:val="2"/>
                <w:szCs w:val="17"/>
                <w:lang w:eastAsia="zh-TW"/>
              </w:rPr>
              <w:t>及淨利息收入</w:t>
            </w:r>
            <w:r>
              <w:rPr>
                <w:rFonts w:eastAsiaTheme="minorEastAsia" w:cs="Segoe UI"/>
                <w:kern w:val="2"/>
                <w:szCs w:val="17"/>
                <w:lang w:eastAsia="zh-TW"/>
              </w:rPr>
              <w:t>(NII)</w:t>
            </w:r>
            <w:r>
              <w:rPr>
                <w:rFonts w:eastAsiaTheme="minorEastAsia" w:cs="Segoe UI" w:hint="eastAsia"/>
                <w:kern w:val="2"/>
                <w:szCs w:val="17"/>
                <w:lang w:eastAsia="zh-TW"/>
              </w:rPr>
              <w:t>；</w:t>
            </w:r>
          </w:p>
          <w:p w:rsidR="00A9457B" w:rsidRDefault="00A9457B" w:rsidP="00A9457B">
            <w:pPr>
              <w:pStyle w:val="TableText"/>
              <w:numPr>
                <w:ilvl w:val="0"/>
                <w:numId w:val="41"/>
              </w:numPr>
              <w:ind w:left="480" w:hanging="480"/>
              <w:jc w:val="both"/>
              <w:rPr>
                <w:rFonts w:cs="Segoe UI"/>
                <w:kern w:val="2"/>
                <w:szCs w:val="17"/>
              </w:rPr>
            </w:pPr>
            <w:r>
              <w:rPr>
                <w:rFonts w:eastAsiaTheme="minorEastAsia" w:cs="Segoe UI" w:hint="eastAsia"/>
                <w:kern w:val="2"/>
                <w:szCs w:val="17"/>
                <w:lang w:eastAsia="zh-TW"/>
              </w:rPr>
              <w:t>對沖方法；</w:t>
            </w:r>
          </w:p>
          <w:p w:rsidR="00A9457B" w:rsidRDefault="00A9457B" w:rsidP="00A9457B">
            <w:pPr>
              <w:pStyle w:val="TableText"/>
              <w:numPr>
                <w:ilvl w:val="0"/>
                <w:numId w:val="41"/>
              </w:numPr>
              <w:ind w:left="480" w:hanging="480"/>
              <w:jc w:val="both"/>
              <w:rPr>
                <w:rFonts w:cs="Segoe UI"/>
                <w:kern w:val="2"/>
                <w:szCs w:val="17"/>
              </w:rPr>
            </w:pPr>
            <w:r>
              <w:rPr>
                <w:rFonts w:eastAsiaTheme="minorEastAsia" w:cs="Segoe UI" w:hint="eastAsia"/>
                <w:kern w:val="2"/>
                <w:szCs w:val="17"/>
                <w:lang w:eastAsia="zh-TW"/>
              </w:rPr>
              <w:t>進行壓力測試；</w:t>
            </w:r>
            <w:r>
              <w:rPr>
                <w:rFonts w:eastAsiaTheme="minorEastAsia" w:cs="Segoe UI"/>
                <w:kern w:val="2"/>
                <w:szCs w:val="17"/>
                <w:lang w:eastAsia="zh-TW"/>
              </w:rPr>
              <w:softHyphen/>
            </w:r>
          </w:p>
          <w:p w:rsidR="00A9457B" w:rsidRDefault="00A9457B" w:rsidP="00A9457B">
            <w:pPr>
              <w:pStyle w:val="TableText"/>
              <w:numPr>
                <w:ilvl w:val="0"/>
                <w:numId w:val="41"/>
              </w:numPr>
              <w:ind w:left="480" w:hanging="480"/>
              <w:jc w:val="both"/>
              <w:rPr>
                <w:rFonts w:cs="Segoe UI"/>
                <w:kern w:val="2"/>
                <w:szCs w:val="17"/>
              </w:rPr>
            </w:pPr>
            <w:r>
              <w:rPr>
                <w:rFonts w:eastAsiaTheme="minorEastAsia" w:cs="Segoe UI" w:hint="eastAsia"/>
                <w:kern w:val="2"/>
                <w:szCs w:val="17"/>
                <w:lang w:eastAsia="zh-TW"/>
              </w:rPr>
              <w:t>結果分析；</w:t>
            </w:r>
          </w:p>
          <w:p w:rsidR="00A9457B" w:rsidRDefault="00A9457B" w:rsidP="00A9457B">
            <w:pPr>
              <w:pStyle w:val="TableText"/>
              <w:numPr>
                <w:ilvl w:val="0"/>
                <w:numId w:val="41"/>
              </w:numPr>
              <w:ind w:left="480" w:hanging="480"/>
              <w:jc w:val="both"/>
              <w:rPr>
                <w:rFonts w:cs="Segoe UI"/>
                <w:kern w:val="2"/>
                <w:szCs w:val="17"/>
              </w:rPr>
            </w:pPr>
            <w:r>
              <w:rPr>
                <w:rFonts w:eastAsiaTheme="minorEastAsia" w:cs="Segoe UI" w:hint="eastAsia"/>
                <w:kern w:val="2"/>
                <w:szCs w:val="17"/>
                <w:lang w:eastAsia="zh-TW"/>
              </w:rPr>
              <w:t>獨立審計的角色；</w:t>
            </w:r>
          </w:p>
          <w:p w:rsidR="00A9457B" w:rsidRDefault="00A9457B" w:rsidP="00A9457B">
            <w:pPr>
              <w:pStyle w:val="TableText"/>
              <w:numPr>
                <w:ilvl w:val="0"/>
                <w:numId w:val="41"/>
              </w:numPr>
              <w:ind w:left="480" w:hanging="480"/>
              <w:jc w:val="both"/>
              <w:rPr>
                <w:rFonts w:cs="Segoe UI"/>
                <w:kern w:val="2"/>
                <w:szCs w:val="17"/>
                <w:lang w:eastAsia="zh-TW"/>
              </w:rPr>
            </w:pPr>
            <w:r>
              <w:rPr>
                <w:rFonts w:eastAsiaTheme="minorEastAsia" w:cs="Segoe UI" w:hint="eastAsia"/>
                <w:kern w:val="2"/>
                <w:szCs w:val="17"/>
                <w:lang w:eastAsia="zh-TW"/>
              </w:rPr>
              <w:t>資產及負債委員會的角色及作業方法；</w:t>
            </w:r>
          </w:p>
          <w:p w:rsidR="00A9457B" w:rsidRDefault="00A9457B" w:rsidP="00A9457B">
            <w:pPr>
              <w:pStyle w:val="TableText"/>
              <w:numPr>
                <w:ilvl w:val="0"/>
                <w:numId w:val="41"/>
              </w:numPr>
              <w:ind w:left="480" w:hanging="480"/>
              <w:jc w:val="both"/>
              <w:rPr>
                <w:rFonts w:cs="Segoe UI"/>
                <w:kern w:val="2"/>
                <w:szCs w:val="17"/>
                <w:lang w:eastAsia="zh-TW"/>
              </w:rPr>
            </w:pPr>
            <w:r>
              <w:rPr>
                <w:rFonts w:eastAsiaTheme="minorEastAsia" w:cs="Segoe UI" w:hint="eastAsia"/>
                <w:kern w:val="2"/>
                <w:szCs w:val="17"/>
                <w:lang w:eastAsia="zh-TW"/>
              </w:rPr>
              <w:t>認可機構確保適當的模式確認的方法；以及</w:t>
            </w:r>
          </w:p>
          <w:p w:rsidR="00A9457B" w:rsidRDefault="00A9457B" w:rsidP="00A9457B">
            <w:pPr>
              <w:pStyle w:val="TableText"/>
              <w:numPr>
                <w:ilvl w:val="0"/>
                <w:numId w:val="41"/>
              </w:numPr>
              <w:ind w:left="480" w:hanging="480"/>
              <w:jc w:val="both"/>
              <w:rPr>
                <w:rFonts w:cs="Segoe UI"/>
                <w:kern w:val="2"/>
                <w:szCs w:val="17"/>
                <w:lang w:eastAsia="zh-TW"/>
              </w:rPr>
            </w:pPr>
            <w:r>
              <w:rPr>
                <w:rFonts w:eastAsiaTheme="minorEastAsia" w:cs="Segoe UI" w:hint="eastAsia"/>
                <w:kern w:val="2"/>
                <w:szCs w:val="17"/>
                <w:lang w:eastAsia="zh-TW"/>
              </w:rPr>
              <w:t>因應不斷轉變的市況適時作出的更新。</w:t>
            </w:r>
          </w:p>
        </w:tc>
      </w:tr>
      <w:tr w:rsidR="00A9457B" w:rsidTr="00A9457B">
        <w:trPr>
          <w:trHeight w:val="318"/>
          <w:jc w:val="center"/>
        </w:trPr>
        <w:tc>
          <w:tcPr>
            <w:tcW w:w="469" w:type="dxa"/>
            <w:tcBorders>
              <w:top w:val="single" w:sz="4" w:space="0" w:color="auto"/>
              <w:left w:val="nil"/>
              <w:bottom w:val="single" w:sz="4" w:space="0" w:color="auto"/>
              <w:right w:val="nil"/>
            </w:tcBorders>
            <w:noWrap/>
            <w:hideMark/>
          </w:tcPr>
          <w:p w:rsidR="00A9457B" w:rsidRDefault="00A9457B">
            <w:pPr>
              <w:widowControl w:val="0"/>
              <w:spacing w:before="40" w:after="40"/>
              <w:jc w:val="both"/>
              <w:rPr>
                <w:rFonts w:cs="Segoe UI"/>
                <w:kern w:val="2"/>
                <w:sz w:val="17"/>
                <w:szCs w:val="17"/>
              </w:rPr>
            </w:pPr>
            <w:r>
              <w:rPr>
                <w:rFonts w:cs="Segoe UI"/>
                <w:kern w:val="2"/>
                <w:sz w:val="17"/>
                <w:szCs w:val="17"/>
              </w:rPr>
              <w:t>(c)</w:t>
            </w:r>
          </w:p>
        </w:tc>
        <w:tc>
          <w:tcPr>
            <w:tcW w:w="8838" w:type="dxa"/>
            <w:tcBorders>
              <w:top w:val="single" w:sz="4" w:space="0" w:color="auto"/>
              <w:left w:val="nil"/>
              <w:bottom w:val="single" w:sz="4" w:space="0" w:color="auto"/>
              <w:right w:val="nil"/>
            </w:tcBorders>
            <w:noWrap/>
            <w:hideMark/>
          </w:tcPr>
          <w:p w:rsidR="00A9457B" w:rsidRDefault="00A9457B">
            <w:pPr>
              <w:widowControl w:val="0"/>
              <w:spacing w:before="40" w:after="40"/>
              <w:jc w:val="both"/>
              <w:rPr>
                <w:rFonts w:cs="Segoe UI"/>
                <w:kern w:val="2"/>
                <w:sz w:val="17"/>
                <w:szCs w:val="17"/>
                <w:lang w:eastAsia="zh-TW"/>
              </w:rPr>
            </w:pPr>
            <w:r>
              <w:rPr>
                <w:rFonts w:eastAsiaTheme="minorEastAsia" w:cs="Segoe UI" w:hint="eastAsia"/>
                <w:kern w:val="2"/>
                <w:sz w:val="17"/>
                <w:szCs w:val="17"/>
                <w:lang w:eastAsia="zh-TW"/>
              </w:rPr>
              <w:t>認可機構的</w:t>
            </w:r>
            <w:r>
              <w:rPr>
                <w:rFonts w:eastAsiaTheme="minorEastAsia" w:cs="Segoe UI"/>
                <w:kern w:val="2"/>
                <w:sz w:val="17"/>
                <w:lang w:eastAsia="zh-TW"/>
              </w:rPr>
              <w:t>IRRBB</w:t>
            </w:r>
            <w:r>
              <w:rPr>
                <w:rFonts w:eastAsiaTheme="minorEastAsia" w:cs="Segoe UI" w:hint="eastAsia"/>
                <w:kern w:val="2"/>
                <w:sz w:val="17"/>
                <w:szCs w:val="17"/>
                <w:lang w:eastAsia="zh-TW"/>
              </w:rPr>
              <w:t>計量值的計算周期，以及認可機構用以評估其</w:t>
            </w:r>
            <w:r>
              <w:rPr>
                <w:rFonts w:eastAsiaTheme="minorEastAsia" w:cs="Segoe UI"/>
                <w:kern w:val="2"/>
                <w:sz w:val="17"/>
                <w:lang w:eastAsia="zh-TW"/>
              </w:rPr>
              <w:t>IRRBB</w:t>
            </w:r>
            <w:r>
              <w:rPr>
                <w:rFonts w:eastAsiaTheme="minorEastAsia" w:cs="Segoe UI" w:hint="eastAsia"/>
                <w:kern w:val="2"/>
                <w:sz w:val="17"/>
                <w:szCs w:val="17"/>
                <w:lang w:eastAsia="zh-TW"/>
              </w:rPr>
              <w:t>敏感度的特定方法的描述。</w:t>
            </w:r>
          </w:p>
        </w:tc>
      </w:tr>
      <w:tr w:rsidR="00A9457B" w:rsidTr="00A9457B">
        <w:trPr>
          <w:trHeight w:val="318"/>
          <w:jc w:val="center"/>
        </w:trPr>
        <w:tc>
          <w:tcPr>
            <w:tcW w:w="469" w:type="dxa"/>
            <w:tcBorders>
              <w:top w:val="single" w:sz="4" w:space="0" w:color="auto"/>
              <w:left w:val="nil"/>
              <w:bottom w:val="single" w:sz="4" w:space="0" w:color="auto"/>
              <w:right w:val="nil"/>
            </w:tcBorders>
            <w:noWrap/>
            <w:hideMark/>
          </w:tcPr>
          <w:p w:rsidR="00A9457B" w:rsidRDefault="00A9457B">
            <w:pPr>
              <w:widowControl w:val="0"/>
              <w:spacing w:before="40" w:after="40"/>
              <w:jc w:val="both"/>
              <w:rPr>
                <w:rFonts w:cs="Segoe UI"/>
                <w:kern w:val="2"/>
                <w:sz w:val="17"/>
                <w:szCs w:val="17"/>
              </w:rPr>
            </w:pPr>
            <w:r>
              <w:rPr>
                <w:rFonts w:cs="Segoe UI"/>
                <w:kern w:val="2"/>
                <w:sz w:val="17"/>
                <w:szCs w:val="17"/>
              </w:rPr>
              <w:t>(d)</w:t>
            </w:r>
          </w:p>
        </w:tc>
        <w:tc>
          <w:tcPr>
            <w:tcW w:w="8838" w:type="dxa"/>
            <w:tcBorders>
              <w:top w:val="single" w:sz="4" w:space="0" w:color="auto"/>
              <w:left w:val="nil"/>
              <w:bottom w:val="single" w:sz="4" w:space="0" w:color="auto"/>
              <w:right w:val="nil"/>
            </w:tcBorders>
            <w:noWrap/>
            <w:hideMark/>
          </w:tcPr>
          <w:p w:rsidR="00A9457B" w:rsidRDefault="00A9457B">
            <w:pPr>
              <w:widowControl w:val="0"/>
              <w:spacing w:before="40" w:after="40"/>
              <w:jc w:val="both"/>
              <w:rPr>
                <w:rFonts w:cs="Segoe UI"/>
                <w:kern w:val="2"/>
                <w:sz w:val="17"/>
                <w:szCs w:val="17"/>
                <w:lang w:eastAsia="zh-TW"/>
              </w:rPr>
            </w:pPr>
            <w:r>
              <w:rPr>
                <w:rFonts w:eastAsiaTheme="minorEastAsia" w:cs="Segoe UI" w:hint="eastAsia"/>
                <w:kern w:val="2"/>
                <w:sz w:val="17"/>
                <w:szCs w:val="17"/>
                <w:lang w:eastAsia="zh-TW"/>
              </w:rPr>
              <w:t>認可機構用以估計經濟價值及收入變動的利率</w:t>
            </w:r>
            <w:r>
              <w:rPr>
                <w:rFonts w:eastAsiaTheme="minorEastAsia" w:cs="Segoe UI" w:hint="eastAsia"/>
                <w:kern w:val="2"/>
                <w:sz w:val="17"/>
                <w:lang w:eastAsia="zh-TW"/>
              </w:rPr>
              <w:t>震盪</w:t>
            </w:r>
            <w:r>
              <w:rPr>
                <w:rFonts w:eastAsiaTheme="minorEastAsia" w:cs="Segoe UI" w:hint="eastAsia"/>
                <w:kern w:val="2"/>
                <w:sz w:val="17"/>
                <w:szCs w:val="17"/>
                <w:lang w:eastAsia="zh-TW"/>
              </w:rPr>
              <w:t>與壓力情</w:t>
            </w:r>
            <w:r>
              <w:rPr>
                <w:rFonts w:eastAsiaTheme="minorEastAsia" w:cs="Segoe UI" w:hint="eastAsia"/>
                <w:kern w:val="2"/>
                <w:sz w:val="17"/>
                <w:szCs w:val="17"/>
                <w:lang w:val="en-US" w:eastAsia="zh-TW"/>
              </w:rPr>
              <w:t>境</w:t>
            </w:r>
            <w:r>
              <w:rPr>
                <w:rFonts w:eastAsiaTheme="minorEastAsia" w:cs="Segoe UI" w:hint="eastAsia"/>
                <w:kern w:val="2"/>
                <w:sz w:val="17"/>
                <w:szCs w:val="17"/>
                <w:lang w:eastAsia="zh-TW"/>
              </w:rPr>
              <w:t>的描述。</w:t>
            </w:r>
          </w:p>
        </w:tc>
      </w:tr>
      <w:tr w:rsidR="00A9457B" w:rsidTr="00A9457B">
        <w:trPr>
          <w:trHeight w:val="318"/>
          <w:jc w:val="center"/>
        </w:trPr>
        <w:tc>
          <w:tcPr>
            <w:tcW w:w="469" w:type="dxa"/>
            <w:tcBorders>
              <w:top w:val="single" w:sz="4" w:space="0" w:color="auto"/>
              <w:left w:val="nil"/>
              <w:bottom w:val="single" w:sz="4" w:space="0" w:color="auto"/>
              <w:right w:val="nil"/>
            </w:tcBorders>
            <w:noWrap/>
            <w:hideMark/>
          </w:tcPr>
          <w:p w:rsidR="00A9457B" w:rsidRDefault="00A9457B">
            <w:pPr>
              <w:widowControl w:val="0"/>
              <w:spacing w:before="40" w:after="40"/>
              <w:jc w:val="both"/>
              <w:rPr>
                <w:rFonts w:cs="Segoe UI"/>
                <w:kern w:val="2"/>
                <w:sz w:val="17"/>
                <w:szCs w:val="17"/>
              </w:rPr>
            </w:pPr>
            <w:r>
              <w:rPr>
                <w:rFonts w:cs="Segoe UI"/>
                <w:kern w:val="2"/>
                <w:sz w:val="17"/>
                <w:szCs w:val="17"/>
              </w:rPr>
              <w:t>(e)</w:t>
            </w:r>
          </w:p>
        </w:tc>
        <w:tc>
          <w:tcPr>
            <w:tcW w:w="8838" w:type="dxa"/>
            <w:tcBorders>
              <w:top w:val="single" w:sz="4" w:space="0" w:color="auto"/>
              <w:left w:val="nil"/>
              <w:bottom w:val="single" w:sz="4" w:space="0" w:color="auto"/>
              <w:right w:val="nil"/>
            </w:tcBorders>
            <w:noWrap/>
            <w:hideMark/>
          </w:tcPr>
          <w:p w:rsidR="00A9457B" w:rsidRDefault="00A9457B">
            <w:pPr>
              <w:widowControl w:val="0"/>
              <w:spacing w:before="40" w:after="40"/>
              <w:jc w:val="both"/>
              <w:rPr>
                <w:rFonts w:cs="Segoe UI"/>
                <w:kern w:val="2"/>
                <w:sz w:val="17"/>
                <w:szCs w:val="17"/>
                <w:lang w:eastAsia="zh-TW"/>
              </w:rPr>
            </w:pPr>
            <w:r>
              <w:rPr>
                <w:rFonts w:eastAsiaTheme="minorEastAsia" w:cs="Segoe UI" w:hint="eastAsia"/>
                <w:kern w:val="2"/>
                <w:sz w:val="17"/>
                <w:szCs w:val="17"/>
                <w:lang w:eastAsia="zh-TW"/>
              </w:rPr>
              <w:t>如認可機構的內部計量系統所用的重大模擬假設（即認可機構為披露以外的目的（例如資本充足水平內部評估）所得的</w:t>
            </w:r>
            <w:r>
              <w:rPr>
                <w:rFonts w:eastAsiaTheme="minorEastAsia" w:cs="Segoe UI"/>
                <w:kern w:val="2"/>
                <w:sz w:val="17"/>
                <w:szCs w:val="17"/>
                <w:lang w:eastAsia="zh-TW"/>
              </w:rPr>
              <w:t>EVE</w:t>
            </w:r>
            <w:r>
              <w:rPr>
                <w:rFonts w:eastAsiaTheme="minorEastAsia" w:cs="Segoe UI" w:hint="eastAsia"/>
                <w:kern w:val="2"/>
                <w:sz w:val="17"/>
                <w:szCs w:val="17"/>
                <w:lang w:eastAsia="zh-TW"/>
              </w:rPr>
              <w:t>指標），與就模版</w:t>
            </w:r>
            <w:r>
              <w:rPr>
                <w:rFonts w:cs="Segoe UI"/>
                <w:kern w:val="2"/>
                <w:sz w:val="17"/>
                <w:szCs w:val="17"/>
                <w:lang w:eastAsia="zh-TW"/>
              </w:rPr>
              <w:t>IRRBB1</w:t>
            </w:r>
            <w:r>
              <w:rPr>
                <w:rFonts w:eastAsiaTheme="minorEastAsia" w:cs="Segoe UI" w:hint="eastAsia"/>
                <w:kern w:val="2"/>
                <w:sz w:val="17"/>
                <w:szCs w:val="17"/>
                <w:lang w:eastAsia="zh-TW"/>
              </w:rPr>
              <w:t>所作披露訂明的模擬假設不同，認可機構應提供有關該等假設及其方向</w:t>
            </w:r>
            <w:r>
              <w:rPr>
                <w:rFonts w:eastAsiaTheme="minorEastAsia" w:cs="Segoe UI" w:hint="eastAsia"/>
                <w:kern w:val="2"/>
                <w:sz w:val="17"/>
                <w:szCs w:val="17"/>
                <w:lang w:val="en-US" w:eastAsia="zh-TW"/>
              </w:rPr>
              <w:t>性</w:t>
            </w:r>
            <w:r>
              <w:rPr>
                <w:rFonts w:eastAsiaTheme="minorEastAsia" w:cs="Segoe UI" w:hint="eastAsia"/>
                <w:kern w:val="2"/>
                <w:sz w:val="17"/>
                <w:szCs w:val="17"/>
                <w:lang w:eastAsia="zh-TW"/>
              </w:rPr>
              <w:t>影響的描述，並闡明其作出該等假設的理據（例如歷史數據、已發表的研究、管理層判斷及分析）。</w:t>
            </w:r>
          </w:p>
        </w:tc>
      </w:tr>
      <w:tr w:rsidR="00A9457B" w:rsidTr="00A9457B">
        <w:trPr>
          <w:trHeight w:val="318"/>
          <w:jc w:val="center"/>
        </w:trPr>
        <w:tc>
          <w:tcPr>
            <w:tcW w:w="469" w:type="dxa"/>
            <w:tcBorders>
              <w:top w:val="single" w:sz="4" w:space="0" w:color="auto"/>
              <w:left w:val="nil"/>
              <w:bottom w:val="single" w:sz="4" w:space="0" w:color="auto"/>
              <w:right w:val="nil"/>
            </w:tcBorders>
            <w:noWrap/>
            <w:hideMark/>
          </w:tcPr>
          <w:p w:rsidR="00A9457B" w:rsidRDefault="00A9457B">
            <w:pPr>
              <w:widowControl w:val="0"/>
              <w:spacing w:before="40" w:after="40"/>
              <w:jc w:val="both"/>
              <w:rPr>
                <w:rFonts w:cs="Segoe UI"/>
                <w:kern w:val="2"/>
                <w:sz w:val="17"/>
                <w:szCs w:val="17"/>
              </w:rPr>
            </w:pPr>
            <w:r>
              <w:rPr>
                <w:rFonts w:cs="Segoe UI"/>
                <w:kern w:val="2"/>
                <w:sz w:val="17"/>
                <w:szCs w:val="17"/>
              </w:rPr>
              <w:t>(f)</w:t>
            </w:r>
          </w:p>
        </w:tc>
        <w:tc>
          <w:tcPr>
            <w:tcW w:w="8838" w:type="dxa"/>
            <w:tcBorders>
              <w:top w:val="single" w:sz="4" w:space="0" w:color="auto"/>
              <w:left w:val="nil"/>
              <w:bottom w:val="single" w:sz="4" w:space="0" w:color="auto"/>
              <w:right w:val="nil"/>
            </w:tcBorders>
            <w:noWrap/>
            <w:hideMark/>
          </w:tcPr>
          <w:p w:rsidR="00A9457B" w:rsidRDefault="00A9457B">
            <w:pPr>
              <w:widowControl w:val="0"/>
              <w:spacing w:before="40" w:after="40"/>
              <w:jc w:val="both"/>
              <w:rPr>
                <w:rFonts w:cs="Segoe UI"/>
                <w:kern w:val="2"/>
                <w:sz w:val="17"/>
                <w:szCs w:val="17"/>
                <w:lang w:eastAsia="zh-TW"/>
              </w:rPr>
            </w:pPr>
            <w:r>
              <w:rPr>
                <w:rFonts w:eastAsiaTheme="minorEastAsia" w:cs="Segoe UI" w:hint="eastAsia"/>
                <w:kern w:val="2"/>
                <w:sz w:val="17"/>
                <w:szCs w:val="17"/>
                <w:lang w:eastAsia="zh-TW"/>
              </w:rPr>
              <w:t>有關認可機構如何對沖其</w:t>
            </w:r>
            <w:r>
              <w:rPr>
                <w:rFonts w:eastAsiaTheme="minorEastAsia" w:cs="Segoe UI"/>
                <w:kern w:val="2"/>
                <w:sz w:val="17"/>
                <w:lang w:eastAsia="zh-TW"/>
              </w:rPr>
              <w:t>IRRBB</w:t>
            </w:r>
            <w:r>
              <w:rPr>
                <w:rFonts w:eastAsiaTheme="minorEastAsia" w:cs="Segoe UI" w:hint="eastAsia"/>
                <w:kern w:val="2"/>
                <w:sz w:val="17"/>
                <w:szCs w:val="17"/>
                <w:lang w:eastAsia="zh-TW"/>
              </w:rPr>
              <w:t>及相關的會計處理方法的概要。</w:t>
            </w:r>
          </w:p>
        </w:tc>
      </w:tr>
      <w:tr w:rsidR="00A9457B" w:rsidTr="00A9457B">
        <w:trPr>
          <w:trHeight w:val="318"/>
          <w:jc w:val="center"/>
        </w:trPr>
        <w:tc>
          <w:tcPr>
            <w:tcW w:w="469" w:type="dxa"/>
            <w:tcBorders>
              <w:top w:val="single" w:sz="4" w:space="0" w:color="auto"/>
              <w:left w:val="nil"/>
              <w:bottom w:val="single" w:sz="4" w:space="0" w:color="auto"/>
              <w:right w:val="nil"/>
            </w:tcBorders>
            <w:noWrap/>
            <w:hideMark/>
          </w:tcPr>
          <w:p w:rsidR="00A9457B" w:rsidRDefault="00A9457B">
            <w:pPr>
              <w:widowControl w:val="0"/>
              <w:spacing w:before="40" w:after="40"/>
              <w:jc w:val="both"/>
              <w:rPr>
                <w:rFonts w:cs="Segoe UI"/>
                <w:kern w:val="2"/>
                <w:sz w:val="17"/>
                <w:szCs w:val="17"/>
              </w:rPr>
            </w:pPr>
            <w:r>
              <w:rPr>
                <w:rFonts w:cs="Segoe UI"/>
                <w:kern w:val="2"/>
                <w:sz w:val="17"/>
                <w:szCs w:val="17"/>
              </w:rPr>
              <w:t>(g)</w:t>
            </w:r>
          </w:p>
        </w:tc>
        <w:tc>
          <w:tcPr>
            <w:tcW w:w="8838" w:type="dxa"/>
            <w:tcBorders>
              <w:top w:val="single" w:sz="4" w:space="0" w:color="auto"/>
              <w:left w:val="nil"/>
              <w:bottom w:val="single" w:sz="4" w:space="0" w:color="auto"/>
              <w:right w:val="nil"/>
            </w:tcBorders>
            <w:noWrap/>
            <w:hideMark/>
          </w:tcPr>
          <w:p w:rsidR="00A9457B" w:rsidRDefault="00A9457B">
            <w:pPr>
              <w:widowControl w:val="0"/>
              <w:spacing w:before="40" w:after="40"/>
              <w:jc w:val="both"/>
              <w:rPr>
                <w:rFonts w:cs="Segoe UI"/>
                <w:kern w:val="2"/>
                <w:sz w:val="17"/>
                <w:szCs w:val="17"/>
                <w:lang w:eastAsia="zh-TW"/>
              </w:rPr>
            </w:pPr>
            <w:r>
              <w:rPr>
                <w:rFonts w:eastAsiaTheme="minorEastAsia" w:cs="Segoe UI" w:hint="eastAsia"/>
                <w:kern w:val="2"/>
                <w:sz w:val="17"/>
                <w:szCs w:val="17"/>
                <w:lang w:eastAsia="zh-TW"/>
              </w:rPr>
              <w:t>有關用於計算模版</w:t>
            </w:r>
            <w:r>
              <w:rPr>
                <w:rFonts w:cs="Segoe UI"/>
                <w:kern w:val="2"/>
                <w:sz w:val="17"/>
                <w:szCs w:val="17"/>
                <w:lang w:eastAsia="zh-TW"/>
              </w:rPr>
              <w:t>IRRBB1</w:t>
            </w:r>
            <w:r>
              <w:rPr>
                <w:rFonts w:eastAsiaTheme="minorEastAsia" w:cs="Segoe UI" w:hint="eastAsia"/>
                <w:kern w:val="2"/>
                <w:sz w:val="17"/>
                <w:szCs w:val="17"/>
                <w:lang w:eastAsia="zh-TW"/>
              </w:rPr>
              <w:t>中</w:t>
            </w:r>
            <w:r>
              <w:rPr>
                <w:rFonts w:cs="Segoe UI"/>
                <w:kern w:val="2"/>
                <w:sz w:val="17"/>
                <w:szCs w:val="17"/>
              </w:rPr>
              <w:t>Δ</w:t>
            </w:r>
            <w:r>
              <w:rPr>
                <w:rFonts w:cs="Segoe UI"/>
                <w:kern w:val="2"/>
                <w:sz w:val="17"/>
                <w:szCs w:val="17"/>
                <w:lang w:eastAsia="zh-TW"/>
              </w:rPr>
              <w:t>EVE</w:t>
            </w:r>
            <w:r>
              <w:rPr>
                <w:rFonts w:eastAsiaTheme="minorEastAsia" w:cs="Segoe UI" w:hint="eastAsia"/>
                <w:kern w:val="2"/>
                <w:sz w:val="17"/>
                <w:szCs w:val="17"/>
                <w:lang w:eastAsia="zh-TW"/>
              </w:rPr>
              <w:t>及</w:t>
            </w:r>
            <w:r>
              <w:rPr>
                <w:rFonts w:cs="Segoe UI"/>
                <w:kern w:val="2"/>
                <w:sz w:val="17"/>
                <w:szCs w:val="17"/>
              </w:rPr>
              <w:t>Δ</w:t>
            </w:r>
            <w:r>
              <w:rPr>
                <w:rFonts w:cs="Segoe UI"/>
                <w:kern w:val="2"/>
                <w:sz w:val="17"/>
                <w:szCs w:val="17"/>
                <w:lang w:eastAsia="zh-TW"/>
              </w:rPr>
              <w:t>NII</w:t>
            </w:r>
            <w:r>
              <w:rPr>
                <w:rFonts w:eastAsiaTheme="minorEastAsia" w:cs="Segoe UI" w:hint="eastAsia"/>
                <w:kern w:val="2"/>
                <w:sz w:val="17"/>
                <w:szCs w:val="17"/>
                <w:lang w:eastAsia="zh-TW"/>
              </w:rPr>
              <w:t>的主要模擬及參數假設的概要，包括：</w:t>
            </w:r>
          </w:p>
          <w:p w:rsidR="00A9457B" w:rsidRDefault="00A9457B" w:rsidP="00A9457B">
            <w:pPr>
              <w:pStyle w:val="TableText"/>
              <w:numPr>
                <w:ilvl w:val="0"/>
                <w:numId w:val="42"/>
              </w:numPr>
              <w:ind w:left="480" w:hanging="480"/>
              <w:jc w:val="both"/>
              <w:rPr>
                <w:rFonts w:cs="Segoe UI"/>
                <w:kern w:val="2"/>
                <w:szCs w:val="17"/>
                <w:lang w:eastAsia="zh-TW"/>
              </w:rPr>
            </w:pPr>
            <w:r>
              <w:rPr>
                <w:rFonts w:eastAsiaTheme="minorEastAsia" w:cs="Segoe UI" w:hint="eastAsia"/>
                <w:kern w:val="2"/>
                <w:szCs w:val="17"/>
                <w:lang w:eastAsia="zh-TW"/>
              </w:rPr>
              <w:t>就</w:t>
            </w:r>
            <w:r>
              <w:rPr>
                <w:rFonts w:cs="Segoe UI"/>
                <w:kern w:val="2"/>
                <w:szCs w:val="17"/>
              </w:rPr>
              <w:t>Δ</w:t>
            </w:r>
            <w:r>
              <w:rPr>
                <w:rFonts w:cs="Segoe UI"/>
                <w:kern w:val="2"/>
                <w:szCs w:val="17"/>
                <w:lang w:eastAsia="zh-TW"/>
              </w:rPr>
              <w:t>EVE</w:t>
            </w:r>
            <w:r>
              <w:rPr>
                <w:rFonts w:eastAsiaTheme="minorEastAsia" w:cs="Segoe UI" w:hint="eastAsia"/>
                <w:kern w:val="2"/>
                <w:szCs w:val="17"/>
                <w:lang w:eastAsia="zh-TW"/>
              </w:rPr>
              <w:t>而言，計算時所用的現金流有否計入商業利潤及其他利差項目，以及所用的折現率；</w:t>
            </w:r>
          </w:p>
          <w:p w:rsidR="00A9457B" w:rsidRDefault="00A9457B" w:rsidP="00A9457B">
            <w:pPr>
              <w:pStyle w:val="TableText"/>
              <w:numPr>
                <w:ilvl w:val="0"/>
                <w:numId w:val="42"/>
              </w:numPr>
              <w:ind w:left="480" w:hanging="480"/>
              <w:jc w:val="both"/>
              <w:rPr>
                <w:rFonts w:cs="Segoe UI"/>
                <w:kern w:val="2"/>
                <w:szCs w:val="17"/>
                <w:lang w:eastAsia="zh-TW"/>
              </w:rPr>
            </w:pPr>
            <w:r>
              <w:rPr>
                <w:rFonts w:eastAsiaTheme="minorEastAsia" w:cs="Segoe UI" w:hint="eastAsia"/>
                <w:kern w:val="2"/>
                <w:szCs w:val="17"/>
                <w:lang w:eastAsia="zh-TW"/>
              </w:rPr>
              <w:t>如何定出無期限存款的平均重訂息率期限（包括影響評估重訂息率行為的任何產品特點）；</w:t>
            </w:r>
          </w:p>
          <w:p w:rsidR="00A9457B" w:rsidRDefault="00A9457B" w:rsidP="00A9457B">
            <w:pPr>
              <w:pStyle w:val="TableText"/>
              <w:numPr>
                <w:ilvl w:val="0"/>
                <w:numId w:val="42"/>
              </w:numPr>
              <w:ind w:left="480" w:hanging="480"/>
              <w:jc w:val="both"/>
              <w:rPr>
                <w:rFonts w:cs="Segoe UI"/>
                <w:kern w:val="2"/>
                <w:szCs w:val="17"/>
                <w:lang w:eastAsia="zh-TW"/>
              </w:rPr>
            </w:pPr>
            <w:r>
              <w:rPr>
                <w:rFonts w:eastAsiaTheme="minorEastAsia" w:cs="Segoe UI" w:hint="eastAsia"/>
                <w:kern w:val="2"/>
                <w:szCs w:val="17"/>
                <w:lang w:eastAsia="zh-TW"/>
              </w:rPr>
              <w:t>用作估計客戶貸款的提前還款比率及</w:t>
            </w:r>
            <w:r>
              <w:rPr>
                <w:rFonts w:eastAsiaTheme="minorEastAsia" w:cs="Segoe UI"/>
                <w:kern w:val="2"/>
                <w:szCs w:val="17"/>
                <w:lang w:eastAsia="zh-TW"/>
              </w:rPr>
              <w:t>/</w:t>
            </w:r>
            <w:r>
              <w:rPr>
                <w:rFonts w:eastAsiaTheme="minorEastAsia" w:cs="Segoe UI" w:hint="eastAsia"/>
                <w:kern w:val="2"/>
                <w:szCs w:val="17"/>
                <w:lang w:eastAsia="zh-TW"/>
              </w:rPr>
              <w:t>或定期存款的提前提款比率的方法，以及其他重大假設；</w:t>
            </w:r>
          </w:p>
          <w:p w:rsidR="00A9457B" w:rsidRDefault="00A9457B" w:rsidP="00A9457B">
            <w:pPr>
              <w:pStyle w:val="TableText"/>
              <w:numPr>
                <w:ilvl w:val="0"/>
                <w:numId w:val="42"/>
              </w:numPr>
              <w:ind w:left="480" w:hanging="480"/>
              <w:jc w:val="both"/>
              <w:rPr>
                <w:rFonts w:cs="Segoe UI"/>
                <w:kern w:val="2"/>
                <w:szCs w:val="17"/>
                <w:lang w:eastAsia="zh-TW"/>
              </w:rPr>
            </w:pPr>
            <w:r>
              <w:rPr>
                <w:rFonts w:eastAsiaTheme="minorEastAsia" w:cs="Segoe UI" w:hint="eastAsia"/>
                <w:kern w:val="2"/>
                <w:szCs w:val="17"/>
                <w:lang w:eastAsia="zh-TW"/>
              </w:rPr>
              <w:t>對在模版</w:t>
            </w:r>
            <w:r>
              <w:rPr>
                <w:rFonts w:cs="Segoe UI"/>
                <w:kern w:val="2"/>
                <w:szCs w:val="17"/>
                <w:lang w:eastAsia="zh-TW"/>
              </w:rPr>
              <w:t>IRRBB1</w:t>
            </w:r>
            <w:r>
              <w:rPr>
                <w:rFonts w:eastAsiaTheme="minorEastAsia" w:cs="Segoe UI" w:hint="eastAsia"/>
                <w:kern w:val="2"/>
                <w:szCs w:val="17"/>
                <w:lang w:eastAsia="zh-TW"/>
              </w:rPr>
              <w:t>中所披露的</w:t>
            </w:r>
            <w:r>
              <w:rPr>
                <w:rFonts w:cs="Segoe UI"/>
                <w:kern w:val="2"/>
                <w:szCs w:val="17"/>
              </w:rPr>
              <w:t>Δ</w:t>
            </w:r>
            <w:r>
              <w:rPr>
                <w:rFonts w:cs="Segoe UI"/>
                <w:kern w:val="2"/>
                <w:szCs w:val="17"/>
                <w:lang w:eastAsia="zh-TW"/>
              </w:rPr>
              <w:t>EVE</w:t>
            </w:r>
            <w:r>
              <w:rPr>
                <w:rFonts w:eastAsiaTheme="minorEastAsia" w:cs="Segoe UI" w:hint="eastAsia"/>
                <w:kern w:val="2"/>
                <w:szCs w:val="17"/>
                <w:lang w:eastAsia="zh-TW"/>
              </w:rPr>
              <w:t>及</w:t>
            </w:r>
            <w:r>
              <w:rPr>
                <w:rFonts w:cs="Segoe UI"/>
                <w:kern w:val="2"/>
                <w:szCs w:val="17"/>
              </w:rPr>
              <w:t>Δ</w:t>
            </w:r>
            <w:r>
              <w:rPr>
                <w:rFonts w:cs="Segoe UI"/>
                <w:kern w:val="2"/>
                <w:szCs w:val="17"/>
                <w:lang w:eastAsia="zh-TW"/>
              </w:rPr>
              <w:t>NII</w:t>
            </w:r>
            <w:r>
              <w:rPr>
                <w:rFonts w:eastAsiaTheme="minorEastAsia" w:cs="Segoe UI" w:hint="eastAsia"/>
                <w:kern w:val="2"/>
                <w:szCs w:val="17"/>
                <w:lang w:eastAsia="zh-TW"/>
              </w:rPr>
              <w:t>有重大影響的任何其他（包括為已被豁除、具行為選擇性的工具而作的）假設，及該等假設為何屬重大的原因；以及</w:t>
            </w:r>
          </w:p>
          <w:p w:rsidR="00A9457B" w:rsidRDefault="00A9457B" w:rsidP="00A9457B">
            <w:pPr>
              <w:pStyle w:val="TableText"/>
              <w:numPr>
                <w:ilvl w:val="0"/>
                <w:numId w:val="42"/>
              </w:numPr>
              <w:ind w:left="480" w:hanging="480"/>
              <w:jc w:val="both"/>
              <w:rPr>
                <w:rFonts w:cs="Segoe UI"/>
                <w:kern w:val="2"/>
                <w:szCs w:val="17"/>
                <w:lang w:eastAsia="zh-TW"/>
              </w:rPr>
            </w:pPr>
            <w:r>
              <w:rPr>
                <w:rFonts w:eastAsiaTheme="minorEastAsia" w:cs="Segoe UI" w:hint="eastAsia"/>
                <w:kern w:val="2"/>
                <w:szCs w:val="17"/>
                <w:lang w:eastAsia="zh-TW"/>
              </w:rPr>
              <w:t>各種貨幣間的合計方法，以及不同貨幣之間的任何重大利率關係。</w:t>
            </w:r>
          </w:p>
        </w:tc>
      </w:tr>
      <w:tr w:rsidR="00A9457B" w:rsidTr="00A9457B">
        <w:trPr>
          <w:trHeight w:val="318"/>
          <w:jc w:val="center"/>
        </w:trPr>
        <w:tc>
          <w:tcPr>
            <w:tcW w:w="469" w:type="dxa"/>
            <w:tcBorders>
              <w:top w:val="single" w:sz="4" w:space="0" w:color="auto"/>
              <w:left w:val="nil"/>
              <w:bottom w:val="single" w:sz="4" w:space="0" w:color="auto"/>
              <w:right w:val="nil"/>
            </w:tcBorders>
            <w:noWrap/>
            <w:hideMark/>
          </w:tcPr>
          <w:p w:rsidR="00A9457B" w:rsidRDefault="00A9457B">
            <w:pPr>
              <w:widowControl w:val="0"/>
              <w:spacing w:before="40" w:after="40"/>
              <w:jc w:val="both"/>
              <w:rPr>
                <w:rFonts w:cs="Segoe UI"/>
                <w:kern w:val="2"/>
                <w:sz w:val="17"/>
                <w:szCs w:val="17"/>
              </w:rPr>
            </w:pPr>
            <w:r>
              <w:rPr>
                <w:rFonts w:cs="Segoe UI"/>
                <w:kern w:val="2"/>
                <w:sz w:val="17"/>
                <w:szCs w:val="17"/>
              </w:rPr>
              <w:t>(h)</w:t>
            </w:r>
          </w:p>
        </w:tc>
        <w:tc>
          <w:tcPr>
            <w:tcW w:w="8838" w:type="dxa"/>
            <w:tcBorders>
              <w:top w:val="single" w:sz="4" w:space="0" w:color="auto"/>
              <w:left w:val="nil"/>
              <w:bottom w:val="single" w:sz="4" w:space="0" w:color="auto"/>
              <w:right w:val="nil"/>
            </w:tcBorders>
            <w:noWrap/>
            <w:hideMark/>
          </w:tcPr>
          <w:p w:rsidR="00A9457B" w:rsidRDefault="00A9457B">
            <w:pPr>
              <w:widowControl w:val="0"/>
              <w:spacing w:before="40" w:after="40"/>
              <w:jc w:val="both"/>
              <w:rPr>
                <w:rFonts w:cs="Segoe UI"/>
                <w:kern w:val="2"/>
                <w:sz w:val="17"/>
                <w:szCs w:val="17"/>
                <w:lang w:eastAsia="zh-TW"/>
              </w:rPr>
            </w:pPr>
            <w:r>
              <w:rPr>
                <w:rFonts w:eastAsiaTheme="minorEastAsia" w:cs="Segoe UI" w:hint="eastAsia"/>
                <w:kern w:val="2"/>
                <w:sz w:val="17"/>
                <w:szCs w:val="17"/>
                <w:lang w:eastAsia="zh-TW"/>
              </w:rPr>
              <w:t>認可機構認為與其披露的</w:t>
            </w:r>
            <w:r>
              <w:rPr>
                <w:rFonts w:eastAsiaTheme="minorEastAsia" w:cs="Segoe UI"/>
                <w:kern w:val="2"/>
                <w:sz w:val="17"/>
                <w:lang w:eastAsia="zh-TW"/>
              </w:rPr>
              <w:t>IRRBB</w:t>
            </w:r>
            <w:r>
              <w:rPr>
                <w:rFonts w:eastAsiaTheme="minorEastAsia" w:cs="Segoe UI" w:hint="eastAsia"/>
                <w:kern w:val="2"/>
                <w:sz w:val="17"/>
                <w:szCs w:val="17"/>
                <w:lang w:eastAsia="zh-TW"/>
              </w:rPr>
              <w:t>計量的重要性及敏感度的詮釋有關的任何其他資料，及</w:t>
            </w:r>
            <w:r>
              <w:rPr>
                <w:rFonts w:eastAsiaTheme="minorEastAsia" w:cs="Segoe UI"/>
                <w:kern w:val="2"/>
                <w:sz w:val="17"/>
                <w:szCs w:val="17"/>
                <w:lang w:eastAsia="zh-TW"/>
              </w:rPr>
              <w:t>/</w:t>
            </w:r>
            <w:r>
              <w:rPr>
                <w:rFonts w:eastAsiaTheme="minorEastAsia" w:cs="Segoe UI" w:hint="eastAsia"/>
                <w:kern w:val="2"/>
                <w:sz w:val="17"/>
                <w:szCs w:val="17"/>
                <w:lang w:eastAsia="zh-TW"/>
              </w:rPr>
              <w:t>或自上一次披露以來所填報的</w:t>
            </w:r>
            <w:r>
              <w:rPr>
                <w:rFonts w:eastAsiaTheme="minorEastAsia" w:cs="Segoe UI"/>
                <w:kern w:val="2"/>
                <w:sz w:val="17"/>
                <w:lang w:eastAsia="zh-TW"/>
              </w:rPr>
              <w:t>IRRBB</w:t>
            </w:r>
            <w:r>
              <w:rPr>
                <w:rFonts w:eastAsiaTheme="minorEastAsia" w:cs="Segoe UI" w:hint="eastAsia"/>
                <w:kern w:val="2"/>
                <w:sz w:val="17"/>
                <w:szCs w:val="17"/>
                <w:lang w:eastAsia="zh-TW"/>
              </w:rPr>
              <w:t>水平的任何重大變化的原因。</w:t>
            </w:r>
          </w:p>
        </w:tc>
      </w:tr>
      <w:tr w:rsidR="00A9457B" w:rsidTr="00A9457B">
        <w:trPr>
          <w:trHeight w:val="195"/>
          <w:jc w:val="center"/>
        </w:trPr>
        <w:tc>
          <w:tcPr>
            <w:tcW w:w="9307" w:type="dxa"/>
            <w:gridSpan w:val="2"/>
            <w:tcBorders>
              <w:top w:val="single" w:sz="4" w:space="0" w:color="auto"/>
              <w:left w:val="nil"/>
              <w:bottom w:val="single" w:sz="4" w:space="0" w:color="auto"/>
              <w:right w:val="nil"/>
            </w:tcBorders>
            <w:shd w:val="clear" w:color="auto" w:fill="D9D9D9" w:themeFill="background1" w:themeFillShade="D9"/>
            <w:noWrap/>
            <w:hideMark/>
          </w:tcPr>
          <w:p w:rsidR="00A9457B" w:rsidRDefault="00A9457B">
            <w:pPr>
              <w:pStyle w:val="Default"/>
              <w:jc w:val="both"/>
              <w:rPr>
                <w:kern w:val="2"/>
                <w:sz w:val="17"/>
                <w:szCs w:val="17"/>
                <w:lang w:val="en-GB"/>
              </w:rPr>
            </w:pPr>
            <w:r>
              <w:rPr>
                <w:rFonts w:hint="eastAsia"/>
                <w:kern w:val="2"/>
                <w:sz w:val="17"/>
                <w:szCs w:val="17"/>
              </w:rPr>
              <w:t>量化披露</w:t>
            </w:r>
            <w:r>
              <w:rPr>
                <w:kern w:val="2"/>
                <w:sz w:val="17"/>
                <w:szCs w:val="17"/>
              </w:rPr>
              <w:t xml:space="preserve"> </w:t>
            </w:r>
          </w:p>
        </w:tc>
      </w:tr>
      <w:tr w:rsidR="00A9457B" w:rsidTr="00A9457B">
        <w:trPr>
          <w:trHeight w:val="318"/>
          <w:jc w:val="center"/>
        </w:trPr>
        <w:tc>
          <w:tcPr>
            <w:tcW w:w="469" w:type="dxa"/>
            <w:tcBorders>
              <w:top w:val="single" w:sz="4" w:space="0" w:color="auto"/>
              <w:left w:val="nil"/>
              <w:bottom w:val="single" w:sz="4" w:space="0" w:color="auto"/>
              <w:right w:val="nil"/>
            </w:tcBorders>
            <w:noWrap/>
            <w:hideMark/>
          </w:tcPr>
          <w:p w:rsidR="00A9457B" w:rsidRDefault="00A9457B">
            <w:pPr>
              <w:widowControl w:val="0"/>
              <w:spacing w:before="40" w:after="40"/>
              <w:jc w:val="both"/>
              <w:rPr>
                <w:rFonts w:cs="Segoe UI"/>
                <w:kern w:val="2"/>
                <w:sz w:val="17"/>
                <w:szCs w:val="17"/>
              </w:rPr>
            </w:pPr>
            <w:r>
              <w:rPr>
                <w:rFonts w:cs="Segoe UI"/>
                <w:kern w:val="2"/>
                <w:sz w:val="17"/>
                <w:szCs w:val="17"/>
              </w:rPr>
              <w:t>1</w:t>
            </w:r>
          </w:p>
        </w:tc>
        <w:tc>
          <w:tcPr>
            <w:tcW w:w="8838" w:type="dxa"/>
            <w:tcBorders>
              <w:top w:val="single" w:sz="4" w:space="0" w:color="auto"/>
              <w:left w:val="nil"/>
              <w:bottom w:val="single" w:sz="4" w:space="0" w:color="auto"/>
              <w:right w:val="nil"/>
            </w:tcBorders>
            <w:noWrap/>
            <w:hideMark/>
          </w:tcPr>
          <w:p w:rsidR="00A9457B" w:rsidRDefault="00A9457B">
            <w:pPr>
              <w:widowControl w:val="0"/>
              <w:spacing w:before="40" w:after="40"/>
              <w:jc w:val="both"/>
              <w:rPr>
                <w:rFonts w:eastAsiaTheme="minorEastAsia" w:cs="Segoe UI"/>
                <w:kern w:val="2"/>
                <w:sz w:val="17"/>
                <w:szCs w:val="17"/>
                <w:lang w:eastAsia="zh-TW"/>
              </w:rPr>
            </w:pPr>
            <w:r>
              <w:rPr>
                <w:rFonts w:eastAsiaTheme="minorEastAsia" w:cs="Segoe UI" w:hint="eastAsia"/>
                <w:kern w:val="2"/>
                <w:sz w:val="17"/>
                <w:szCs w:val="17"/>
                <w:lang w:eastAsia="zh-TW"/>
              </w:rPr>
              <w:t>配予無期限存款的平均重訂息率期限（此即無期限存款的名義加權期限）。</w:t>
            </w:r>
          </w:p>
        </w:tc>
      </w:tr>
      <w:tr w:rsidR="00A9457B" w:rsidTr="00A9457B">
        <w:trPr>
          <w:trHeight w:val="318"/>
          <w:jc w:val="center"/>
        </w:trPr>
        <w:tc>
          <w:tcPr>
            <w:tcW w:w="469" w:type="dxa"/>
            <w:tcBorders>
              <w:top w:val="single" w:sz="4" w:space="0" w:color="auto"/>
              <w:left w:val="nil"/>
              <w:bottom w:val="single" w:sz="4" w:space="0" w:color="auto"/>
              <w:right w:val="nil"/>
            </w:tcBorders>
            <w:noWrap/>
            <w:hideMark/>
          </w:tcPr>
          <w:p w:rsidR="00A9457B" w:rsidRDefault="00A9457B">
            <w:pPr>
              <w:widowControl w:val="0"/>
              <w:spacing w:before="40" w:after="40"/>
              <w:jc w:val="both"/>
              <w:rPr>
                <w:rFonts w:cs="Segoe UI"/>
                <w:kern w:val="2"/>
                <w:sz w:val="17"/>
                <w:szCs w:val="17"/>
              </w:rPr>
            </w:pPr>
            <w:r>
              <w:rPr>
                <w:rFonts w:cs="Segoe UI"/>
                <w:kern w:val="2"/>
                <w:sz w:val="17"/>
                <w:szCs w:val="17"/>
              </w:rPr>
              <w:t>2</w:t>
            </w:r>
          </w:p>
        </w:tc>
        <w:tc>
          <w:tcPr>
            <w:tcW w:w="8838" w:type="dxa"/>
            <w:tcBorders>
              <w:top w:val="single" w:sz="4" w:space="0" w:color="auto"/>
              <w:left w:val="nil"/>
              <w:bottom w:val="single" w:sz="4" w:space="0" w:color="auto"/>
              <w:right w:val="nil"/>
            </w:tcBorders>
            <w:noWrap/>
            <w:hideMark/>
          </w:tcPr>
          <w:p w:rsidR="00A9457B" w:rsidRDefault="00A9457B">
            <w:pPr>
              <w:widowControl w:val="0"/>
              <w:spacing w:before="40" w:after="40"/>
              <w:jc w:val="both"/>
              <w:rPr>
                <w:rFonts w:cs="Segoe UI"/>
                <w:kern w:val="2"/>
                <w:sz w:val="17"/>
                <w:szCs w:val="17"/>
                <w:lang w:eastAsia="zh-TW"/>
              </w:rPr>
            </w:pPr>
            <w:r>
              <w:rPr>
                <w:rFonts w:eastAsiaTheme="minorEastAsia" w:cs="Segoe UI" w:hint="eastAsia"/>
                <w:kern w:val="2"/>
                <w:sz w:val="17"/>
                <w:szCs w:val="17"/>
                <w:lang w:eastAsia="zh-TW"/>
              </w:rPr>
              <w:t>配予無期限存款的最長重訂息率期限。</w:t>
            </w:r>
          </w:p>
        </w:tc>
      </w:tr>
    </w:tbl>
    <w:p w:rsidR="00A9457B" w:rsidRPr="00A9457B" w:rsidRDefault="00A9457B">
      <w:pPr>
        <w:rPr>
          <w:rFonts w:eastAsiaTheme="minorEastAsia" w:cs="Segoe UI"/>
          <w:lang w:val="en-US" w:eastAsia="zh-TW"/>
        </w:rPr>
      </w:pPr>
    </w:p>
    <w:p w:rsidR="008C5770" w:rsidRPr="00CA7301" w:rsidRDefault="008C5770" w:rsidP="008C5770">
      <w:pPr>
        <w:rPr>
          <w:rFonts w:eastAsiaTheme="minorEastAsia" w:cs="Segoe UI"/>
          <w:lang w:val="en-US" w:eastAsia="zh-TW"/>
        </w:rPr>
      </w:pPr>
    </w:p>
    <w:p w:rsidR="006748B0" w:rsidRPr="00CA7301" w:rsidRDefault="006748B0">
      <w:pPr>
        <w:rPr>
          <w:rFonts w:eastAsiaTheme="minorEastAsia" w:cs="Segoe UI"/>
          <w:lang w:eastAsia="zh-TW"/>
        </w:rPr>
        <w:sectPr w:rsidR="006748B0" w:rsidRPr="00CA7301">
          <w:footerReference w:type="default" r:id="rId58"/>
          <w:pgSz w:w="11906" w:h="16838"/>
          <w:pgMar w:top="1440" w:right="1800" w:bottom="1440" w:left="1800" w:header="851" w:footer="992" w:gutter="0"/>
          <w:cols w:space="425"/>
          <w:docGrid w:type="lines" w:linePitch="360"/>
        </w:sectPr>
      </w:pP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A9457B" w:rsidTr="00A9457B">
        <w:tc>
          <w:tcPr>
            <w:tcW w:w="9242" w:type="dxa"/>
            <w:gridSpan w:val="2"/>
            <w:tcBorders>
              <w:top w:val="nil"/>
              <w:left w:val="nil"/>
              <w:bottom w:val="single" w:sz="4" w:space="0" w:color="auto"/>
              <w:right w:val="nil"/>
            </w:tcBorders>
            <w:hideMark/>
          </w:tcPr>
          <w:p w:rsidR="00A9457B" w:rsidRDefault="00A9457B">
            <w:pPr>
              <w:spacing w:before="40" w:after="40"/>
              <w:jc w:val="both"/>
              <w:rPr>
                <w:noProof/>
                <w:kern w:val="2"/>
                <w:sz w:val="17"/>
                <w:lang w:eastAsia="zh-TW"/>
              </w:rPr>
            </w:pPr>
            <w:r>
              <w:rPr>
                <w:rFonts w:eastAsiaTheme="minorEastAsia" w:hint="eastAsia"/>
                <w:kern w:val="2"/>
                <w:sz w:val="22"/>
                <w:lang w:eastAsia="zh-TW"/>
              </w:rPr>
              <w:t>模版</w:t>
            </w:r>
            <w:r>
              <w:rPr>
                <w:kern w:val="2"/>
                <w:sz w:val="22"/>
                <w:lang w:eastAsia="zh-TW"/>
              </w:rPr>
              <w:t>IRRBB1</w:t>
            </w:r>
            <w:r>
              <w:rPr>
                <w:rFonts w:asciiTheme="minorEastAsia" w:eastAsiaTheme="minorEastAsia" w:hAnsiTheme="minorEastAsia" w:hint="eastAsia"/>
                <w:kern w:val="2"/>
                <w:sz w:val="22"/>
                <w:lang w:eastAsia="zh-TW"/>
              </w:rPr>
              <w:t>：銀行帳內的利率風險的量化資料</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spacing w:before="40" w:after="40"/>
              <w:rPr>
                <w:rFonts w:ascii="Times New Roman" w:hAnsi="Times New Roman"/>
                <w:noProof/>
                <w:kern w:val="2"/>
                <w:sz w:val="17"/>
                <w:lang w:eastAsia="en-GB"/>
              </w:rPr>
            </w:pPr>
            <w:r>
              <w:rPr>
                <w:rFonts w:ascii="Times New Roman" w:eastAsiaTheme="minorEastAsia" w:hAnsi="Times New Roman" w:hint="eastAsia"/>
                <w:b/>
                <w:kern w:val="2"/>
                <w:sz w:val="17"/>
                <w:lang w:eastAsia="zh-TW"/>
              </w:rPr>
              <w:t>目的：</w:t>
            </w:r>
          </w:p>
        </w:tc>
        <w:tc>
          <w:tcPr>
            <w:tcW w:w="7234" w:type="dxa"/>
            <w:tcBorders>
              <w:top w:val="single" w:sz="4" w:space="0" w:color="auto"/>
              <w:left w:val="single" w:sz="4" w:space="0" w:color="auto"/>
              <w:bottom w:val="single" w:sz="4" w:space="0" w:color="auto"/>
              <w:right w:val="nil"/>
            </w:tcBorders>
            <w:hideMark/>
          </w:tcPr>
          <w:p w:rsidR="00A9457B" w:rsidRDefault="00A9457B">
            <w:pPr>
              <w:spacing w:before="40" w:after="40"/>
              <w:jc w:val="both"/>
              <w:rPr>
                <w:kern w:val="2"/>
                <w:sz w:val="17"/>
                <w:szCs w:val="17"/>
                <w:lang w:eastAsia="zh-TW"/>
              </w:rPr>
            </w:pPr>
            <w:r>
              <w:rPr>
                <w:rFonts w:eastAsiaTheme="minorEastAsia" w:hint="eastAsia"/>
                <w:kern w:val="2"/>
                <w:sz w:val="17"/>
                <w:lang w:eastAsia="zh-TW"/>
              </w:rPr>
              <w:t>就認可機構的銀行帳持倉產生的利率風險承擔，提供有關在每個指明的利率</w:t>
            </w:r>
            <w:r>
              <w:rPr>
                <w:rFonts w:eastAsiaTheme="minorEastAsia" w:cs="Segoe UI" w:hint="eastAsia"/>
                <w:kern w:val="2"/>
                <w:sz w:val="17"/>
                <w:lang w:eastAsia="zh-TW"/>
              </w:rPr>
              <w:t>震盪</w:t>
            </w:r>
            <w:r>
              <w:rPr>
                <w:rFonts w:eastAsiaTheme="minorEastAsia" w:hint="eastAsia"/>
                <w:kern w:val="2"/>
                <w:sz w:val="17"/>
                <w:lang w:eastAsia="zh-TW"/>
              </w:rPr>
              <w:t>情</w:t>
            </w:r>
            <w:r>
              <w:rPr>
                <w:rFonts w:eastAsiaTheme="minorEastAsia" w:cs="Segoe UI" w:hint="eastAsia"/>
                <w:kern w:val="2"/>
                <w:sz w:val="17"/>
                <w:lang w:eastAsia="zh-TW"/>
              </w:rPr>
              <w:t>境</w:t>
            </w:r>
            <w:r>
              <w:rPr>
                <w:rFonts w:eastAsiaTheme="minorEastAsia" w:hint="eastAsia"/>
                <w:kern w:val="2"/>
                <w:sz w:val="17"/>
                <w:lang w:eastAsia="zh-TW"/>
              </w:rPr>
              <w:t>下</w:t>
            </w:r>
            <w:r>
              <w:rPr>
                <w:rFonts w:ascii="細明體" w:eastAsia="細明體" w:hAnsi="細明體" w:cs="細明體" w:hint="eastAsia"/>
                <w:kern w:val="2"/>
                <w:sz w:val="17"/>
                <w:szCs w:val="17"/>
                <w:lang w:eastAsia="zh-TW"/>
              </w:rPr>
              <w:t>股權經濟價值及淨利息收入變動的資料。</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spacing w:before="40" w:after="40"/>
              <w:rPr>
                <w:rFonts w:ascii="Times New Roman" w:hAnsi="Times New Roman"/>
                <w:b/>
                <w:kern w:val="2"/>
                <w:sz w:val="17"/>
                <w:lang w:eastAsia="en-GB"/>
              </w:rPr>
            </w:pPr>
            <w:r>
              <w:rPr>
                <w:rFonts w:ascii="Times New Roman" w:eastAsiaTheme="minorEastAsia" w:hAnsi="Times New Roman" w:hint="eastAsia"/>
                <w:b/>
                <w:kern w:val="2"/>
                <w:sz w:val="17"/>
                <w:lang w:eastAsia="zh-TW"/>
              </w:rPr>
              <w:t>適用範圍：</w:t>
            </w:r>
          </w:p>
        </w:tc>
        <w:tc>
          <w:tcPr>
            <w:tcW w:w="7234"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eastAsiaTheme="minorEastAsia"/>
                <w:kern w:val="2"/>
                <w:sz w:val="17"/>
                <w:lang w:eastAsia="zh-TW"/>
              </w:rPr>
            </w:pPr>
            <w:r>
              <w:rPr>
                <w:rFonts w:eastAsiaTheme="minorEastAsia" w:hint="eastAsia"/>
                <w:kern w:val="2"/>
                <w:sz w:val="17"/>
                <w:lang w:eastAsia="zh-TW"/>
              </w:rPr>
              <w:t>所有在香港成立為法團的認可機構均須填報本模版。本模版應用作填報認可機構在</w:t>
            </w:r>
            <w:r>
              <w:rPr>
                <w:rFonts w:eastAsiaTheme="minorEastAsia"/>
                <w:kern w:val="2"/>
                <w:sz w:val="17"/>
                <w:lang w:eastAsia="zh-TW"/>
              </w:rPr>
              <w:t>2019</w:t>
            </w:r>
            <w:r>
              <w:rPr>
                <w:rFonts w:eastAsiaTheme="minorEastAsia" w:hint="eastAsia"/>
                <w:kern w:val="2"/>
                <w:sz w:val="17"/>
                <w:lang w:eastAsia="zh-TW"/>
              </w:rPr>
              <w:t>年</w:t>
            </w:r>
            <w:r>
              <w:rPr>
                <w:rFonts w:eastAsiaTheme="minorEastAsia"/>
                <w:kern w:val="2"/>
                <w:sz w:val="17"/>
                <w:lang w:eastAsia="zh-TW"/>
              </w:rPr>
              <w:t>6</w:t>
            </w:r>
            <w:r>
              <w:rPr>
                <w:rFonts w:eastAsiaTheme="minorEastAsia" w:hint="eastAsia"/>
                <w:kern w:val="2"/>
                <w:sz w:val="17"/>
                <w:lang w:eastAsia="zh-TW"/>
              </w:rPr>
              <w:t>月</w:t>
            </w:r>
            <w:r>
              <w:rPr>
                <w:rFonts w:eastAsiaTheme="minorEastAsia"/>
                <w:kern w:val="2"/>
                <w:sz w:val="17"/>
                <w:lang w:eastAsia="zh-TW"/>
              </w:rPr>
              <w:t>30</w:t>
            </w:r>
            <w:r>
              <w:rPr>
                <w:rFonts w:eastAsiaTheme="minorEastAsia" w:hint="eastAsia"/>
                <w:kern w:val="2"/>
                <w:sz w:val="17"/>
                <w:lang w:eastAsia="zh-TW"/>
              </w:rPr>
              <w:t>日或之後結束的財政年度的利率風險承擔。認可機構如根據《資本規則》第</w:t>
            </w:r>
            <w:r>
              <w:rPr>
                <w:rFonts w:eastAsiaTheme="minorEastAsia"/>
                <w:kern w:val="2"/>
                <w:sz w:val="17"/>
                <w:lang w:eastAsia="zh-TW"/>
              </w:rPr>
              <w:t>22(1)</w:t>
            </w:r>
            <w:r>
              <w:rPr>
                <w:rFonts w:eastAsiaTheme="minorEastAsia" w:hint="eastAsia"/>
                <w:kern w:val="2"/>
                <w:sz w:val="17"/>
                <w:lang w:eastAsia="zh-TW"/>
              </w:rPr>
              <w:t>條</w:t>
            </w:r>
            <w:r>
              <w:rPr>
                <w:rFonts w:eastAsiaTheme="minorEastAsia" w:cs="Segoe UI" w:hint="eastAsia"/>
                <w:kern w:val="2"/>
                <w:sz w:val="17"/>
                <w:szCs w:val="17"/>
                <w:lang w:eastAsia="zh-TW"/>
              </w:rPr>
              <w:t>獲</w:t>
            </w:r>
            <w:r>
              <w:rPr>
                <w:rFonts w:eastAsiaTheme="minorEastAsia" w:hint="eastAsia"/>
                <w:kern w:val="2"/>
                <w:sz w:val="17"/>
                <w:lang w:eastAsia="zh-TW"/>
              </w:rPr>
              <w:t>豁免計算其市場風險，應將銀行帳及交易帳內的持倉合計披露。</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spacing w:before="40" w:after="40"/>
              <w:rPr>
                <w:rFonts w:ascii="Times New Roman" w:hAnsi="Times New Roman"/>
                <w:b/>
                <w:kern w:val="2"/>
                <w:sz w:val="17"/>
                <w:lang w:eastAsia="en-GB"/>
              </w:rPr>
            </w:pPr>
            <w:r>
              <w:rPr>
                <w:rFonts w:ascii="Times New Roman" w:eastAsiaTheme="minorEastAsia" w:hAnsi="Times New Roman" w:hint="eastAsia"/>
                <w:b/>
                <w:kern w:val="2"/>
                <w:sz w:val="17"/>
                <w:lang w:eastAsia="zh-TW"/>
              </w:rPr>
              <w:t>內容：</w:t>
            </w:r>
          </w:p>
        </w:tc>
        <w:tc>
          <w:tcPr>
            <w:tcW w:w="7234"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eastAsiaTheme="minorEastAsia"/>
                <w:kern w:val="2"/>
                <w:sz w:val="17"/>
                <w:lang w:eastAsia="en-GB"/>
              </w:rPr>
            </w:pPr>
            <w:r>
              <w:rPr>
                <w:rFonts w:eastAsiaTheme="minorEastAsia" w:hint="eastAsia"/>
                <w:kern w:val="2"/>
                <w:sz w:val="17"/>
                <w:lang w:eastAsia="en-GB"/>
              </w:rPr>
              <w:t>量化資料。</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spacing w:before="40" w:after="40"/>
              <w:rPr>
                <w:rFonts w:ascii="Times New Roman" w:hAnsi="Times New Roman"/>
                <w:kern w:val="2"/>
                <w:sz w:val="17"/>
                <w:lang w:eastAsia="en-GB"/>
              </w:rPr>
            </w:pPr>
            <w:r>
              <w:rPr>
                <w:rFonts w:ascii="Times New Roman" w:eastAsiaTheme="minorEastAsia" w:hAnsi="Times New Roman" w:hint="eastAsia"/>
                <w:b/>
                <w:kern w:val="2"/>
                <w:sz w:val="17"/>
                <w:lang w:eastAsia="zh-TW"/>
              </w:rPr>
              <w:t>頻密程度：</w:t>
            </w:r>
          </w:p>
        </w:tc>
        <w:tc>
          <w:tcPr>
            <w:tcW w:w="7234"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eastAsiaTheme="minorEastAsia"/>
                <w:kern w:val="2"/>
                <w:sz w:val="17"/>
                <w:lang w:eastAsia="en-GB"/>
              </w:rPr>
            </w:pPr>
            <w:r>
              <w:rPr>
                <w:rFonts w:eastAsiaTheme="minorEastAsia" w:hint="eastAsia"/>
                <w:kern w:val="2"/>
                <w:sz w:val="17"/>
                <w:lang w:eastAsia="zh-TW"/>
              </w:rPr>
              <w:t>每年一次。</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spacing w:before="40" w:after="40"/>
              <w:rPr>
                <w:rFonts w:ascii="Times New Roman" w:hAnsi="Times New Roman"/>
                <w:kern w:val="2"/>
                <w:sz w:val="17"/>
                <w:lang w:eastAsia="en-GB"/>
              </w:rPr>
            </w:pPr>
            <w:r>
              <w:rPr>
                <w:rFonts w:ascii="Times New Roman" w:eastAsiaTheme="minorEastAsia" w:hAnsi="Times New Roman" w:hint="eastAsia"/>
                <w:b/>
                <w:kern w:val="2"/>
                <w:sz w:val="17"/>
                <w:lang w:eastAsia="zh-TW"/>
              </w:rPr>
              <w:t>格式：</w:t>
            </w:r>
          </w:p>
        </w:tc>
        <w:tc>
          <w:tcPr>
            <w:tcW w:w="7234" w:type="dxa"/>
            <w:tcBorders>
              <w:top w:val="single" w:sz="4" w:space="0" w:color="auto"/>
              <w:left w:val="single" w:sz="4" w:space="0" w:color="auto"/>
              <w:bottom w:val="single" w:sz="4" w:space="0" w:color="auto"/>
              <w:right w:val="nil"/>
            </w:tcBorders>
            <w:hideMark/>
          </w:tcPr>
          <w:p w:rsidR="00A9457B" w:rsidRDefault="00A9457B">
            <w:pPr>
              <w:spacing w:before="40" w:after="40"/>
              <w:jc w:val="both"/>
              <w:rPr>
                <w:kern w:val="2"/>
                <w:sz w:val="17"/>
                <w:szCs w:val="17"/>
              </w:rPr>
            </w:pPr>
            <w:r>
              <w:rPr>
                <w:rFonts w:eastAsiaTheme="minorEastAsia" w:hint="eastAsia"/>
                <w:kern w:val="2"/>
                <w:sz w:val="17"/>
                <w:lang w:eastAsia="zh-TW"/>
              </w:rPr>
              <w:t>固定。</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spacing w:before="40" w:after="40"/>
              <w:rPr>
                <w:rFonts w:ascii="Times New Roman" w:hAnsi="Times New Roman"/>
                <w:b/>
                <w:kern w:val="2"/>
                <w:sz w:val="17"/>
                <w:lang w:eastAsia="en-GB"/>
              </w:rPr>
            </w:pPr>
            <w:r>
              <w:rPr>
                <w:rFonts w:eastAsia="細明體" w:hint="eastAsia"/>
                <w:b/>
                <w:kern w:val="2"/>
                <w:sz w:val="17"/>
                <w:szCs w:val="17"/>
                <w:lang w:eastAsia="en-GB"/>
              </w:rPr>
              <w:t>附加說明：</w:t>
            </w:r>
          </w:p>
        </w:tc>
        <w:tc>
          <w:tcPr>
            <w:tcW w:w="7234"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eastAsiaTheme="minorEastAsia"/>
                <w:kern w:val="2"/>
                <w:sz w:val="17"/>
                <w:szCs w:val="17"/>
                <w:lang w:val="en-US" w:eastAsia="zh-TW"/>
              </w:rPr>
            </w:pPr>
            <w:r>
              <w:rPr>
                <w:rFonts w:ascii="細明體" w:eastAsia="細明體" w:hAnsi="細明體" w:cs="細明體" w:hint="eastAsia"/>
                <w:kern w:val="2"/>
                <w:sz w:val="17"/>
                <w:szCs w:val="17"/>
                <w:lang w:eastAsia="zh-TW"/>
              </w:rPr>
              <w:t>認可機構應提供有關所填報值的重要性的評註，以及解釋自上一個報告期結束以來的任何重大變動。</w:t>
            </w:r>
            <w:r>
              <w:rPr>
                <w:kern w:val="2"/>
                <w:sz w:val="17"/>
                <w:szCs w:val="17"/>
                <w:lang w:eastAsia="zh-TW"/>
              </w:rPr>
              <w:t xml:space="preserve"> </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spacing w:before="40" w:after="40"/>
              <w:rPr>
                <w:rFonts w:ascii="Times New Roman" w:eastAsiaTheme="minorEastAsia" w:hAnsi="Times New Roman"/>
                <w:b/>
                <w:kern w:val="2"/>
                <w:sz w:val="17"/>
                <w:szCs w:val="17"/>
                <w:lang w:eastAsia="zh-TW"/>
              </w:rPr>
            </w:pPr>
            <w:r>
              <w:rPr>
                <w:rFonts w:ascii="Times New Roman" w:eastAsiaTheme="minorEastAsia" w:hAnsi="Times New Roman" w:hint="eastAsia"/>
                <w:b/>
                <w:kern w:val="2"/>
                <w:sz w:val="17"/>
                <w:szCs w:val="17"/>
                <w:lang w:eastAsia="zh-TW"/>
              </w:rPr>
              <w:t>《披露規則》相應條文：</w:t>
            </w:r>
          </w:p>
        </w:tc>
        <w:tc>
          <w:tcPr>
            <w:tcW w:w="7234" w:type="dxa"/>
            <w:tcBorders>
              <w:top w:val="single" w:sz="4" w:space="0" w:color="auto"/>
              <w:left w:val="single" w:sz="4" w:space="0" w:color="auto"/>
              <w:bottom w:val="single" w:sz="4" w:space="0" w:color="auto"/>
              <w:right w:val="nil"/>
            </w:tcBorders>
            <w:hideMark/>
          </w:tcPr>
          <w:p w:rsidR="00A9457B" w:rsidRDefault="00A9457B">
            <w:pPr>
              <w:pStyle w:val="TableText"/>
              <w:jc w:val="both"/>
              <w:rPr>
                <w:rFonts w:eastAsiaTheme="minorEastAsia"/>
                <w:kern w:val="2"/>
                <w:szCs w:val="17"/>
                <w:lang w:eastAsia="zh-TW"/>
              </w:rPr>
            </w:pPr>
            <w:r>
              <w:rPr>
                <w:kern w:val="2"/>
                <w:szCs w:val="17"/>
                <w:lang w:eastAsia="en-GB"/>
              </w:rPr>
              <w:t>16ZQ</w:t>
            </w:r>
          </w:p>
        </w:tc>
      </w:tr>
    </w:tbl>
    <w:p w:rsidR="008C5770" w:rsidRDefault="008C5770">
      <w:pPr>
        <w:rPr>
          <w:rFonts w:eastAsiaTheme="minorEastAsia" w:cs="Segoe UI"/>
          <w:lang w:eastAsia="zh-TW"/>
        </w:rPr>
      </w:pPr>
    </w:p>
    <w:tbl>
      <w:tblPr>
        <w:tblW w:w="9216"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852"/>
        <w:gridCol w:w="2694"/>
        <w:gridCol w:w="1311"/>
        <w:gridCol w:w="1453"/>
        <w:gridCol w:w="1453"/>
        <w:gridCol w:w="1453"/>
      </w:tblGrid>
      <w:tr w:rsidR="00A9457B" w:rsidTr="00A9457B">
        <w:trPr>
          <w:cantSplit/>
          <w:trHeight w:val="107"/>
          <w:tblHeader/>
        </w:trPr>
        <w:tc>
          <w:tcPr>
            <w:tcW w:w="851" w:type="dxa"/>
            <w:tcBorders>
              <w:top w:val="nil"/>
              <w:left w:val="nil"/>
              <w:bottom w:val="nil"/>
              <w:right w:val="nil"/>
            </w:tcBorders>
          </w:tcPr>
          <w:p w:rsidR="00A9457B" w:rsidRDefault="00A9457B">
            <w:pPr>
              <w:pStyle w:val="TableText"/>
              <w:snapToGrid w:val="0"/>
              <w:rPr>
                <w:kern w:val="2"/>
                <w:lang w:eastAsia="en-GB"/>
              </w:rPr>
            </w:pPr>
          </w:p>
        </w:tc>
        <w:tc>
          <w:tcPr>
            <w:tcW w:w="2693" w:type="dxa"/>
            <w:tcBorders>
              <w:top w:val="nil"/>
              <w:left w:val="nil"/>
              <w:bottom w:val="nil"/>
              <w:right w:val="single" w:sz="4" w:space="0" w:color="auto"/>
            </w:tcBorders>
            <w:vAlign w:val="center"/>
          </w:tcPr>
          <w:p w:rsidR="00A9457B" w:rsidRDefault="00A9457B">
            <w:pPr>
              <w:pStyle w:val="TableText"/>
              <w:snapToGrid w:val="0"/>
              <w:rPr>
                <w:bCs/>
                <w:kern w:val="2"/>
                <w:szCs w:val="17"/>
                <w:lang w:eastAsia="it-IT"/>
              </w:rPr>
            </w:pPr>
          </w:p>
        </w:tc>
        <w:tc>
          <w:tcPr>
            <w:tcW w:w="1311" w:type="dxa"/>
            <w:tcBorders>
              <w:top w:val="single" w:sz="4" w:space="0" w:color="auto"/>
              <w:left w:val="single" w:sz="4" w:space="0" w:color="auto"/>
              <w:bottom w:val="single" w:sz="4" w:space="0" w:color="auto"/>
              <w:right w:val="single" w:sz="4" w:space="0" w:color="auto"/>
            </w:tcBorders>
            <w:vAlign w:val="center"/>
            <w:hideMark/>
          </w:tcPr>
          <w:p w:rsidR="00A9457B" w:rsidRDefault="00A9457B">
            <w:pPr>
              <w:spacing w:before="120" w:after="60" w:line="100" w:lineRule="exact"/>
              <w:jc w:val="center"/>
              <w:rPr>
                <w:bCs/>
                <w:kern w:val="2"/>
                <w:sz w:val="17"/>
                <w:szCs w:val="17"/>
                <w:lang w:eastAsia="it-IT"/>
              </w:rPr>
            </w:pPr>
            <w:r>
              <w:rPr>
                <w:bCs/>
                <w:kern w:val="2"/>
                <w:sz w:val="17"/>
                <w:szCs w:val="17"/>
                <w:lang w:eastAsia="it-IT"/>
              </w:rPr>
              <w:t>(a)</w:t>
            </w:r>
          </w:p>
        </w:tc>
        <w:tc>
          <w:tcPr>
            <w:tcW w:w="1453" w:type="dxa"/>
            <w:tcBorders>
              <w:top w:val="single" w:sz="4" w:space="0" w:color="auto"/>
              <w:left w:val="nil"/>
              <w:bottom w:val="single" w:sz="4" w:space="0" w:color="auto"/>
              <w:right w:val="single" w:sz="4" w:space="0" w:color="auto"/>
            </w:tcBorders>
            <w:vAlign w:val="center"/>
            <w:hideMark/>
          </w:tcPr>
          <w:p w:rsidR="00A9457B" w:rsidRDefault="00A9457B">
            <w:pPr>
              <w:spacing w:before="120" w:after="60" w:line="100" w:lineRule="exact"/>
              <w:jc w:val="center"/>
              <w:rPr>
                <w:bCs/>
                <w:kern w:val="2"/>
                <w:sz w:val="17"/>
                <w:szCs w:val="17"/>
                <w:lang w:eastAsia="it-IT"/>
              </w:rPr>
            </w:pPr>
            <w:r>
              <w:rPr>
                <w:bCs/>
                <w:kern w:val="2"/>
                <w:sz w:val="17"/>
                <w:szCs w:val="17"/>
                <w:lang w:eastAsia="it-IT"/>
              </w:rPr>
              <w:t>(b)</w:t>
            </w:r>
          </w:p>
        </w:tc>
        <w:tc>
          <w:tcPr>
            <w:tcW w:w="1453" w:type="dxa"/>
            <w:tcBorders>
              <w:top w:val="single" w:sz="4" w:space="0" w:color="auto"/>
              <w:left w:val="nil"/>
              <w:bottom w:val="single" w:sz="4" w:space="0" w:color="auto"/>
              <w:right w:val="single" w:sz="4" w:space="0" w:color="auto"/>
            </w:tcBorders>
            <w:vAlign w:val="center"/>
            <w:hideMark/>
          </w:tcPr>
          <w:p w:rsidR="00A9457B" w:rsidRDefault="00A9457B">
            <w:pPr>
              <w:spacing w:before="120" w:after="60" w:line="100" w:lineRule="exact"/>
              <w:jc w:val="center"/>
              <w:rPr>
                <w:bCs/>
                <w:kern w:val="2"/>
                <w:sz w:val="17"/>
                <w:szCs w:val="17"/>
                <w:lang w:eastAsia="it-IT"/>
              </w:rPr>
            </w:pPr>
            <w:r>
              <w:rPr>
                <w:bCs/>
                <w:kern w:val="2"/>
                <w:sz w:val="17"/>
                <w:szCs w:val="17"/>
                <w:lang w:eastAsia="it-IT"/>
              </w:rPr>
              <w:t>(c)</w:t>
            </w:r>
          </w:p>
        </w:tc>
        <w:tc>
          <w:tcPr>
            <w:tcW w:w="1453" w:type="dxa"/>
            <w:tcBorders>
              <w:top w:val="single" w:sz="4" w:space="0" w:color="auto"/>
              <w:left w:val="single" w:sz="4" w:space="0" w:color="auto"/>
              <w:bottom w:val="single" w:sz="4" w:space="0" w:color="auto"/>
              <w:right w:val="single" w:sz="4" w:space="0" w:color="auto"/>
            </w:tcBorders>
            <w:vAlign w:val="center"/>
            <w:hideMark/>
          </w:tcPr>
          <w:p w:rsidR="00A9457B" w:rsidRDefault="00A9457B">
            <w:pPr>
              <w:pStyle w:val="TableText"/>
              <w:spacing w:before="120" w:after="60" w:line="100" w:lineRule="exact"/>
              <w:jc w:val="center"/>
              <w:rPr>
                <w:bCs/>
                <w:kern w:val="2"/>
                <w:szCs w:val="17"/>
                <w:lang w:eastAsia="it-IT"/>
              </w:rPr>
            </w:pPr>
            <w:r>
              <w:rPr>
                <w:bCs/>
                <w:kern w:val="2"/>
                <w:szCs w:val="17"/>
                <w:lang w:eastAsia="it-IT"/>
              </w:rPr>
              <w:t>(d)</w:t>
            </w:r>
          </w:p>
        </w:tc>
      </w:tr>
      <w:tr w:rsidR="00A9457B" w:rsidTr="00A9457B">
        <w:trPr>
          <w:cantSplit/>
          <w:tblHeader/>
        </w:trPr>
        <w:tc>
          <w:tcPr>
            <w:tcW w:w="3544" w:type="dxa"/>
            <w:gridSpan w:val="2"/>
            <w:tcBorders>
              <w:top w:val="nil"/>
              <w:left w:val="nil"/>
              <w:bottom w:val="single" w:sz="4" w:space="0" w:color="auto"/>
              <w:right w:val="single" w:sz="4" w:space="0" w:color="auto"/>
            </w:tcBorders>
            <w:vAlign w:val="center"/>
            <w:hideMark/>
          </w:tcPr>
          <w:p w:rsidR="00A9457B" w:rsidRDefault="00A9457B">
            <w:pPr>
              <w:pStyle w:val="TableText"/>
              <w:snapToGrid w:val="0"/>
              <w:rPr>
                <w:b/>
                <w:kern w:val="2"/>
                <w:lang w:eastAsia="zh-TW"/>
              </w:rPr>
            </w:pPr>
            <w:r>
              <w:rPr>
                <w:rFonts w:asciiTheme="minorEastAsia" w:eastAsiaTheme="minorEastAsia" w:hAnsiTheme="minorEastAsia" w:hint="eastAsia"/>
                <w:kern w:val="2"/>
                <w:lang w:eastAsia="zh-TW"/>
              </w:rPr>
              <w:t>（以填報貨幣為單位）</w:t>
            </w:r>
          </w:p>
        </w:tc>
        <w:tc>
          <w:tcPr>
            <w:tcW w:w="2764" w:type="dxa"/>
            <w:gridSpan w:val="2"/>
            <w:tcBorders>
              <w:top w:val="single" w:sz="4" w:space="0" w:color="auto"/>
              <w:left w:val="nil"/>
              <w:bottom w:val="single" w:sz="4" w:space="0" w:color="auto"/>
              <w:right w:val="single" w:sz="4" w:space="0" w:color="auto"/>
            </w:tcBorders>
            <w:vAlign w:val="center"/>
            <w:hideMark/>
          </w:tcPr>
          <w:p w:rsidR="00A9457B" w:rsidRDefault="00A9457B">
            <w:pPr>
              <w:pStyle w:val="TableText"/>
              <w:snapToGrid w:val="0"/>
              <w:jc w:val="center"/>
              <w:rPr>
                <w:b/>
                <w:kern w:val="2"/>
                <w:szCs w:val="17"/>
                <w:lang w:val="en-US" w:eastAsia="en-GB"/>
              </w:rPr>
            </w:pPr>
            <w:r>
              <w:rPr>
                <w:b/>
                <w:kern w:val="2"/>
                <w:szCs w:val="17"/>
              </w:rPr>
              <w:t>ΔEVE</w:t>
            </w:r>
          </w:p>
        </w:tc>
        <w:tc>
          <w:tcPr>
            <w:tcW w:w="2906" w:type="dxa"/>
            <w:gridSpan w:val="2"/>
            <w:tcBorders>
              <w:top w:val="single" w:sz="4" w:space="0" w:color="auto"/>
              <w:left w:val="nil"/>
              <w:bottom w:val="single" w:sz="4" w:space="0" w:color="auto"/>
              <w:right w:val="single" w:sz="4" w:space="0" w:color="auto"/>
            </w:tcBorders>
            <w:vAlign w:val="center"/>
            <w:hideMark/>
          </w:tcPr>
          <w:p w:rsidR="00A9457B" w:rsidRDefault="00A9457B">
            <w:pPr>
              <w:pStyle w:val="TableText"/>
              <w:snapToGrid w:val="0"/>
              <w:jc w:val="center"/>
              <w:rPr>
                <w:b/>
                <w:kern w:val="2"/>
                <w:szCs w:val="17"/>
              </w:rPr>
            </w:pPr>
            <w:r>
              <w:rPr>
                <w:b/>
                <w:kern w:val="2"/>
                <w:szCs w:val="17"/>
              </w:rPr>
              <w:t>ΔNII</w:t>
            </w:r>
          </w:p>
        </w:tc>
      </w:tr>
      <w:tr w:rsidR="00A9457B" w:rsidTr="00A9457B">
        <w:trPr>
          <w:cantSplit/>
          <w:tblHeader/>
        </w:trPr>
        <w:tc>
          <w:tcPr>
            <w:tcW w:w="851" w:type="dxa"/>
            <w:tcBorders>
              <w:top w:val="single" w:sz="4" w:space="0" w:color="auto"/>
              <w:left w:val="nil"/>
              <w:bottom w:val="single" w:sz="4" w:space="0" w:color="auto"/>
              <w:right w:val="single" w:sz="4" w:space="0" w:color="auto"/>
            </w:tcBorders>
            <w:vAlign w:val="center"/>
          </w:tcPr>
          <w:p w:rsidR="00A9457B" w:rsidRDefault="00A9457B">
            <w:pPr>
              <w:pStyle w:val="TableText"/>
              <w:snapToGrid w:val="0"/>
              <w:jc w:val="center"/>
              <w:rPr>
                <w:b/>
                <w:kern w:val="2"/>
                <w:lang w:eastAsia="en-GB"/>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A9457B" w:rsidRDefault="00A9457B">
            <w:pPr>
              <w:pStyle w:val="TableText"/>
              <w:snapToGrid w:val="0"/>
              <w:rPr>
                <w:b/>
                <w:kern w:val="2"/>
                <w:lang w:eastAsia="en-GB"/>
              </w:rPr>
            </w:pPr>
            <w:r>
              <w:rPr>
                <w:rFonts w:asciiTheme="minorEastAsia" w:eastAsiaTheme="minorEastAsia" w:hAnsiTheme="minorEastAsia" w:hint="eastAsia"/>
                <w:b/>
                <w:kern w:val="2"/>
                <w:lang w:eastAsia="zh-TW"/>
              </w:rPr>
              <w:t>期間</w:t>
            </w:r>
          </w:p>
        </w:tc>
        <w:tc>
          <w:tcPr>
            <w:tcW w:w="1311" w:type="dxa"/>
            <w:tcBorders>
              <w:top w:val="single" w:sz="4" w:space="0" w:color="auto"/>
              <w:left w:val="nil"/>
              <w:bottom w:val="single" w:sz="4" w:space="0" w:color="auto"/>
              <w:right w:val="single" w:sz="4" w:space="0" w:color="auto"/>
            </w:tcBorders>
            <w:vAlign w:val="center"/>
            <w:hideMark/>
          </w:tcPr>
          <w:p w:rsidR="00A9457B" w:rsidRDefault="00A9457B">
            <w:pPr>
              <w:pStyle w:val="TableText"/>
              <w:snapToGrid w:val="0"/>
              <w:jc w:val="center"/>
              <w:rPr>
                <w:b/>
                <w:kern w:val="2"/>
                <w:szCs w:val="17"/>
                <w:lang w:val="en-US" w:eastAsia="en-GB"/>
              </w:rPr>
            </w:pPr>
            <w:r>
              <w:rPr>
                <w:b/>
                <w:kern w:val="2"/>
                <w:szCs w:val="17"/>
                <w:lang w:val="en-US" w:eastAsia="en-GB"/>
              </w:rPr>
              <w:t>T</w:t>
            </w:r>
          </w:p>
        </w:tc>
        <w:tc>
          <w:tcPr>
            <w:tcW w:w="1453" w:type="dxa"/>
            <w:tcBorders>
              <w:top w:val="single" w:sz="4" w:space="0" w:color="auto"/>
              <w:left w:val="nil"/>
              <w:bottom w:val="single" w:sz="4" w:space="0" w:color="auto"/>
              <w:right w:val="single" w:sz="4" w:space="0" w:color="auto"/>
            </w:tcBorders>
            <w:vAlign w:val="center"/>
            <w:hideMark/>
          </w:tcPr>
          <w:p w:rsidR="00A9457B" w:rsidRDefault="00A9457B">
            <w:pPr>
              <w:pStyle w:val="TableText"/>
              <w:snapToGrid w:val="0"/>
              <w:jc w:val="center"/>
              <w:rPr>
                <w:b/>
                <w:kern w:val="2"/>
                <w:szCs w:val="17"/>
                <w:lang w:val="en-US" w:eastAsia="en-GB"/>
              </w:rPr>
            </w:pPr>
            <w:r>
              <w:rPr>
                <w:b/>
                <w:kern w:val="2"/>
                <w:szCs w:val="17"/>
                <w:lang w:val="en-US" w:eastAsia="en-GB"/>
              </w:rPr>
              <w:t>T-1</w:t>
            </w:r>
          </w:p>
        </w:tc>
        <w:tc>
          <w:tcPr>
            <w:tcW w:w="1453" w:type="dxa"/>
            <w:tcBorders>
              <w:top w:val="single" w:sz="4" w:space="0" w:color="auto"/>
              <w:left w:val="nil"/>
              <w:bottom w:val="single" w:sz="4" w:space="0" w:color="auto"/>
              <w:right w:val="single" w:sz="4" w:space="0" w:color="auto"/>
            </w:tcBorders>
            <w:vAlign w:val="center"/>
            <w:hideMark/>
          </w:tcPr>
          <w:p w:rsidR="00A9457B" w:rsidRDefault="00A9457B">
            <w:pPr>
              <w:pStyle w:val="TableText"/>
              <w:snapToGrid w:val="0"/>
              <w:jc w:val="center"/>
              <w:rPr>
                <w:b/>
                <w:kern w:val="2"/>
                <w:szCs w:val="17"/>
                <w:lang w:val="en-US" w:eastAsia="en-GB"/>
              </w:rPr>
            </w:pPr>
            <w:r>
              <w:rPr>
                <w:b/>
                <w:kern w:val="2"/>
                <w:szCs w:val="17"/>
                <w:lang w:val="en-US" w:eastAsia="en-GB"/>
              </w:rPr>
              <w:t>T</w:t>
            </w:r>
          </w:p>
        </w:tc>
        <w:tc>
          <w:tcPr>
            <w:tcW w:w="1453" w:type="dxa"/>
            <w:tcBorders>
              <w:top w:val="single" w:sz="4" w:space="0" w:color="auto"/>
              <w:left w:val="single" w:sz="4" w:space="0" w:color="auto"/>
              <w:bottom w:val="single" w:sz="4" w:space="0" w:color="auto"/>
              <w:right w:val="single" w:sz="4" w:space="0" w:color="auto"/>
            </w:tcBorders>
            <w:vAlign w:val="center"/>
            <w:hideMark/>
          </w:tcPr>
          <w:p w:rsidR="00A9457B" w:rsidRDefault="00A9457B">
            <w:pPr>
              <w:pStyle w:val="TableText"/>
              <w:snapToGrid w:val="0"/>
              <w:jc w:val="center"/>
              <w:rPr>
                <w:b/>
                <w:kern w:val="2"/>
                <w:szCs w:val="17"/>
              </w:rPr>
            </w:pPr>
            <w:r>
              <w:rPr>
                <w:b/>
                <w:kern w:val="2"/>
                <w:szCs w:val="17"/>
              </w:rPr>
              <w:t>T-1</w:t>
            </w:r>
          </w:p>
        </w:tc>
      </w:tr>
      <w:tr w:rsidR="00A9457B" w:rsidTr="00A9457B">
        <w:trPr>
          <w:cantSplit/>
        </w:trPr>
        <w:tc>
          <w:tcPr>
            <w:tcW w:w="851" w:type="dxa"/>
            <w:tcBorders>
              <w:top w:val="single" w:sz="4" w:space="0" w:color="auto"/>
              <w:left w:val="nil"/>
              <w:bottom w:val="single" w:sz="4" w:space="0" w:color="auto"/>
              <w:right w:val="single" w:sz="4" w:space="0" w:color="auto"/>
            </w:tcBorders>
            <w:hideMark/>
          </w:tcPr>
          <w:p w:rsidR="00A9457B" w:rsidRDefault="00A9457B">
            <w:pPr>
              <w:pStyle w:val="TableText"/>
              <w:snapToGrid w:val="0"/>
              <w:rPr>
                <w:kern w:val="2"/>
                <w:lang w:eastAsia="en-GB"/>
              </w:rPr>
            </w:pPr>
            <w:r>
              <w:rPr>
                <w:kern w:val="2"/>
                <w:lang w:eastAsia="en-GB"/>
              </w:rPr>
              <w:t>1</w:t>
            </w:r>
          </w:p>
        </w:tc>
        <w:tc>
          <w:tcPr>
            <w:tcW w:w="2693" w:type="dxa"/>
            <w:tcBorders>
              <w:top w:val="single" w:sz="4" w:space="0" w:color="auto"/>
              <w:left w:val="single" w:sz="4" w:space="0" w:color="auto"/>
              <w:bottom w:val="single" w:sz="4" w:space="0" w:color="auto"/>
              <w:right w:val="single" w:sz="4" w:space="0" w:color="auto"/>
            </w:tcBorders>
            <w:hideMark/>
          </w:tcPr>
          <w:p w:rsidR="00A9457B" w:rsidRDefault="00A9457B">
            <w:pPr>
              <w:pStyle w:val="TableText"/>
              <w:snapToGrid w:val="0"/>
              <w:rPr>
                <w:kern w:val="2"/>
                <w:szCs w:val="17"/>
                <w:lang w:eastAsia="en-GB"/>
              </w:rPr>
            </w:pPr>
            <w:r>
              <w:rPr>
                <w:rFonts w:asciiTheme="minorEastAsia" w:eastAsiaTheme="minorEastAsia" w:hAnsiTheme="minorEastAsia" w:hint="eastAsia"/>
                <w:kern w:val="2"/>
                <w:szCs w:val="17"/>
                <w:lang w:eastAsia="zh-TW"/>
              </w:rPr>
              <w:t>平行向上</w:t>
            </w:r>
          </w:p>
        </w:tc>
        <w:tc>
          <w:tcPr>
            <w:tcW w:w="1311" w:type="dxa"/>
            <w:tcBorders>
              <w:top w:val="single" w:sz="4" w:space="0" w:color="auto"/>
              <w:left w:val="single" w:sz="4" w:space="0" w:color="auto"/>
              <w:bottom w:val="single" w:sz="4" w:space="0" w:color="auto"/>
              <w:right w:val="single" w:sz="4" w:space="0" w:color="auto"/>
            </w:tcBorders>
          </w:tcPr>
          <w:p w:rsidR="00A9457B" w:rsidRDefault="00A9457B">
            <w:pPr>
              <w:pStyle w:val="TableText"/>
              <w:snapToGrid w:val="0"/>
              <w:rPr>
                <w:kern w:val="2"/>
                <w:szCs w:val="17"/>
                <w:lang w:eastAsia="en-GB"/>
              </w:rPr>
            </w:pPr>
          </w:p>
        </w:tc>
        <w:tc>
          <w:tcPr>
            <w:tcW w:w="1453" w:type="dxa"/>
            <w:tcBorders>
              <w:top w:val="single" w:sz="4" w:space="0" w:color="auto"/>
              <w:left w:val="single" w:sz="4" w:space="0" w:color="auto"/>
              <w:bottom w:val="single" w:sz="4" w:space="0" w:color="auto"/>
              <w:right w:val="single" w:sz="4" w:space="0" w:color="auto"/>
            </w:tcBorders>
            <w:shd w:val="clear" w:color="auto" w:fill="FFFFFF" w:themeFill="background1"/>
          </w:tcPr>
          <w:p w:rsidR="00A9457B" w:rsidRDefault="00A9457B">
            <w:pPr>
              <w:pStyle w:val="TableText"/>
              <w:snapToGrid w:val="0"/>
              <w:rPr>
                <w:kern w:val="2"/>
                <w:szCs w:val="17"/>
                <w:lang w:eastAsia="en-GB"/>
              </w:rPr>
            </w:pPr>
          </w:p>
        </w:tc>
        <w:tc>
          <w:tcPr>
            <w:tcW w:w="1453" w:type="dxa"/>
            <w:tcBorders>
              <w:top w:val="single" w:sz="4" w:space="0" w:color="auto"/>
              <w:left w:val="single" w:sz="4" w:space="0" w:color="auto"/>
              <w:bottom w:val="single" w:sz="4" w:space="0" w:color="auto"/>
              <w:right w:val="single" w:sz="4" w:space="0" w:color="auto"/>
            </w:tcBorders>
            <w:shd w:val="clear" w:color="auto" w:fill="FFFFFF" w:themeFill="background1"/>
          </w:tcPr>
          <w:p w:rsidR="00A9457B" w:rsidRDefault="00A9457B">
            <w:pPr>
              <w:pStyle w:val="TableText"/>
              <w:snapToGrid w:val="0"/>
              <w:rPr>
                <w:kern w:val="2"/>
                <w:szCs w:val="17"/>
                <w:lang w:eastAsia="en-GB"/>
              </w:rPr>
            </w:pPr>
          </w:p>
        </w:tc>
        <w:tc>
          <w:tcPr>
            <w:tcW w:w="14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9457B" w:rsidRDefault="00A9457B">
            <w:pPr>
              <w:pStyle w:val="TableText"/>
              <w:snapToGrid w:val="0"/>
              <w:rPr>
                <w:kern w:val="2"/>
                <w:szCs w:val="17"/>
                <w:lang w:eastAsia="en-GB"/>
              </w:rPr>
            </w:pPr>
          </w:p>
        </w:tc>
      </w:tr>
      <w:tr w:rsidR="00A9457B" w:rsidTr="00A9457B">
        <w:trPr>
          <w:cantSplit/>
        </w:trPr>
        <w:tc>
          <w:tcPr>
            <w:tcW w:w="851" w:type="dxa"/>
            <w:tcBorders>
              <w:top w:val="single" w:sz="4" w:space="0" w:color="auto"/>
              <w:left w:val="nil"/>
              <w:bottom w:val="single" w:sz="4" w:space="0" w:color="auto"/>
              <w:right w:val="single" w:sz="4" w:space="0" w:color="auto"/>
            </w:tcBorders>
            <w:hideMark/>
          </w:tcPr>
          <w:p w:rsidR="00A9457B" w:rsidRDefault="00A9457B">
            <w:pPr>
              <w:pStyle w:val="TableText"/>
              <w:snapToGrid w:val="0"/>
              <w:rPr>
                <w:kern w:val="2"/>
                <w:lang w:eastAsia="en-GB"/>
              </w:rPr>
            </w:pPr>
            <w:r>
              <w:rPr>
                <w:kern w:val="2"/>
                <w:lang w:eastAsia="en-GB"/>
              </w:rPr>
              <w:t>2</w:t>
            </w:r>
          </w:p>
        </w:tc>
        <w:tc>
          <w:tcPr>
            <w:tcW w:w="2693" w:type="dxa"/>
            <w:tcBorders>
              <w:top w:val="single" w:sz="4" w:space="0" w:color="auto"/>
              <w:left w:val="single" w:sz="4" w:space="0" w:color="auto"/>
              <w:bottom w:val="single" w:sz="4" w:space="0" w:color="auto"/>
              <w:right w:val="single" w:sz="4" w:space="0" w:color="auto"/>
            </w:tcBorders>
            <w:vAlign w:val="center"/>
            <w:hideMark/>
          </w:tcPr>
          <w:p w:rsidR="00A9457B" w:rsidRDefault="00A9457B">
            <w:pPr>
              <w:pStyle w:val="TableText"/>
              <w:snapToGrid w:val="0"/>
              <w:rPr>
                <w:kern w:val="2"/>
                <w:szCs w:val="17"/>
                <w:lang w:eastAsia="en-GB"/>
              </w:rPr>
            </w:pPr>
            <w:r>
              <w:rPr>
                <w:rFonts w:asciiTheme="minorEastAsia" w:eastAsiaTheme="minorEastAsia" w:hAnsiTheme="minorEastAsia" w:hint="eastAsia"/>
                <w:kern w:val="2"/>
                <w:szCs w:val="17"/>
                <w:lang w:eastAsia="zh-TW"/>
              </w:rPr>
              <w:t>平行向下</w:t>
            </w:r>
          </w:p>
        </w:tc>
        <w:tc>
          <w:tcPr>
            <w:tcW w:w="1311" w:type="dxa"/>
            <w:tcBorders>
              <w:top w:val="single" w:sz="4" w:space="0" w:color="auto"/>
              <w:left w:val="single" w:sz="4" w:space="0" w:color="auto"/>
              <w:bottom w:val="single" w:sz="4" w:space="0" w:color="auto"/>
              <w:right w:val="single" w:sz="4" w:space="0" w:color="auto"/>
            </w:tcBorders>
          </w:tcPr>
          <w:p w:rsidR="00A9457B" w:rsidRDefault="00A9457B">
            <w:pPr>
              <w:pStyle w:val="TableText"/>
              <w:snapToGrid w:val="0"/>
              <w:rPr>
                <w:kern w:val="2"/>
                <w:szCs w:val="17"/>
                <w:lang w:eastAsia="en-GB"/>
              </w:rPr>
            </w:pPr>
          </w:p>
        </w:tc>
        <w:tc>
          <w:tcPr>
            <w:tcW w:w="1453" w:type="dxa"/>
            <w:tcBorders>
              <w:top w:val="single" w:sz="4" w:space="0" w:color="auto"/>
              <w:left w:val="single" w:sz="4" w:space="0" w:color="auto"/>
              <w:bottom w:val="single" w:sz="4" w:space="0" w:color="auto"/>
              <w:right w:val="single" w:sz="4" w:space="0" w:color="auto"/>
            </w:tcBorders>
            <w:shd w:val="clear" w:color="auto" w:fill="FFFFFF" w:themeFill="background1"/>
          </w:tcPr>
          <w:p w:rsidR="00A9457B" w:rsidRDefault="00A9457B">
            <w:pPr>
              <w:pStyle w:val="TableText"/>
              <w:snapToGrid w:val="0"/>
              <w:rPr>
                <w:kern w:val="2"/>
                <w:szCs w:val="17"/>
                <w:lang w:eastAsia="en-GB"/>
              </w:rPr>
            </w:pPr>
          </w:p>
        </w:tc>
        <w:tc>
          <w:tcPr>
            <w:tcW w:w="1453" w:type="dxa"/>
            <w:tcBorders>
              <w:top w:val="single" w:sz="4" w:space="0" w:color="auto"/>
              <w:left w:val="single" w:sz="4" w:space="0" w:color="auto"/>
              <w:bottom w:val="single" w:sz="4" w:space="0" w:color="auto"/>
              <w:right w:val="single" w:sz="4" w:space="0" w:color="auto"/>
            </w:tcBorders>
            <w:shd w:val="clear" w:color="auto" w:fill="FFFFFF" w:themeFill="background1"/>
          </w:tcPr>
          <w:p w:rsidR="00A9457B" w:rsidRDefault="00A9457B">
            <w:pPr>
              <w:pStyle w:val="TableText"/>
              <w:snapToGrid w:val="0"/>
              <w:rPr>
                <w:kern w:val="2"/>
                <w:szCs w:val="17"/>
                <w:lang w:eastAsia="en-GB"/>
              </w:rPr>
            </w:pPr>
          </w:p>
        </w:tc>
        <w:tc>
          <w:tcPr>
            <w:tcW w:w="14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9457B" w:rsidRDefault="00A9457B">
            <w:pPr>
              <w:pStyle w:val="TableText"/>
              <w:snapToGrid w:val="0"/>
              <w:rPr>
                <w:kern w:val="2"/>
                <w:szCs w:val="17"/>
                <w:lang w:eastAsia="en-GB"/>
              </w:rPr>
            </w:pPr>
          </w:p>
        </w:tc>
      </w:tr>
      <w:tr w:rsidR="00A9457B" w:rsidTr="00A9457B">
        <w:trPr>
          <w:cantSplit/>
        </w:trPr>
        <w:tc>
          <w:tcPr>
            <w:tcW w:w="851" w:type="dxa"/>
            <w:tcBorders>
              <w:top w:val="single" w:sz="4" w:space="0" w:color="auto"/>
              <w:left w:val="nil"/>
              <w:bottom w:val="single" w:sz="4" w:space="0" w:color="auto"/>
              <w:right w:val="single" w:sz="4" w:space="0" w:color="auto"/>
            </w:tcBorders>
            <w:hideMark/>
          </w:tcPr>
          <w:p w:rsidR="00A9457B" w:rsidRDefault="00A9457B">
            <w:pPr>
              <w:pStyle w:val="TableText"/>
              <w:snapToGrid w:val="0"/>
              <w:rPr>
                <w:kern w:val="2"/>
                <w:lang w:eastAsia="en-GB"/>
              </w:rPr>
            </w:pPr>
            <w:r>
              <w:rPr>
                <w:kern w:val="2"/>
                <w:lang w:eastAsia="en-GB"/>
              </w:rPr>
              <w:t>3</w:t>
            </w:r>
          </w:p>
        </w:tc>
        <w:tc>
          <w:tcPr>
            <w:tcW w:w="2693" w:type="dxa"/>
            <w:tcBorders>
              <w:top w:val="single" w:sz="4" w:space="0" w:color="auto"/>
              <w:left w:val="single" w:sz="4" w:space="0" w:color="auto"/>
              <w:bottom w:val="single" w:sz="4" w:space="0" w:color="auto"/>
              <w:right w:val="single" w:sz="4" w:space="0" w:color="auto"/>
            </w:tcBorders>
            <w:vAlign w:val="center"/>
            <w:hideMark/>
          </w:tcPr>
          <w:p w:rsidR="00A9457B" w:rsidRDefault="00A9457B">
            <w:pPr>
              <w:pStyle w:val="TableText"/>
              <w:snapToGrid w:val="0"/>
              <w:rPr>
                <w:kern w:val="2"/>
                <w:szCs w:val="17"/>
                <w:lang w:eastAsia="en-GB"/>
              </w:rPr>
            </w:pPr>
            <w:r>
              <w:rPr>
                <w:rFonts w:asciiTheme="minorEastAsia" w:eastAsiaTheme="minorEastAsia" w:hAnsiTheme="minorEastAsia" w:hint="eastAsia"/>
                <w:kern w:val="2"/>
                <w:szCs w:val="17"/>
                <w:lang w:eastAsia="zh-TW"/>
              </w:rPr>
              <w:t>較傾斜</w:t>
            </w:r>
          </w:p>
        </w:tc>
        <w:tc>
          <w:tcPr>
            <w:tcW w:w="1311" w:type="dxa"/>
            <w:tcBorders>
              <w:top w:val="single" w:sz="4" w:space="0" w:color="auto"/>
              <w:left w:val="single" w:sz="4" w:space="0" w:color="auto"/>
              <w:bottom w:val="single" w:sz="4" w:space="0" w:color="auto"/>
              <w:right w:val="single" w:sz="4" w:space="0" w:color="auto"/>
            </w:tcBorders>
          </w:tcPr>
          <w:p w:rsidR="00A9457B" w:rsidRDefault="00A9457B">
            <w:pPr>
              <w:pStyle w:val="TableText"/>
              <w:snapToGrid w:val="0"/>
              <w:rPr>
                <w:kern w:val="2"/>
                <w:szCs w:val="17"/>
                <w:lang w:eastAsia="en-GB"/>
              </w:rPr>
            </w:pPr>
          </w:p>
        </w:tc>
        <w:tc>
          <w:tcPr>
            <w:tcW w:w="1453" w:type="dxa"/>
            <w:tcBorders>
              <w:top w:val="single" w:sz="4" w:space="0" w:color="auto"/>
              <w:left w:val="single" w:sz="4" w:space="0" w:color="auto"/>
              <w:bottom w:val="single" w:sz="4" w:space="0" w:color="auto"/>
              <w:right w:val="single" w:sz="4" w:space="0" w:color="auto"/>
            </w:tcBorders>
          </w:tcPr>
          <w:p w:rsidR="00A9457B" w:rsidRDefault="00A9457B">
            <w:pPr>
              <w:pStyle w:val="TableText"/>
              <w:snapToGrid w:val="0"/>
              <w:rPr>
                <w:kern w:val="2"/>
                <w:szCs w:val="17"/>
                <w:lang w:eastAsia="en-GB"/>
              </w:rPr>
            </w:pPr>
          </w:p>
        </w:tc>
        <w:tc>
          <w:tcPr>
            <w:tcW w:w="1453" w:type="dxa"/>
            <w:tcBorders>
              <w:top w:val="single" w:sz="4" w:space="0" w:color="auto"/>
              <w:left w:val="single" w:sz="4" w:space="0" w:color="auto"/>
              <w:bottom w:val="single" w:sz="4" w:space="0" w:color="808080" w:themeColor="background1" w:themeShade="80"/>
              <w:right w:val="single" w:sz="4" w:space="0" w:color="auto"/>
            </w:tcBorders>
            <w:shd w:val="clear" w:color="auto" w:fill="808080" w:themeFill="background1" w:themeFillShade="80"/>
          </w:tcPr>
          <w:p w:rsidR="00A9457B" w:rsidRDefault="00A9457B">
            <w:pPr>
              <w:pStyle w:val="TableText"/>
              <w:snapToGrid w:val="0"/>
              <w:rPr>
                <w:kern w:val="2"/>
                <w:szCs w:val="17"/>
                <w:lang w:eastAsia="en-GB"/>
              </w:rPr>
            </w:pPr>
          </w:p>
        </w:tc>
        <w:tc>
          <w:tcPr>
            <w:tcW w:w="1453" w:type="dxa"/>
            <w:tcBorders>
              <w:top w:val="single" w:sz="4" w:space="0" w:color="auto"/>
              <w:left w:val="single" w:sz="4" w:space="0" w:color="auto"/>
              <w:bottom w:val="single" w:sz="4" w:space="0" w:color="808080" w:themeColor="background1" w:themeShade="80"/>
              <w:right w:val="single" w:sz="4" w:space="0" w:color="auto"/>
            </w:tcBorders>
            <w:shd w:val="clear" w:color="auto" w:fill="808080" w:themeFill="background1" w:themeFillShade="80"/>
            <w:vAlign w:val="center"/>
          </w:tcPr>
          <w:p w:rsidR="00A9457B" w:rsidRDefault="00A9457B">
            <w:pPr>
              <w:pStyle w:val="TableText"/>
              <w:snapToGrid w:val="0"/>
              <w:rPr>
                <w:kern w:val="2"/>
                <w:szCs w:val="17"/>
                <w:lang w:eastAsia="en-GB"/>
              </w:rPr>
            </w:pPr>
          </w:p>
        </w:tc>
      </w:tr>
      <w:tr w:rsidR="00A9457B" w:rsidTr="00A9457B">
        <w:trPr>
          <w:cantSplit/>
        </w:trPr>
        <w:tc>
          <w:tcPr>
            <w:tcW w:w="851" w:type="dxa"/>
            <w:tcBorders>
              <w:top w:val="single" w:sz="4" w:space="0" w:color="auto"/>
              <w:left w:val="nil"/>
              <w:bottom w:val="single" w:sz="4" w:space="0" w:color="auto"/>
              <w:right w:val="single" w:sz="4" w:space="0" w:color="auto"/>
            </w:tcBorders>
            <w:hideMark/>
          </w:tcPr>
          <w:p w:rsidR="00A9457B" w:rsidRDefault="00A9457B">
            <w:pPr>
              <w:pStyle w:val="TableText"/>
              <w:snapToGrid w:val="0"/>
              <w:rPr>
                <w:kern w:val="2"/>
                <w:lang w:eastAsia="en-GB"/>
              </w:rPr>
            </w:pPr>
            <w:r>
              <w:rPr>
                <w:kern w:val="2"/>
                <w:lang w:eastAsia="en-GB"/>
              </w:rPr>
              <w:t>4</w:t>
            </w:r>
          </w:p>
        </w:tc>
        <w:tc>
          <w:tcPr>
            <w:tcW w:w="2693" w:type="dxa"/>
            <w:tcBorders>
              <w:top w:val="single" w:sz="4" w:space="0" w:color="auto"/>
              <w:left w:val="single" w:sz="4" w:space="0" w:color="auto"/>
              <w:bottom w:val="single" w:sz="4" w:space="0" w:color="auto"/>
              <w:right w:val="single" w:sz="4" w:space="0" w:color="auto"/>
            </w:tcBorders>
            <w:vAlign w:val="center"/>
            <w:hideMark/>
          </w:tcPr>
          <w:p w:rsidR="00A9457B" w:rsidRDefault="00A9457B">
            <w:pPr>
              <w:pStyle w:val="TableText"/>
              <w:snapToGrid w:val="0"/>
              <w:rPr>
                <w:kern w:val="2"/>
                <w:szCs w:val="17"/>
                <w:lang w:eastAsia="en-GB"/>
              </w:rPr>
            </w:pPr>
            <w:r>
              <w:rPr>
                <w:rFonts w:asciiTheme="minorEastAsia" w:eastAsiaTheme="minorEastAsia" w:hAnsiTheme="minorEastAsia" w:hint="eastAsia"/>
                <w:kern w:val="2"/>
                <w:szCs w:val="17"/>
                <w:lang w:eastAsia="zh-TW"/>
              </w:rPr>
              <w:t>較橫向</w:t>
            </w:r>
          </w:p>
        </w:tc>
        <w:tc>
          <w:tcPr>
            <w:tcW w:w="1311" w:type="dxa"/>
            <w:tcBorders>
              <w:top w:val="single" w:sz="4" w:space="0" w:color="auto"/>
              <w:left w:val="single" w:sz="4" w:space="0" w:color="auto"/>
              <w:bottom w:val="single" w:sz="4" w:space="0" w:color="auto"/>
              <w:right w:val="single" w:sz="4" w:space="0" w:color="auto"/>
            </w:tcBorders>
          </w:tcPr>
          <w:p w:rsidR="00A9457B" w:rsidRDefault="00A9457B">
            <w:pPr>
              <w:pStyle w:val="TableText"/>
              <w:snapToGrid w:val="0"/>
              <w:rPr>
                <w:kern w:val="2"/>
                <w:szCs w:val="17"/>
                <w:lang w:eastAsia="en-GB"/>
              </w:rPr>
            </w:pPr>
          </w:p>
        </w:tc>
        <w:tc>
          <w:tcPr>
            <w:tcW w:w="1453" w:type="dxa"/>
            <w:tcBorders>
              <w:top w:val="single" w:sz="4" w:space="0" w:color="auto"/>
              <w:left w:val="single" w:sz="4" w:space="0" w:color="auto"/>
              <w:bottom w:val="single" w:sz="4" w:space="0" w:color="auto"/>
              <w:right w:val="single" w:sz="4" w:space="0" w:color="auto"/>
            </w:tcBorders>
          </w:tcPr>
          <w:p w:rsidR="00A9457B" w:rsidRDefault="00A9457B">
            <w:pPr>
              <w:pStyle w:val="TableText"/>
              <w:snapToGrid w:val="0"/>
              <w:rPr>
                <w:kern w:val="2"/>
                <w:szCs w:val="17"/>
                <w:lang w:eastAsia="en-GB"/>
              </w:rPr>
            </w:pPr>
          </w:p>
        </w:tc>
        <w:tc>
          <w:tcPr>
            <w:tcW w:w="1453"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808080" w:themeFill="background1" w:themeFillShade="80"/>
          </w:tcPr>
          <w:p w:rsidR="00A9457B" w:rsidRDefault="00A9457B">
            <w:pPr>
              <w:pStyle w:val="TableText"/>
              <w:snapToGrid w:val="0"/>
              <w:rPr>
                <w:kern w:val="2"/>
                <w:szCs w:val="17"/>
                <w:lang w:eastAsia="en-GB"/>
              </w:rPr>
            </w:pPr>
          </w:p>
        </w:tc>
        <w:tc>
          <w:tcPr>
            <w:tcW w:w="1453"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808080" w:themeFill="background1" w:themeFillShade="80"/>
            <w:vAlign w:val="center"/>
          </w:tcPr>
          <w:p w:rsidR="00A9457B" w:rsidRDefault="00A9457B">
            <w:pPr>
              <w:pStyle w:val="TableText"/>
              <w:snapToGrid w:val="0"/>
              <w:rPr>
                <w:kern w:val="2"/>
                <w:szCs w:val="17"/>
                <w:lang w:eastAsia="en-GB"/>
              </w:rPr>
            </w:pPr>
          </w:p>
        </w:tc>
      </w:tr>
      <w:tr w:rsidR="00A9457B" w:rsidTr="00A9457B">
        <w:trPr>
          <w:cantSplit/>
        </w:trPr>
        <w:tc>
          <w:tcPr>
            <w:tcW w:w="851" w:type="dxa"/>
            <w:tcBorders>
              <w:top w:val="single" w:sz="4" w:space="0" w:color="auto"/>
              <w:left w:val="nil"/>
              <w:bottom w:val="single" w:sz="4" w:space="0" w:color="auto"/>
              <w:right w:val="single" w:sz="4" w:space="0" w:color="auto"/>
            </w:tcBorders>
            <w:hideMark/>
          </w:tcPr>
          <w:p w:rsidR="00A9457B" w:rsidRDefault="00A9457B">
            <w:pPr>
              <w:pStyle w:val="TableText"/>
              <w:snapToGrid w:val="0"/>
              <w:rPr>
                <w:kern w:val="2"/>
                <w:lang w:eastAsia="en-GB"/>
              </w:rPr>
            </w:pPr>
            <w:r>
              <w:rPr>
                <w:kern w:val="2"/>
                <w:lang w:eastAsia="en-GB"/>
              </w:rPr>
              <w:t>5</w:t>
            </w:r>
          </w:p>
        </w:tc>
        <w:tc>
          <w:tcPr>
            <w:tcW w:w="2693" w:type="dxa"/>
            <w:tcBorders>
              <w:top w:val="single" w:sz="4" w:space="0" w:color="auto"/>
              <w:left w:val="single" w:sz="4" w:space="0" w:color="auto"/>
              <w:bottom w:val="single" w:sz="4" w:space="0" w:color="auto"/>
              <w:right w:val="single" w:sz="4" w:space="0" w:color="auto"/>
            </w:tcBorders>
            <w:vAlign w:val="center"/>
            <w:hideMark/>
          </w:tcPr>
          <w:p w:rsidR="00A9457B" w:rsidRDefault="00A9457B">
            <w:pPr>
              <w:pStyle w:val="TableText"/>
              <w:snapToGrid w:val="0"/>
              <w:rPr>
                <w:kern w:val="2"/>
                <w:szCs w:val="17"/>
                <w:lang w:eastAsia="zh-TW"/>
              </w:rPr>
            </w:pPr>
            <w:r>
              <w:rPr>
                <w:rFonts w:asciiTheme="minorEastAsia" w:eastAsiaTheme="minorEastAsia" w:hAnsiTheme="minorEastAsia" w:hint="eastAsia"/>
                <w:kern w:val="2"/>
                <w:szCs w:val="17"/>
                <w:lang w:eastAsia="zh-TW"/>
              </w:rPr>
              <w:t>短率上升</w:t>
            </w:r>
          </w:p>
        </w:tc>
        <w:tc>
          <w:tcPr>
            <w:tcW w:w="1311" w:type="dxa"/>
            <w:tcBorders>
              <w:top w:val="single" w:sz="4" w:space="0" w:color="auto"/>
              <w:left w:val="single" w:sz="4" w:space="0" w:color="auto"/>
              <w:bottom w:val="single" w:sz="4" w:space="0" w:color="auto"/>
              <w:right w:val="single" w:sz="4" w:space="0" w:color="auto"/>
            </w:tcBorders>
          </w:tcPr>
          <w:p w:rsidR="00A9457B" w:rsidRDefault="00A9457B">
            <w:pPr>
              <w:pStyle w:val="TableText"/>
              <w:snapToGrid w:val="0"/>
              <w:rPr>
                <w:kern w:val="2"/>
                <w:szCs w:val="17"/>
                <w:lang w:eastAsia="zh-TW"/>
              </w:rPr>
            </w:pPr>
          </w:p>
        </w:tc>
        <w:tc>
          <w:tcPr>
            <w:tcW w:w="1453" w:type="dxa"/>
            <w:tcBorders>
              <w:top w:val="single" w:sz="4" w:space="0" w:color="auto"/>
              <w:left w:val="single" w:sz="4" w:space="0" w:color="auto"/>
              <w:bottom w:val="single" w:sz="4" w:space="0" w:color="auto"/>
              <w:right w:val="single" w:sz="4" w:space="0" w:color="auto"/>
            </w:tcBorders>
          </w:tcPr>
          <w:p w:rsidR="00A9457B" w:rsidRDefault="00A9457B">
            <w:pPr>
              <w:pStyle w:val="TableText"/>
              <w:snapToGrid w:val="0"/>
              <w:rPr>
                <w:kern w:val="2"/>
                <w:szCs w:val="17"/>
                <w:lang w:eastAsia="zh-TW"/>
              </w:rPr>
            </w:pPr>
          </w:p>
        </w:tc>
        <w:tc>
          <w:tcPr>
            <w:tcW w:w="1453"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808080" w:themeFill="background1" w:themeFillShade="80"/>
          </w:tcPr>
          <w:p w:rsidR="00A9457B" w:rsidRDefault="00A9457B">
            <w:pPr>
              <w:pStyle w:val="TableText"/>
              <w:snapToGrid w:val="0"/>
              <w:rPr>
                <w:kern w:val="2"/>
                <w:szCs w:val="17"/>
                <w:lang w:eastAsia="zh-TW"/>
              </w:rPr>
            </w:pPr>
          </w:p>
        </w:tc>
        <w:tc>
          <w:tcPr>
            <w:tcW w:w="1453" w:type="dxa"/>
            <w:tcBorders>
              <w:top w:val="single" w:sz="4" w:space="0" w:color="808080" w:themeColor="background1" w:themeShade="80"/>
              <w:left w:val="single" w:sz="4" w:space="0" w:color="auto"/>
              <w:bottom w:val="single" w:sz="4" w:space="0" w:color="808080" w:themeColor="background1" w:themeShade="80"/>
              <w:right w:val="single" w:sz="4" w:space="0" w:color="auto"/>
            </w:tcBorders>
            <w:shd w:val="clear" w:color="auto" w:fill="808080" w:themeFill="background1" w:themeFillShade="80"/>
            <w:vAlign w:val="center"/>
          </w:tcPr>
          <w:p w:rsidR="00A9457B" w:rsidRDefault="00A9457B">
            <w:pPr>
              <w:pStyle w:val="TableText"/>
              <w:snapToGrid w:val="0"/>
              <w:rPr>
                <w:kern w:val="2"/>
                <w:szCs w:val="17"/>
                <w:lang w:eastAsia="zh-TW"/>
              </w:rPr>
            </w:pPr>
          </w:p>
        </w:tc>
      </w:tr>
      <w:tr w:rsidR="00A9457B" w:rsidTr="00A9457B">
        <w:trPr>
          <w:cantSplit/>
        </w:trPr>
        <w:tc>
          <w:tcPr>
            <w:tcW w:w="851" w:type="dxa"/>
            <w:tcBorders>
              <w:top w:val="single" w:sz="4" w:space="0" w:color="auto"/>
              <w:left w:val="nil"/>
              <w:bottom w:val="single" w:sz="4" w:space="0" w:color="auto"/>
              <w:right w:val="single" w:sz="4" w:space="0" w:color="auto"/>
            </w:tcBorders>
            <w:hideMark/>
          </w:tcPr>
          <w:p w:rsidR="00A9457B" w:rsidRDefault="00A9457B">
            <w:pPr>
              <w:pStyle w:val="TableText"/>
              <w:snapToGrid w:val="0"/>
              <w:rPr>
                <w:kern w:val="2"/>
                <w:lang w:eastAsia="en-GB"/>
              </w:rPr>
            </w:pPr>
            <w:r>
              <w:rPr>
                <w:kern w:val="2"/>
                <w:lang w:eastAsia="en-GB"/>
              </w:rPr>
              <w:t>6</w:t>
            </w:r>
          </w:p>
        </w:tc>
        <w:tc>
          <w:tcPr>
            <w:tcW w:w="2693" w:type="dxa"/>
            <w:tcBorders>
              <w:top w:val="single" w:sz="4" w:space="0" w:color="auto"/>
              <w:left w:val="single" w:sz="4" w:space="0" w:color="auto"/>
              <w:bottom w:val="single" w:sz="4" w:space="0" w:color="auto"/>
              <w:right w:val="single" w:sz="4" w:space="0" w:color="auto"/>
            </w:tcBorders>
            <w:vAlign w:val="center"/>
            <w:hideMark/>
          </w:tcPr>
          <w:p w:rsidR="00A9457B" w:rsidRDefault="00A9457B">
            <w:pPr>
              <w:pStyle w:val="TableText"/>
              <w:snapToGrid w:val="0"/>
              <w:rPr>
                <w:kern w:val="2"/>
                <w:szCs w:val="17"/>
                <w:lang w:eastAsia="zh-TW"/>
              </w:rPr>
            </w:pPr>
            <w:r>
              <w:rPr>
                <w:rFonts w:asciiTheme="minorEastAsia" w:eastAsiaTheme="minorEastAsia" w:hAnsiTheme="minorEastAsia" w:hint="eastAsia"/>
                <w:kern w:val="2"/>
                <w:szCs w:val="17"/>
                <w:lang w:eastAsia="zh-TW"/>
              </w:rPr>
              <w:t>短率下降</w:t>
            </w:r>
          </w:p>
        </w:tc>
        <w:tc>
          <w:tcPr>
            <w:tcW w:w="1311" w:type="dxa"/>
            <w:tcBorders>
              <w:top w:val="single" w:sz="4" w:space="0" w:color="auto"/>
              <w:left w:val="single" w:sz="4" w:space="0" w:color="auto"/>
              <w:bottom w:val="single" w:sz="4" w:space="0" w:color="auto"/>
              <w:right w:val="single" w:sz="4" w:space="0" w:color="auto"/>
            </w:tcBorders>
          </w:tcPr>
          <w:p w:rsidR="00A9457B" w:rsidRDefault="00A9457B">
            <w:pPr>
              <w:pStyle w:val="TableText"/>
              <w:snapToGrid w:val="0"/>
              <w:rPr>
                <w:kern w:val="2"/>
                <w:szCs w:val="17"/>
                <w:lang w:eastAsia="zh-TW"/>
              </w:rPr>
            </w:pPr>
          </w:p>
        </w:tc>
        <w:tc>
          <w:tcPr>
            <w:tcW w:w="1453" w:type="dxa"/>
            <w:tcBorders>
              <w:top w:val="single" w:sz="4" w:space="0" w:color="auto"/>
              <w:left w:val="single" w:sz="4" w:space="0" w:color="auto"/>
              <w:bottom w:val="single" w:sz="4" w:space="0" w:color="auto"/>
              <w:right w:val="single" w:sz="4" w:space="0" w:color="auto"/>
            </w:tcBorders>
          </w:tcPr>
          <w:p w:rsidR="00A9457B" w:rsidRDefault="00A9457B">
            <w:pPr>
              <w:pStyle w:val="TableText"/>
              <w:snapToGrid w:val="0"/>
              <w:rPr>
                <w:kern w:val="2"/>
                <w:szCs w:val="17"/>
                <w:lang w:eastAsia="zh-TW"/>
              </w:rPr>
            </w:pPr>
          </w:p>
        </w:tc>
        <w:tc>
          <w:tcPr>
            <w:tcW w:w="1453" w:type="dxa"/>
            <w:tcBorders>
              <w:top w:val="single" w:sz="4" w:space="0" w:color="808080" w:themeColor="background1" w:themeShade="80"/>
              <w:left w:val="single" w:sz="4" w:space="0" w:color="auto"/>
              <w:bottom w:val="single" w:sz="4" w:space="0" w:color="auto"/>
              <w:right w:val="single" w:sz="4" w:space="0" w:color="auto"/>
            </w:tcBorders>
            <w:shd w:val="clear" w:color="auto" w:fill="808080" w:themeFill="background1" w:themeFillShade="80"/>
          </w:tcPr>
          <w:p w:rsidR="00A9457B" w:rsidRDefault="00A9457B">
            <w:pPr>
              <w:pStyle w:val="TableText"/>
              <w:snapToGrid w:val="0"/>
              <w:rPr>
                <w:kern w:val="2"/>
                <w:szCs w:val="17"/>
                <w:lang w:eastAsia="zh-TW"/>
              </w:rPr>
            </w:pPr>
          </w:p>
        </w:tc>
        <w:tc>
          <w:tcPr>
            <w:tcW w:w="1453" w:type="dxa"/>
            <w:tcBorders>
              <w:top w:val="single" w:sz="4" w:space="0" w:color="808080" w:themeColor="background1" w:themeShade="80"/>
              <w:left w:val="single" w:sz="4" w:space="0" w:color="auto"/>
              <w:bottom w:val="single" w:sz="4" w:space="0" w:color="auto"/>
              <w:right w:val="single" w:sz="4" w:space="0" w:color="auto"/>
            </w:tcBorders>
            <w:shd w:val="clear" w:color="auto" w:fill="808080" w:themeFill="background1" w:themeFillShade="80"/>
            <w:vAlign w:val="center"/>
          </w:tcPr>
          <w:p w:rsidR="00A9457B" w:rsidRDefault="00A9457B">
            <w:pPr>
              <w:pStyle w:val="TableText"/>
              <w:snapToGrid w:val="0"/>
              <w:rPr>
                <w:kern w:val="2"/>
                <w:szCs w:val="17"/>
                <w:lang w:eastAsia="zh-TW"/>
              </w:rPr>
            </w:pPr>
          </w:p>
        </w:tc>
      </w:tr>
      <w:tr w:rsidR="00A9457B" w:rsidTr="00A9457B">
        <w:trPr>
          <w:cantSplit/>
        </w:trPr>
        <w:tc>
          <w:tcPr>
            <w:tcW w:w="851" w:type="dxa"/>
            <w:tcBorders>
              <w:top w:val="single" w:sz="4" w:space="0" w:color="auto"/>
              <w:left w:val="nil"/>
              <w:bottom w:val="single" w:sz="4" w:space="0" w:color="auto"/>
              <w:right w:val="single" w:sz="4" w:space="0" w:color="auto"/>
            </w:tcBorders>
            <w:hideMark/>
          </w:tcPr>
          <w:p w:rsidR="00A9457B" w:rsidRDefault="00A9457B">
            <w:pPr>
              <w:pStyle w:val="TableText"/>
              <w:snapToGrid w:val="0"/>
              <w:rPr>
                <w:kern w:val="2"/>
                <w:lang w:eastAsia="en-GB"/>
              </w:rPr>
            </w:pPr>
            <w:r>
              <w:rPr>
                <w:kern w:val="2"/>
                <w:lang w:eastAsia="en-GB"/>
              </w:rPr>
              <w:t>7</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9457B" w:rsidRDefault="00A9457B">
            <w:pPr>
              <w:pStyle w:val="TableText"/>
              <w:snapToGrid w:val="0"/>
              <w:rPr>
                <w:b/>
                <w:kern w:val="2"/>
                <w:szCs w:val="17"/>
                <w:lang w:eastAsia="en-GB"/>
              </w:rPr>
            </w:pPr>
            <w:r>
              <w:rPr>
                <w:rFonts w:asciiTheme="minorEastAsia" w:eastAsiaTheme="minorEastAsia" w:hAnsiTheme="minorEastAsia" w:hint="eastAsia"/>
                <w:b/>
                <w:kern w:val="2"/>
                <w:szCs w:val="17"/>
                <w:lang w:eastAsia="zh-TW"/>
              </w:rPr>
              <w:t>最高</w:t>
            </w:r>
          </w:p>
        </w:tc>
        <w:tc>
          <w:tcPr>
            <w:tcW w:w="1311" w:type="dxa"/>
            <w:tcBorders>
              <w:top w:val="single" w:sz="4" w:space="0" w:color="auto"/>
              <w:left w:val="single" w:sz="4" w:space="0" w:color="auto"/>
              <w:bottom w:val="single" w:sz="4" w:space="0" w:color="auto"/>
              <w:right w:val="single" w:sz="4" w:space="0" w:color="auto"/>
            </w:tcBorders>
            <w:shd w:val="clear" w:color="auto" w:fill="FFFFFF" w:themeFill="background1"/>
          </w:tcPr>
          <w:p w:rsidR="00A9457B" w:rsidRDefault="00A9457B">
            <w:pPr>
              <w:pStyle w:val="TableText"/>
              <w:snapToGrid w:val="0"/>
              <w:rPr>
                <w:kern w:val="2"/>
                <w:szCs w:val="17"/>
                <w:lang w:eastAsia="en-GB"/>
              </w:rPr>
            </w:pPr>
          </w:p>
        </w:tc>
        <w:tc>
          <w:tcPr>
            <w:tcW w:w="1453" w:type="dxa"/>
            <w:tcBorders>
              <w:top w:val="single" w:sz="4" w:space="0" w:color="auto"/>
              <w:left w:val="single" w:sz="4" w:space="0" w:color="auto"/>
              <w:bottom w:val="single" w:sz="4" w:space="0" w:color="auto"/>
              <w:right w:val="single" w:sz="4" w:space="0" w:color="auto"/>
            </w:tcBorders>
            <w:shd w:val="clear" w:color="auto" w:fill="FFFFFF" w:themeFill="background1"/>
          </w:tcPr>
          <w:p w:rsidR="00A9457B" w:rsidRDefault="00A9457B">
            <w:pPr>
              <w:pStyle w:val="TableText"/>
              <w:snapToGrid w:val="0"/>
              <w:rPr>
                <w:kern w:val="2"/>
                <w:szCs w:val="17"/>
                <w:lang w:eastAsia="en-GB"/>
              </w:rPr>
            </w:pPr>
          </w:p>
        </w:tc>
        <w:tc>
          <w:tcPr>
            <w:tcW w:w="1453" w:type="dxa"/>
            <w:tcBorders>
              <w:top w:val="single" w:sz="4" w:space="0" w:color="auto"/>
              <w:left w:val="single" w:sz="4" w:space="0" w:color="auto"/>
              <w:bottom w:val="single" w:sz="4" w:space="0" w:color="auto"/>
              <w:right w:val="single" w:sz="4" w:space="0" w:color="auto"/>
            </w:tcBorders>
            <w:shd w:val="clear" w:color="auto" w:fill="FFFFFF" w:themeFill="background1"/>
          </w:tcPr>
          <w:p w:rsidR="00A9457B" w:rsidRDefault="00A9457B">
            <w:pPr>
              <w:pStyle w:val="TableText"/>
              <w:snapToGrid w:val="0"/>
              <w:rPr>
                <w:kern w:val="2"/>
                <w:szCs w:val="17"/>
                <w:lang w:eastAsia="en-GB"/>
              </w:rPr>
            </w:pPr>
          </w:p>
        </w:tc>
        <w:tc>
          <w:tcPr>
            <w:tcW w:w="14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A9457B" w:rsidRDefault="00A9457B">
            <w:pPr>
              <w:pStyle w:val="TableText"/>
              <w:snapToGrid w:val="0"/>
              <w:rPr>
                <w:kern w:val="2"/>
                <w:szCs w:val="17"/>
                <w:lang w:eastAsia="en-GB"/>
              </w:rPr>
            </w:pPr>
          </w:p>
        </w:tc>
      </w:tr>
      <w:tr w:rsidR="00A9457B" w:rsidTr="00A9457B">
        <w:trPr>
          <w:cantSplit/>
        </w:trPr>
        <w:tc>
          <w:tcPr>
            <w:tcW w:w="851" w:type="dxa"/>
            <w:tcBorders>
              <w:top w:val="single" w:sz="4" w:space="0" w:color="auto"/>
              <w:left w:val="nil"/>
              <w:bottom w:val="single" w:sz="4" w:space="0" w:color="auto"/>
              <w:right w:val="single" w:sz="4" w:space="0" w:color="auto"/>
            </w:tcBorders>
          </w:tcPr>
          <w:p w:rsidR="00A9457B" w:rsidRDefault="00A9457B">
            <w:pPr>
              <w:pStyle w:val="TableText"/>
              <w:snapToGrid w:val="0"/>
              <w:rPr>
                <w:kern w:val="2"/>
                <w:lang w:eastAsia="en-GB"/>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9457B" w:rsidRDefault="00A9457B">
            <w:pPr>
              <w:pStyle w:val="TableText"/>
              <w:snapToGrid w:val="0"/>
              <w:rPr>
                <w:b/>
                <w:kern w:val="2"/>
                <w:szCs w:val="17"/>
                <w:lang w:eastAsia="en-GB"/>
              </w:rPr>
            </w:pPr>
            <w:r>
              <w:rPr>
                <w:rFonts w:asciiTheme="minorEastAsia" w:eastAsiaTheme="minorEastAsia" w:hAnsiTheme="minorEastAsia" w:hint="eastAsia"/>
                <w:b/>
                <w:kern w:val="2"/>
                <w:lang w:eastAsia="zh-TW"/>
              </w:rPr>
              <w:t>期間</w:t>
            </w:r>
          </w:p>
        </w:tc>
        <w:tc>
          <w:tcPr>
            <w:tcW w:w="2764"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A9457B" w:rsidRDefault="00A9457B">
            <w:pPr>
              <w:pStyle w:val="TableText"/>
              <w:snapToGrid w:val="0"/>
              <w:jc w:val="center"/>
              <w:rPr>
                <w:b/>
                <w:kern w:val="2"/>
                <w:szCs w:val="17"/>
                <w:lang w:val="en-US" w:eastAsia="en-GB"/>
              </w:rPr>
            </w:pPr>
            <w:r>
              <w:rPr>
                <w:b/>
                <w:kern w:val="2"/>
                <w:szCs w:val="17"/>
                <w:lang w:val="en-US" w:eastAsia="en-GB"/>
              </w:rPr>
              <w:t>T</w:t>
            </w:r>
          </w:p>
        </w:tc>
        <w:tc>
          <w:tcPr>
            <w:tcW w:w="2906"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A9457B" w:rsidRDefault="00A9457B">
            <w:pPr>
              <w:pStyle w:val="TableText"/>
              <w:snapToGrid w:val="0"/>
              <w:jc w:val="center"/>
              <w:rPr>
                <w:b/>
                <w:kern w:val="2"/>
                <w:szCs w:val="17"/>
                <w:lang w:val="en-US" w:eastAsia="en-GB"/>
              </w:rPr>
            </w:pPr>
            <w:r>
              <w:rPr>
                <w:b/>
                <w:kern w:val="2"/>
                <w:szCs w:val="17"/>
                <w:lang w:val="en-US" w:eastAsia="en-GB"/>
              </w:rPr>
              <w:t>T-1</w:t>
            </w:r>
          </w:p>
        </w:tc>
      </w:tr>
      <w:tr w:rsidR="00A9457B" w:rsidTr="00A9457B">
        <w:trPr>
          <w:cantSplit/>
        </w:trPr>
        <w:tc>
          <w:tcPr>
            <w:tcW w:w="851" w:type="dxa"/>
            <w:tcBorders>
              <w:top w:val="single" w:sz="4" w:space="0" w:color="auto"/>
              <w:left w:val="nil"/>
              <w:bottom w:val="single" w:sz="4" w:space="0" w:color="auto"/>
              <w:right w:val="single" w:sz="4" w:space="0" w:color="auto"/>
            </w:tcBorders>
            <w:vAlign w:val="center"/>
            <w:hideMark/>
          </w:tcPr>
          <w:p w:rsidR="00A9457B" w:rsidRDefault="00A9457B">
            <w:pPr>
              <w:snapToGrid w:val="0"/>
              <w:rPr>
                <w:rFonts w:cs="Segoe UI"/>
                <w:kern w:val="2"/>
                <w:sz w:val="17"/>
                <w:lang w:eastAsia="en-GB"/>
              </w:rPr>
            </w:pPr>
            <w:r>
              <w:rPr>
                <w:rFonts w:cs="Segoe UI"/>
                <w:kern w:val="2"/>
                <w:sz w:val="17"/>
                <w:lang w:eastAsia="en-GB"/>
              </w:rPr>
              <w:t>8</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A9457B" w:rsidRDefault="00A9457B">
            <w:pPr>
              <w:snapToGrid w:val="0"/>
              <w:rPr>
                <w:rFonts w:cs="Segoe UI"/>
                <w:b/>
                <w:kern w:val="2"/>
                <w:sz w:val="17"/>
                <w:lang w:eastAsia="en-GB"/>
              </w:rPr>
            </w:pPr>
            <w:r>
              <w:rPr>
                <w:rFonts w:asciiTheme="minorEastAsia" w:eastAsiaTheme="minorEastAsia" w:hAnsiTheme="minorEastAsia" w:cs="Segoe UI" w:hint="eastAsia"/>
                <w:b/>
                <w:kern w:val="2"/>
                <w:sz w:val="17"/>
                <w:lang w:eastAsia="zh-TW"/>
              </w:rPr>
              <w:t>一級資本</w:t>
            </w:r>
          </w:p>
        </w:tc>
        <w:tc>
          <w:tcPr>
            <w:tcW w:w="276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9457B" w:rsidRDefault="00A9457B">
            <w:pPr>
              <w:pStyle w:val="TableText"/>
              <w:snapToGrid w:val="0"/>
              <w:rPr>
                <w:kern w:val="2"/>
                <w:szCs w:val="17"/>
                <w:lang w:eastAsia="en-GB"/>
              </w:rPr>
            </w:pPr>
          </w:p>
        </w:tc>
        <w:tc>
          <w:tcPr>
            <w:tcW w:w="290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A9457B" w:rsidRDefault="00A9457B">
            <w:pPr>
              <w:pStyle w:val="TableText"/>
              <w:snapToGrid w:val="0"/>
              <w:rPr>
                <w:kern w:val="2"/>
                <w:szCs w:val="17"/>
                <w:lang w:eastAsia="en-GB"/>
              </w:rPr>
            </w:pPr>
          </w:p>
        </w:tc>
      </w:tr>
    </w:tbl>
    <w:p w:rsidR="006748B0" w:rsidRPr="00CA7301" w:rsidRDefault="006748B0" w:rsidP="006748B0">
      <w:pPr>
        <w:rPr>
          <w:rFonts w:eastAsiaTheme="minorEastAsia" w:cs="Segoe UI"/>
          <w:lang w:val="en-US" w:eastAsia="zh-TW"/>
        </w:rPr>
      </w:pPr>
    </w:p>
    <w:tbl>
      <w:tblPr>
        <w:tblStyle w:val="TableGrid"/>
        <w:tblW w:w="9216" w:type="dxa"/>
        <w:tblInd w:w="-459" w:type="dxa"/>
        <w:tblLayout w:type="fixed"/>
        <w:tblLook w:val="04A0" w:firstRow="1" w:lastRow="0" w:firstColumn="1" w:lastColumn="0" w:noHBand="0" w:noVBand="1"/>
      </w:tblPr>
      <w:tblGrid>
        <w:gridCol w:w="851"/>
        <w:gridCol w:w="8365"/>
      </w:tblGrid>
      <w:tr w:rsidR="00A9457B" w:rsidTr="00A9457B">
        <w:trPr>
          <w:tblHeader/>
        </w:trPr>
        <w:tc>
          <w:tcPr>
            <w:tcW w:w="921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9457B" w:rsidRDefault="00A9457B">
            <w:pPr>
              <w:spacing w:before="40" w:after="40"/>
              <w:jc w:val="both"/>
              <w:rPr>
                <w:rFonts w:eastAsiaTheme="minorEastAsia" w:cs="Segoe UI"/>
                <w:b/>
                <w:sz w:val="17"/>
                <w:szCs w:val="17"/>
                <w:lang w:eastAsia="en-GB"/>
              </w:rPr>
            </w:pPr>
            <w:r>
              <w:rPr>
                <w:rFonts w:eastAsiaTheme="minorEastAsia" w:cs="Segoe UI" w:hint="eastAsia"/>
                <w:b/>
                <w:sz w:val="17"/>
                <w:szCs w:val="17"/>
                <w:lang w:eastAsia="zh-TW"/>
              </w:rPr>
              <w:t>註釋</w:t>
            </w:r>
          </w:p>
        </w:tc>
      </w:tr>
      <w:tr w:rsidR="00A9457B" w:rsidTr="00A9457B">
        <w:trPr>
          <w:trHeight w:val="153"/>
        </w:trPr>
        <w:tc>
          <w:tcPr>
            <w:tcW w:w="921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9457B" w:rsidRDefault="00A9457B">
            <w:pPr>
              <w:spacing w:before="40" w:after="40"/>
              <w:jc w:val="both"/>
              <w:rPr>
                <w:rFonts w:eastAsiaTheme="minorEastAsia" w:cs="Segoe UI"/>
                <w:b/>
                <w:sz w:val="17"/>
                <w:szCs w:val="17"/>
                <w:lang w:eastAsia="en-GB"/>
              </w:rPr>
            </w:pPr>
            <w:r>
              <w:rPr>
                <w:rFonts w:eastAsia="細明體" w:cs="Segoe UI" w:hint="eastAsia"/>
                <w:b/>
                <w:sz w:val="17"/>
                <w:szCs w:val="17"/>
                <w:lang w:val="en-US"/>
              </w:rPr>
              <w:t>欄</w:t>
            </w:r>
          </w:p>
        </w:tc>
      </w:tr>
      <w:tr w:rsidR="00A9457B" w:rsidTr="00A9457B">
        <w:tc>
          <w:tcPr>
            <w:tcW w:w="851" w:type="dxa"/>
            <w:tcBorders>
              <w:top w:val="single" w:sz="4" w:space="0" w:color="auto"/>
              <w:left w:val="single" w:sz="4" w:space="0" w:color="auto"/>
              <w:bottom w:val="single" w:sz="4" w:space="0" w:color="auto"/>
              <w:right w:val="single" w:sz="4" w:space="0" w:color="auto"/>
            </w:tcBorders>
            <w:hideMark/>
          </w:tcPr>
          <w:p w:rsidR="00A9457B" w:rsidRDefault="00A9457B">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(a)</w:t>
            </w:r>
            <w:r>
              <w:rPr>
                <w:rFonts w:eastAsiaTheme="minorEastAsia" w:cs="Segoe UI" w:hint="eastAsia"/>
                <w:sz w:val="17"/>
                <w:szCs w:val="17"/>
                <w:lang w:eastAsia="zh-TW"/>
              </w:rPr>
              <w:t>及</w:t>
            </w:r>
            <w:r>
              <w:rPr>
                <w:rFonts w:cs="Segoe UI"/>
                <w:sz w:val="17"/>
                <w:szCs w:val="17"/>
                <w:lang w:eastAsia="en-GB"/>
              </w:rPr>
              <w:t>(b)</w:t>
            </w:r>
          </w:p>
        </w:tc>
        <w:tc>
          <w:tcPr>
            <w:tcW w:w="8365" w:type="dxa"/>
            <w:tcBorders>
              <w:top w:val="single" w:sz="4" w:space="0" w:color="auto"/>
              <w:left w:val="single" w:sz="4" w:space="0" w:color="auto"/>
              <w:bottom w:val="single" w:sz="4" w:space="0" w:color="auto"/>
              <w:right w:val="single" w:sz="4" w:space="0" w:color="auto"/>
            </w:tcBorders>
            <w:hideMark/>
          </w:tcPr>
          <w:p w:rsidR="00A9457B" w:rsidRDefault="00A9457B" w:rsidP="00C42BE0">
            <w:pPr>
              <w:widowControl w:val="0"/>
              <w:spacing w:before="40" w:after="40"/>
              <w:jc w:val="both"/>
              <w:rPr>
                <w:rFonts w:cs="Segoe UI"/>
                <w:szCs w:val="17"/>
                <w:lang w:eastAsia="zh-TW"/>
              </w:rPr>
            </w:pPr>
            <w:r>
              <w:rPr>
                <w:rFonts w:eastAsiaTheme="minorEastAsia" w:cs="Segoe UI" w:hint="eastAsia"/>
                <w:sz w:val="17"/>
                <w:szCs w:val="17"/>
                <w:lang w:eastAsia="zh-TW"/>
              </w:rPr>
              <w:t>根據《監管政策手冊》單元</w:t>
            </w:r>
            <w:r>
              <w:rPr>
                <w:rFonts w:cs="Segoe UI"/>
                <w:sz w:val="17"/>
                <w:szCs w:val="17"/>
                <w:lang w:eastAsia="zh-TW"/>
              </w:rPr>
              <w:t>IR-1</w:t>
            </w:r>
            <w:r>
              <w:rPr>
                <w:rFonts w:eastAsiaTheme="minorEastAsia" w:cs="Segoe UI" w:hint="eastAsia"/>
                <w:sz w:val="17"/>
                <w:szCs w:val="17"/>
                <w:lang w:eastAsia="zh-TW"/>
              </w:rPr>
              <w:t>「銀行帳</w:t>
            </w:r>
            <w:r>
              <w:rPr>
                <w:rFonts w:eastAsiaTheme="minorEastAsia" w:hint="eastAsia"/>
                <w:sz w:val="17"/>
                <w:lang w:eastAsia="zh-TW"/>
              </w:rPr>
              <w:t>內的</w:t>
            </w:r>
            <w:r>
              <w:rPr>
                <w:rFonts w:eastAsiaTheme="minorEastAsia" w:cs="Segoe UI" w:hint="eastAsia"/>
                <w:sz w:val="17"/>
                <w:szCs w:val="17"/>
                <w:lang w:eastAsia="zh-TW"/>
              </w:rPr>
              <w:t>利率風險」及「銀行帳</w:t>
            </w:r>
            <w:r>
              <w:rPr>
                <w:rFonts w:eastAsiaTheme="minorEastAsia" w:hint="eastAsia"/>
                <w:sz w:val="17"/>
                <w:lang w:eastAsia="zh-TW"/>
              </w:rPr>
              <w:t>內的</w:t>
            </w:r>
            <w:r>
              <w:rPr>
                <w:rFonts w:eastAsiaTheme="minorEastAsia" w:cs="Segoe UI" w:hint="eastAsia"/>
                <w:sz w:val="17"/>
                <w:szCs w:val="17"/>
                <w:lang w:eastAsia="zh-TW"/>
              </w:rPr>
              <w:t>利率風險申報表」</w:t>
            </w:r>
            <w:r>
              <w:rPr>
                <w:rFonts w:cs="Segoe UI"/>
                <w:sz w:val="17"/>
                <w:szCs w:val="17"/>
                <w:lang w:eastAsia="zh-TW"/>
              </w:rPr>
              <w:t>(MA(BS)12A)</w:t>
            </w:r>
            <w:r>
              <w:rPr>
                <w:rFonts w:eastAsiaTheme="minorEastAsia" w:cs="Segoe UI" w:hint="eastAsia"/>
                <w:sz w:val="17"/>
                <w:szCs w:val="17"/>
                <w:lang w:eastAsia="zh-TW"/>
              </w:rPr>
              <w:t>（「</w:t>
            </w:r>
            <w:r>
              <w:rPr>
                <w:rFonts w:eastAsiaTheme="minorEastAsia" w:cs="Segoe UI"/>
                <w:sz w:val="17"/>
                <w:szCs w:val="17"/>
                <w:lang w:eastAsia="zh-TW"/>
              </w:rPr>
              <w:t>IRRBB</w:t>
            </w:r>
            <w:r>
              <w:rPr>
                <w:rFonts w:eastAsiaTheme="minorEastAsia" w:cs="Segoe UI" w:hint="eastAsia"/>
                <w:sz w:val="17"/>
                <w:szCs w:val="17"/>
                <w:lang w:eastAsia="zh-TW"/>
              </w:rPr>
              <w:t>申報表」）所述的標準框架中股權經濟價值的變動</w:t>
            </w:r>
            <w:r>
              <w:rPr>
                <w:rFonts w:eastAsiaTheme="minorEastAsia" w:cs="Segoe UI"/>
                <w:sz w:val="17"/>
                <w:szCs w:val="17"/>
                <w:lang w:eastAsia="zh-TW"/>
              </w:rPr>
              <w:t>(ΔEVE)</w:t>
            </w:r>
            <w:r>
              <w:rPr>
                <w:rFonts w:eastAsiaTheme="minorEastAsia" w:cs="Segoe UI" w:hint="eastAsia"/>
                <w:sz w:val="17"/>
                <w:szCs w:val="17"/>
                <w:lang w:eastAsia="zh-TW"/>
              </w:rPr>
              <w:t>。</w:t>
            </w:r>
          </w:p>
        </w:tc>
      </w:tr>
      <w:tr w:rsidR="00A9457B" w:rsidTr="00A9457B">
        <w:tc>
          <w:tcPr>
            <w:tcW w:w="851" w:type="dxa"/>
            <w:tcBorders>
              <w:top w:val="single" w:sz="4" w:space="0" w:color="auto"/>
              <w:left w:val="single" w:sz="4" w:space="0" w:color="auto"/>
              <w:bottom w:val="single" w:sz="4" w:space="0" w:color="auto"/>
              <w:right w:val="single" w:sz="4" w:space="0" w:color="auto"/>
            </w:tcBorders>
            <w:hideMark/>
          </w:tcPr>
          <w:p w:rsidR="00A9457B" w:rsidRDefault="00A9457B">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(c)</w:t>
            </w:r>
            <w:r>
              <w:rPr>
                <w:rFonts w:eastAsiaTheme="minorEastAsia" w:cs="Segoe UI" w:hint="eastAsia"/>
                <w:sz w:val="17"/>
                <w:szCs w:val="17"/>
                <w:lang w:eastAsia="zh-TW"/>
              </w:rPr>
              <w:t>及</w:t>
            </w:r>
            <w:r>
              <w:rPr>
                <w:rFonts w:cs="Segoe UI"/>
                <w:sz w:val="17"/>
                <w:szCs w:val="17"/>
                <w:lang w:eastAsia="en-GB"/>
              </w:rPr>
              <w:t>(d)</w:t>
            </w:r>
          </w:p>
        </w:tc>
        <w:tc>
          <w:tcPr>
            <w:tcW w:w="8365" w:type="dxa"/>
            <w:tcBorders>
              <w:top w:val="single" w:sz="4" w:space="0" w:color="auto"/>
              <w:left w:val="single" w:sz="4" w:space="0" w:color="auto"/>
              <w:bottom w:val="single" w:sz="4" w:space="0" w:color="auto"/>
              <w:right w:val="single" w:sz="4" w:space="0" w:color="auto"/>
            </w:tcBorders>
            <w:hideMark/>
          </w:tcPr>
          <w:p w:rsidR="00A9457B" w:rsidRDefault="00A9457B" w:rsidP="00C42BE0">
            <w:pPr>
              <w:widowControl w:val="0"/>
              <w:spacing w:before="40" w:after="40"/>
              <w:jc w:val="both"/>
              <w:rPr>
                <w:rFonts w:cs="Segoe UI"/>
                <w:szCs w:val="17"/>
                <w:lang w:eastAsia="zh-TW"/>
              </w:rPr>
            </w:pPr>
            <w:r>
              <w:rPr>
                <w:rFonts w:eastAsiaTheme="minorEastAsia" w:cs="Segoe UI" w:hint="eastAsia"/>
                <w:sz w:val="17"/>
                <w:szCs w:val="17"/>
                <w:lang w:eastAsia="zh-TW"/>
              </w:rPr>
              <w:t>根據《監管政策手冊》單元</w:t>
            </w:r>
            <w:r>
              <w:rPr>
                <w:rFonts w:cs="Segoe UI"/>
                <w:sz w:val="17"/>
                <w:szCs w:val="17"/>
                <w:lang w:eastAsia="zh-TW"/>
              </w:rPr>
              <w:t>IR-1</w:t>
            </w:r>
            <w:r w:rsidR="00F378A7">
              <w:rPr>
                <w:rFonts w:eastAsiaTheme="minorEastAsia" w:cs="Segoe UI" w:hint="eastAsia"/>
                <w:sz w:val="17"/>
                <w:szCs w:val="17"/>
                <w:lang w:eastAsia="zh-TW"/>
              </w:rPr>
              <w:t>「銀行帳</w:t>
            </w:r>
            <w:r>
              <w:rPr>
                <w:rFonts w:eastAsiaTheme="minorEastAsia" w:hint="eastAsia"/>
                <w:sz w:val="17"/>
                <w:lang w:eastAsia="zh-TW"/>
              </w:rPr>
              <w:t>內的</w:t>
            </w:r>
            <w:r>
              <w:rPr>
                <w:rFonts w:eastAsiaTheme="minorEastAsia" w:cs="Segoe UI" w:hint="eastAsia"/>
                <w:sz w:val="17"/>
                <w:szCs w:val="17"/>
                <w:lang w:eastAsia="zh-TW"/>
              </w:rPr>
              <w:t>利率風險」及「</w:t>
            </w:r>
            <w:r>
              <w:rPr>
                <w:rFonts w:eastAsiaTheme="minorEastAsia" w:cs="Segoe UI"/>
                <w:sz w:val="17"/>
                <w:szCs w:val="17"/>
                <w:lang w:eastAsia="zh-TW"/>
              </w:rPr>
              <w:t>IRRBB</w:t>
            </w:r>
            <w:r>
              <w:rPr>
                <w:rFonts w:eastAsiaTheme="minorEastAsia" w:cs="Segoe UI" w:hint="eastAsia"/>
                <w:sz w:val="17"/>
                <w:szCs w:val="17"/>
                <w:lang w:eastAsia="zh-TW"/>
              </w:rPr>
              <w:t>申報表」所述方法計算具前瞻性的</w:t>
            </w:r>
            <w:r>
              <w:rPr>
                <w:rFonts w:eastAsiaTheme="minorEastAsia" w:cs="Segoe UI"/>
                <w:sz w:val="17"/>
                <w:szCs w:val="17"/>
                <w:lang w:eastAsia="zh-TW"/>
              </w:rPr>
              <w:t>12</w:t>
            </w:r>
            <w:r>
              <w:rPr>
                <w:rFonts w:eastAsiaTheme="minorEastAsia" w:cs="Segoe UI" w:hint="eastAsia"/>
                <w:sz w:val="17"/>
                <w:szCs w:val="17"/>
                <w:lang w:eastAsia="zh-TW"/>
              </w:rPr>
              <w:t>個月滾動期間的預計淨利息收入的變動</w:t>
            </w:r>
            <w:r>
              <w:rPr>
                <w:rFonts w:cs="Segoe UI"/>
                <w:sz w:val="17"/>
                <w:szCs w:val="17"/>
                <w:lang w:eastAsia="zh-TW"/>
              </w:rPr>
              <w:t>(</w:t>
            </w:r>
            <w:r>
              <w:rPr>
                <w:rFonts w:eastAsiaTheme="minorEastAsia" w:cs="Segoe UI"/>
                <w:sz w:val="17"/>
                <w:szCs w:val="17"/>
                <w:lang w:eastAsia="zh-TW"/>
              </w:rPr>
              <w:t>ΔNII)</w:t>
            </w:r>
            <w:r>
              <w:rPr>
                <w:rFonts w:eastAsiaTheme="minorEastAsia" w:cs="Segoe UI" w:hint="eastAsia"/>
                <w:sz w:val="17"/>
                <w:szCs w:val="17"/>
                <w:lang w:eastAsia="zh-TW"/>
              </w:rPr>
              <w:t>。第</w:t>
            </w:r>
            <w:r>
              <w:rPr>
                <w:rFonts w:cs="Segoe UI"/>
                <w:sz w:val="17"/>
                <w:szCs w:val="17"/>
                <w:lang w:eastAsia="zh-TW"/>
              </w:rPr>
              <w:t>3</w:t>
            </w:r>
            <w:r>
              <w:rPr>
                <w:rFonts w:eastAsiaTheme="minorEastAsia" w:cs="Segoe UI" w:hint="eastAsia"/>
                <w:sz w:val="17"/>
                <w:szCs w:val="17"/>
                <w:lang w:eastAsia="zh-TW"/>
              </w:rPr>
              <w:t>至</w:t>
            </w:r>
            <w:r>
              <w:rPr>
                <w:rFonts w:cs="Segoe UI"/>
                <w:sz w:val="17"/>
                <w:szCs w:val="17"/>
                <w:lang w:eastAsia="zh-TW"/>
              </w:rPr>
              <w:t>6</w:t>
            </w:r>
            <w:r>
              <w:rPr>
                <w:rFonts w:eastAsiaTheme="minorEastAsia" w:cs="Segoe UI" w:hint="eastAsia"/>
                <w:sz w:val="17"/>
                <w:szCs w:val="17"/>
                <w:lang w:eastAsia="zh-TW"/>
              </w:rPr>
              <w:t>行的方格（深灰色陰影部分）無需填報。</w:t>
            </w:r>
          </w:p>
        </w:tc>
      </w:tr>
      <w:tr w:rsidR="00A9457B" w:rsidTr="00A9457B">
        <w:tc>
          <w:tcPr>
            <w:tcW w:w="921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9457B" w:rsidRPr="00A9457B" w:rsidRDefault="00A9457B">
            <w:pPr>
              <w:spacing w:before="40" w:after="40"/>
              <w:jc w:val="both"/>
              <w:rPr>
                <w:rFonts w:eastAsiaTheme="minorEastAsia" w:cs="Segoe UI"/>
                <w:b/>
                <w:sz w:val="17"/>
                <w:szCs w:val="17"/>
                <w:lang w:eastAsia="zh-TW"/>
              </w:rPr>
            </w:pPr>
            <w:r w:rsidRPr="00A9457B">
              <w:rPr>
                <w:rFonts w:eastAsiaTheme="minorEastAsia" w:cs="Segoe UI" w:hint="eastAsia"/>
                <w:b/>
                <w:sz w:val="17"/>
                <w:szCs w:val="17"/>
                <w:lang w:eastAsia="zh-TW"/>
              </w:rPr>
              <w:t>行</w:t>
            </w:r>
          </w:p>
        </w:tc>
      </w:tr>
      <w:tr w:rsidR="00A9457B" w:rsidTr="00A9457B">
        <w:tc>
          <w:tcPr>
            <w:tcW w:w="851" w:type="dxa"/>
            <w:tcBorders>
              <w:top w:val="single" w:sz="4" w:space="0" w:color="auto"/>
              <w:left w:val="single" w:sz="4" w:space="0" w:color="auto"/>
              <w:bottom w:val="single" w:sz="4" w:space="0" w:color="auto"/>
              <w:right w:val="single" w:sz="4" w:space="0" w:color="auto"/>
            </w:tcBorders>
            <w:hideMark/>
          </w:tcPr>
          <w:p w:rsidR="00A9457B" w:rsidRDefault="00A9457B">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7</w:t>
            </w:r>
          </w:p>
        </w:tc>
        <w:tc>
          <w:tcPr>
            <w:tcW w:w="8365" w:type="dxa"/>
            <w:tcBorders>
              <w:top w:val="single" w:sz="4" w:space="0" w:color="auto"/>
              <w:left w:val="single" w:sz="4" w:space="0" w:color="auto"/>
              <w:bottom w:val="single" w:sz="4" w:space="0" w:color="auto"/>
              <w:right w:val="single" w:sz="4" w:space="0" w:color="auto"/>
            </w:tcBorders>
            <w:hideMark/>
          </w:tcPr>
          <w:p w:rsidR="00A9457B" w:rsidRDefault="00A9457B" w:rsidP="000336F3">
            <w:pPr>
              <w:widowControl w:val="0"/>
              <w:spacing w:before="40" w:after="40"/>
              <w:jc w:val="both"/>
              <w:rPr>
                <w:rFonts w:eastAsia="細明體" w:cs="Segoe UI"/>
                <w:sz w:val="17"/>
                <w:szCs w:val="17"/>
                <w:lang w:val="en-US" w:eastAsia="zh-TW"/>
              </w:rPr>
            </w:pPr>
            <w:r>
              <w:rPr>
                <w:rFonts w:eastAsia="細明體" w:cs="Segoe UI" w:hint="eastAsia"/>
                <w:i/>
                <w:sz w:val="17"/>
                <w:szCs w:val="17"/>
                <w:lang w:eastAsia="zh-TW"/>
              </w:rPr>
              <w:t>最高</w:t>
            </w:r>
            <w:r>
              <w:rPr>
                <w:rFonts w:eastAsia="細明體" w:cs="Segoe UI" w:hint="eastAsia"/>
                <w:sz w:val="17"/>
                <w:szCs w:val="17"/>
                <w:lang w:eastAsia="zh-TW"/>
              </w:rPr>
              <w:t>：指的是最高的</w:t>
            </w:r>
            <w:r>
              <w:rPr>
                <w:rFonts w:eastAsiaTheme="minorEastAsia" w:cs="Segoe UI" w:hint="eastAsia"/>
                <w:sz w:val="17"/>
                <w:szCs w:val="17"/>
                <w:lang w:eastAsia="zh-TW"/>
              </w:rPr>
              <w:t>股權的經濟價值的變動（在以上</w:t>
            </w:r>
            <w:r>
              <w:rPr>
                <w:rFonts w:eastAsiaTheme="minorEastAsia" w:cs="Segoe UI" w:hint="eastAsia"/>
                <w:sz w:val="17"/>
                <w:lang w:eastAsia="zh-TW"/>
              </w:rPr>
              <w:t>利率震盪情境</w:t>
            </w:r>
            <w:r>
              <w:rPr>
                <w:rFonts w:eastAsiaTheme="minorEastAsia" w:cs="Segoe UI"/>
                <w:sz w:val="17"/>
                <w:lang w:eastAsia="zh-TW"/>
              </w:rPr>
              <w:t>1</w:t>
            </w:r>
            <w:r>
              <w:rPr>
                <w:rFonts w:eastAsiaTheme="minorEastAsia" w:cs="Segoe UI" w:hint="eastAsia"/>
                <w:sz w:val="17"/>
                <w:lang w:eastAsia="zh-TW"/>
              </w:rPr>
              <w:t>至</w:t>
            </w:r>
            <w:r>
              <w:rPr>
                <w:rFonts w:eastAsiaTheme="minorEastAsia" w:cs="Segoe UI"/>
                <w:sz w:val="17"/>
                <w:lang w:eastAsia="zh-TW"/>
              </w:rPr>
              <w:t>6</w:t>
            </w:r>
            <w:r>
              <w:rPr>
                <w:rFonts w:eastAsiaTheme="minorEastAsia" w:cs="Segoe UI" w:hint="eastAsia"/>
                <w:sz w:val="17"/>
                <w:szCs w:val="17"/>
                <w:lang w:eastAsia="zh-TW"/>
              </w:rPr>
              <w:t>之間）及淨利息收入的變動（在以上</w:t>
            </w:r>
            <w:r>
              <w:rPr>
                <w:rFonts w:eastAsiaTheme="minorEastAsia" w:cs="Segoe UI" w:hint="eastAsia"/>
                <w:sz w:val="17"/>
                <w:lang w:eastAsia="zh-TW"/>
              </w:rPr>
              <w:t>利率震盪情境</w:t>
            </w:r>
            <w:r>
              <w:rPr>
                <w:rFonts w:eastAsiaTheme="minorEastAsia" w:cs="Segoe UI"/>
                <w:sz w:val="17"/>
                <w:lang w:eastAsia="zh-TW"/>
              </w:rPr>
              <w:t>1</w:t>
            </w:r>
            <w:r>
              <w:rPr>
                <w:rFonts w:eastAsiaTheme="minorEastAsia" w:cs="Segoe UI" w:hint="eastAsia"/>
                <w:sz w:val="17"/>
                <w:lang w:eastAsia="zh-TW"/>
              </w:rPr>
              <w:t>至</w:t>
            </w:r>
            <w:r>
              <w:rPr>
                <w:rFonts w:eastAsiaTheme="minorEastAsia" w:cs="Segoe UI"/>
                <w:sz w:val="17"/>
                <w:lang w:eastAsia="zh-TW"/>
              </w:rPr>
              <w:t>2</w:t>
            </w:r>
            <w:r>
              <w:rPr>
                <w:rFonts w:eastAsiaTheme="minorEastAsia" w:cs="Segoe UI" w:hint="eastAsia"/>
                <w:sz w:val="17"/>
                <w:szCs w:val="17"/>
                <w:lang w:eastAsia="zh-TW"/>
              </w:rPr>
              <w:t>之間）。正值表示替代</w:t>
            </w:r>
            <w:r>
              <w:rPr>
                <w:rFonts w:eastAsiaTheme="minorEastAsia" w:cs="Segoe UI" w:hint="eastAsia"/>
                <w:sz w:val="17"/>
                <w:lang w:eastAsia="zh-TW"/>
              </w:rPr>
              <w:t>情境</w:t>
            </w:r>
            <w:r>
              <w:rPr>
                <w:rFonts w:eastAsiaTheme="minorEastAsia" w:cs="Segoe UI" w:hint="eastAsia"/>
                <w:sz w:val="17"/>
                <w:szCs w:val="17"/>
                <w:lang w:eastAsia="zh-TW"/>
              </w:rPr>
              <w:t>下的損失</w:t>
            </w:r>
            <w:r w:rsidR="000336F3">
              <w:rPr>
                <w:rFonts w:eastAsiaTheme="minorEastAsia" w:cs="Segoe UI" w:hint="eastAsia"/>
                <w:sz w:val="17"/>
                <w:szCs w:val="17"/>
                <w:lang w:eastAsia="zh-TW"/>
              </w:rPr>
              <w:t>。</w:t>
            </w:r>
          </w:p>
        </w:tc>
      </w:tr>
    </w:tbl>
    <w:p w:rsidR="006748B0" w:rsidRPr="000336F3" w:rsidRDefault="006748B0" w:rsidP="000336F3">
      <w:pPr>
        <w:ind w:leftChars="-283" w:hangingChars="333" w:hanging="566"/>
        <w:rPr>
          <w:rFonts w:eastAsiaTheme="minorEastAsia" w:cs="Segoe UI"/>
          <w:sz w:val="17"/>
          <w:szCs w:val="17"/>
          <w:lang w:eastAsia="zh-TW"/>
        </w:rPr>
        <w:sectPr w:rsidR="006748B0" w:rsidRPr="000336F3">
          <w:footerReference w:type="default" r:id="rId59"/>
          <w:pgSz w:w="11906" w:h="16838"/>
          <w:pgMar w:top="1440" w:right="1800" w:bottom="1440" w:left="1800" w:header="851" w:footer="992" w:gutter="0"/>
          <w:cols w:space="425"/>
          <w:docGrid w:type="lines" w:linePitch="360"/>
        </w:sectPr>
      </w:pPr>
    </w:p>
    <w:p w:rsidR="009F3E78" w:rsidRPr="00CA7301" w:rsidRDefault="009F3E78" w:rsidP="009F3E78">
      <w:pPr>
        <w:keepNext/>
        <w:keepLines/>
        <w:tabs>
          <w:tab w:val="left" w:pos="426"/>
        </w:tabs>
        <w:spacing w:after="360"/>
        <w:ind w:leftChars="-283" w:left="-566"/>
        <w:outlineLvl w:val="0"/>
        <w:rPr>
          <w:rFonts w:cs="Segoe UI"/>
          <w:color w:val="AA322F"/>
          <w:sz w:val="28"/>
          <w:lang w:eastAsia="zh-TW"/>
        </w:rPr>
      </w:pPr>
      <w:r w:rsidRPr="00CA7301">
        <w:rPr>
          <w:rFonts w:eastAsiaTheme="minorEastAsia" w:cs="Segoe UI"/>
          <w:color w:val="AA322F"/>
          <w:sz w:val="28"/>
          <w:lang w:eastAsia="zh-TW"/>
        </w:rPr>
        <w:t>第</w:t>
      </w:r>
      <w:r w:rsidRPr="00CA7301">
        <w:rPr>
          <w:rFonts w:cs="Segoe UI"/>
          <w:color w:val="AA322F"/>
          <w:sz w:val="28"/>
          <w:lang w:eastAsia="zh-TW"/>
        </w:rPr>
        <w:t>VIII</w:t>
      </w:r>
      <w:r w:rsidRPr="00CA7301">
        <w:rPr>
          <w:rFonts w:eastAsiaTheme="minorEastAsia" w:cs="Segoe UI"/>
          <w:color w:val="AA322F"/>
          <w:sz w:val="28"/>
          <w:lang w:eastAsia="zh-TW"/>
        </w:rPr>
        <w:t>部：薪酬制度</w:t>
      </w: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A9457B" w:rsidTr="00A9457B">
        <w:tc>
          <w:tcPr>
            <w:tcW w:w="9242" w:type="dxa"/>
            <w:gridSpan w:val="2"/>
            <w:tcBorders>
              <w:top w:val="nil"/>
              <w:left w:val="nil"/>
              <w:bottom w:val="single" w:sz="4" w:space="0" w:color="auto"/>
              <w:right w:val="nil"/>
            </w:tcBorders>
            <w:hideMark/>
          </w:tcPr>
          <w:p w:rsidR="00A9457B" w:rsidRDefault="00A9457B">
            <w:pPr>
              <w:spacing w:before="40" w:after="40"/>
              <w:rPr>
                <w:rFonts w:cs="Segoe UI"/>
                <w:noProof/>
                <w:kern w:val="2"/>
                <w:sz w:val="17"/>
                <w:lang w:eastAsia="en-GB"/>
              </w:rPr>
            </w:pPr>
            <w:r>
              <w:rPr>
                <w:rFonts w:eastAsiaTheme="minorEastAsia" w:cs="Segoe UI" w:hint="eastAsia"/>
                <w:kern w:val="2"/>
                <w:sz w:val="22"/>
                <w:lang w:eastAsia="zh-TW"/>
              </w:rPr>
              <w:t>表</w:t>
            </w:r>
            <w:r>
              <w:rPr>
                <w:rFonts w:cs="Segoe UI"/>
                <w:kern w:val="2"/>
                <w:sz w:val="22"/>
              </w:rPr>
              <w:t>REMA</w:t>
            </w:r>
            <w:r>
              <w:rPr>
                <w:rFonts w:eastAsiaTheme="minorEastAsia" w:cs="Segoe UI" w:hint="eastAsia"/>
                <w:kern w:val="2"/>
                <w:sz w:val="22"/>
                <w:lang w:eastAsia="zh-TW"/>
              </w:rPr>
              <w:t>：薪酬制度政策</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spacing w:before="40" w:after="40"/>
              <w:rPr>
                <w:rFonts w:cs="Segoe UI"/>
                <w:noProof/>
                <w:kern w:val="2"/>
                <w:sz w:val="17"/>
                <w:lang w:eastAsia="en-GB"/>
              </w:rPr>
            </w:pPr>
            <w:r>
              <w:rPr>
                <w:rFonts w:eastAsiaTheme="minorEastAsia" w:cs="Segoe UI" w:hint="eastAsia"/>
                <w:b/>
                <w:kern w:val="2"/>
                <w:sz w:val="17"/>
                <w:lang w:eastAsia="zh-TW"/>
              </w:rPr>
              <w:t>目的：</w:t>
            </w:r>
          </w:p>
        </w:tc>
        <w:tc>
          <w:tcPr>
            <w:tcW w:w="7234" w:type="dxa"/>
            <w:tcBorders>
              <w:top w:val="single" w:sz="4" w:space="0" w:color="auto"/>
              <w:left w:val="single" w:sz="4" w:space="0" w:color="auto"/>
              <w:bottom w:val="single" w:sz="4" w:space="0" w:color="auto"/>
              <w:right w:val="nil"/>
            </w:tcBorders>
            <w:hideMark/>
          </w:tcPr>
          <w:p w:rsidR="00A9457B" w:rsidRDefault="00A9457B">
            <w:pPr>
              <w:pStyle w:val="TableText"/>
              <w:jc w:val="both"/>
              <w:rPr>
                <w:rFonts w:cs="Segoe UI"/>
                <w:kern w:val="2"/>
                <w:lang w:val="en-US" w:eastAsia="zh-TW"/>
              </w:rPr>
            </w:pPr>
            <w:r>
              <w:rPr>
                <w:rFonts w:eastAsiaTheme="minorEastAsia" w:cs="Segoe UI" w:hint="eastAsia"/>
                <w:kern w:val="2"/>
                <w:lang w:eastAsia="zh-TW"/>
              </w:rPr>
              <w:t>描述薪酬</w:t>
            </w:r>
            <w:r>
              <w:rPr>
                <w:rFonts w:eastAsia="細明體" w:cs="Segoe UI" w:hint="eastAsia"/>
                <w:kern w:val="2"/>
                <w:lang w:eastAsia="zh-TW"/>
              </w:rPr>
              <w:t>制度</w:t>
            </w:r>
            <w:r>
              <w:rPr>
                <w:rFonts w:eastAsiaTheme="minorEastAsia" w:cs="Segoe UI" w:hint="eastAsia"/>
                <w:kern w:val="2"/>
                <w:lang w:eastAsia="zh-TW"/>
              </w:rPr>
              <w:t>政策及薪酬制度</w:t>
            </w:r>
            <w:r>
              <w:rPr>
                <w:rFonts w:eastAsia="細明體" w:cs="Segoe UI" w:hint="eastAsia"/>
                <w:kern w:val="2"/>
                <w:lang w:eastAsia="zh-TW"/>
              </w:rPr>
              <w:t>系統</w:t>
            </w:r>
            <w:r>
              <w:rPr>
                <w:rFonts w:eastAsiaTheme="minorEastAsia" w:cs="Segoe UI" w:hint="eastAsia"/>
                <w:kern w:val="2"/>
                <w:lang w:eastAsia="zh-TW"/>
              </w:rPr>
              <w:t>的</w:t>
            </w:r>
            <w:r>
              <w:rPr>
                <w:rFonts w:eastAsia="細明體" w:cs="Segoe UI" w:hint="eastAsia"/>
                <w:kern w:val="2"/>
                <w:lang w:eastAsia="zh-TW"/>
              </w:rPr>
              <w:t>主要</w:t>
            </w:r>
            <w:r>
              <w:rPr>
                <w:rFonts w:eastAsiaTheme="minorEastAsia" w:cs="Segoe UI" w:hint="eastAsia"/>
                <w:kern w:val="2"/>
                <w:lang w:eastAsia="zh-TW"/>
              </w:rPr>
              <w:t>特點，讓第三支柱數據使用者對有關認可機構的</w:t>
            </w:r>
            <w:r>
              <w:rPr>
                <w:rFonts w:eastAsia="細明體" w:cs="Segoe UI" w:hint="eastAsia"/>
                <w:kern w:val="2"/>
                <w:lang w:eastAsia="zh-TW"/>
              </w:rPr>
              <w:t>酬報做法</w:t>
            </w:r>
            <w:r>
              <w:rPr>
                <w:rFonts w:eastAsiaTheme="minorEastAsia" w:cs="Segoe UI" w:hint="eastAsia"/>
                <w:kern w:val="2"/>
                <w:lang w:eastAsia="zh-TW"/>
              </w:rPr>
              <w:t>能作出有意義的評估。</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spacing w:before="40" w:after="40"/>
              <w:rPr>
                <w:rFonts w:cs="Segoe UI"/>
                <w:b/>
                <w:kern w:val="2"/>
                <w:sz w:val="17"/>
                <w:lang w:eastAsia="en-GB"/>
              </w:rPr>
            </w:pPr>
            <w:r>
              <w:rPr>
                <w:rFonts w:eastAsiaTheme="minorEastAsia" w:cs="Segoe UI" w:hint="eastAsia"/>
                <w:b/>
                <w:kern w:val="2"/>
                <w:sz w:val="17"/>
                <w:lang w:eastAsia="zh-TW"/>
              </w:rPr>
              <w:t>適用範圍：</w:t>
            </w:r>
          </w:p>
        </w:tc>
        <w:tc>
          <w:tcPr>
            <w:tcW w:w="7234"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cs="Segoe UI"/>
                <w:b/>
                <w:kern w:val="2"/>
                <w:sz w:val="17"/>
                <w:lang w:eastAsia="zh-TW"/>
              </w:rPr>
            </w:pPr>
            <w:r>
              <w:rPr>
                <w:rFonts w:eastAsia="細明體" w:cs="Segoe UI" w:hint="eastAsia"/>
                <w:kern w:val="2"/>
                <w:sz w:val="17"/>
                <w:lang w:eastAsia="zh-TW"/>
              </w:rPr>
              <w:t>所有在香港成立為法團的認可機構均須填報本表</w:t>
            </w:r>
            <w:r>
              <w:rPr>
                <w:rFonts w:eastAsiaTheme="minorEastAsia" w:cs="Segoe UI" w:hint="eastAsia"/>
                <w:kern w:val="2"/>
                <w:sz w:val="17"/>
                <w:lang w:eastAsia="zh-TW"/>
              </w:rPr>
              <w:t>。</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spacing w:before="40" w:after="40"/>
              <w:rPr>
                <w:rFonts w:cs="Segoe UI"/>
                <w:b/>
                <w:kern w:val="2"/>
                <w:sz w:val="17"/>
                <w:lang w:eastAsia="en-GB"/>
              </w:rPr>
            </w:pPr>
            <w:r>
              <w:rPr>
                <w:rFonts w:eastAsiaTheme="minorEastAsia" w:cs="Segoe UI" w:hint="eastAsia"/>
                <w:b/>
                <w:kern w:val="2"/>
                <w:sz w:val="17"/>
                <w:lang w:eastAsia="zh-TW"/>
              </w:rPr>
              <w:t>內容：</w:t>
            </w:r>
          </w:p>
        </w:tc>
        <w:tc>
          <w:tcPr>
            <w:tcW w:w="7234"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cs="Segoe UI"/>
                <w:b/>
                <w:kern w:val="2"/>
                <w:sz w:val="17"/>
                <w:lang w:eastAsia="en-GB"/>
              </w:rPr>
            </w:pPr>
            <w:r>
              <w:rPr>
                <w:rFonts w:eastAsiaTheme="minorEastAsia" w:cs="Segoe UI" w:hint="eastAsia"/>
                <w:kern w:val="2"/>
                <w:sz w:val="17"/>
                <w:lang w:eastAsia="zh-TW"/>
              </w:rPr>
              <w:t>描述資料。</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spacing w:before="40" w:after="40"/>
              <w:rPr>
                <w:rFonts w:cs="Segoe UI"/>
                <w:kern w:val="2"/>
                <w:sz w:val="17"/>
                <w:lang w:eastAsia="en-GB"/>
              </w:rPr>
            </w:pPr>
            <w:r>
              <w:rPr>
                <w:rFonts w:eastAsia="細明體" w:cs="Segoe UI" w:hint="eastAsia"/>
                <w:b/>
                <w:kern w:val="2"/>
                <w:sz w:val="17"/>
                <w:lang w:val="en-US"/>
              </w:rPr>
              <w:t>頻密程度：</w:t>
            </w:r>
          </w:p>
        </w:tc>
        <w:tc>
          <w:tcPr>
            <w:tcW w:w="7234" w:type="dxa"/>
            <w:tcBorders>
              <w:top w:val="single" w:sz="4" w:space="0" w:color="auto"/>
              <w:left w:val="single" w:sz="4" w:space="0" w:color="auto"/>
              <w:bottom w:val="single" w:sz="4" w:space="0" w:color="auto"/>
              <w:right w:val="nil"/>
            </w:tcBorders>
            <w:hideMark/>
          </w:tcPr>
          <w:p w:rsidR="00A9457B" w:rsidRDefault="00A9457B">
            <w:pPr>
              <w:pStyle w:val="TableText"/>
              <w:jc w:val="both"/>
              <w:rPr>
                <w:rFonts w:cs="Segoe UI"/>
                <w:kern w:val="2"/>
                <w:lang w:val="en-US" w:eastAsia="en-GB"/>
              </w:rPr>
            </w:pPr>
            <w:r>
              <w:rPr>
                <w:rFonts w:eastAsiaTheme="minorEastAsia" w:cs="Segoe UI" w:hint="eastAsia"/>
                <w:kern w:val="2"/>
                <w:lang w:eastAsia="zh-TW"/>
              </w:rPr>
              <w:t>每年一次。</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spacing w:before="40" w:after="40"/>
              <w:rPr>
                <w:rFonts w:cs="Segoe UI"/>
                <w:kern w:val="2"/>
                <w:sz w:val="17"/>
                <w:lang w:eastAsia="en-GB"/>
              </w:rPr>
            </w:pPr>
            <w:r>
              <w:rPr>
                <w:rFonts w:eastAsiaTheme="minorEastAsia" w:cs="Segoe UI" w:hint="eastAsia"/>
                <w:b/>
                <w:kern w:val="2"/>
                <w:sz w:val="17"/>
                <w:lang w:eastAsia="zh-TW"/>
              </w:rPr>
              <w:t>格式：</w:t>
            </w:r>
          </w:p>
        </w:tc>
        <w:tc>
          <w:tcPr>
            <w:tcW w:w="7234" w:type="dxa"/>
            <w:tcBorders>
              <w:top w:val="single" w:sz="4" w:space="0" w:color="auto"/>
              <w:left w:val="single" w:sz="4" w:space="0" w:color="auto"/>
              <w:bottom w:val="single" w:sz="4" w:space="0" w:color="auto"/>
              <w:right w:val="nil"/>
            </w:tcBorders>
            <w:hideMark/>
          </w:tcPr>
          <w:p w:rsidR="00A9457B" w:rsidRDefault="00A9457B">
            <w:pPr>
              <w:pStyle w:val="TableText"/>
              <w:jc w:val="both"/>
              <w:rPr>
                <w:rFonts w:cs="Segoe UI"/>
                <w:kern w:val="2"/>
                <w:lang w:eastAsia="en-GB"/>
              </w:rPr>
            </w:pPr>
            <w:r>
              <w:rPr>
                <w:rFonts w:eastAsiaTheme="minorEastAsia" w:cs="Segoe UI" w:hint="eastAsia"/>
                <w:kern w:val="2"/>
                <w:lang w:eastAsia="zh-TW"/>
              </w:rPr>
              <w:t>非固定。</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spacing w:before="40" w:after="40"/>
              <w:rPr>
                <w:rFonts w:cs="Segoe UI"/>
                <w:b/>
                <w:kern w:val="2"/>
                <w:sz w:val="17"/>
                <w:lang w:eastAsia="zh-TW"/>
              </w:rPr>
            </w:pPr>
            <w:r>
              <w:rPr>
                <w:rFonts w:eastAsia="細明體" w:cs="Segoe UI" w:hint="eastAsia"/>
                <w:b/>
                <w:kern w:val="2"/>
                <w:sz w:val="17"/>
                <w:lang w:eastAsia="zh-TW"/>
              </w:rPr>
              <w:t>《披露規則》相應條文：</w:t>
            </w:r>
          </w:p>
        </w:tc>
        <w:tc>
          <w:tcPr>
            <w:tcW w:w="7234" w:type="dxa"/>
            <w:tcBorders>
              <w:top w:val="single" w:sz="4" w:space="0" w:color="auto"/>
              <w:left w:val="single" w:sz="4" w:space="0" w:color="auto"/>
              <w:bottom w:val="single" w:sz="4" w:space="0" w:color="auto"/>
              <w:right w:val="nil"/>
            </w:tcBorders>
            <w:hideMark/>
          </w:tcPr>
          <w:p w:rsidR="00A9457B" w:rsidRDefault="00A9457B">
            <w:pPr>
              <w:pStyle w:val="TableText"/>
              <w:jc w:val="both"/>
              <w:rPr>
                <w:rFonts w:cs="Segoe UI"/>
                <w:kern w:val="2"/>
                <w:lang w:eastAsia="en-GB"/>
              </w:rPr>
            </w:pPr>
            <w:r>
              <w:rPr>
                <w:rFonts w:eastAsia="STXingkai" w:cs="Segoe UI"/>
                <w:kern w:val="2"/>
                <w:lang w:eastAsia="zh-TW"/>
              </w:rPr>
              <w:t>16ZS</w:t>
            </w:r>
          </w:p>
        </w:tc>
      </w:tr>
    </w:tbl>
    <w:p w:rsidR="006748B0" w:rsidRDefault="006748B0">
      <w:pPr>
        <w:rPr>
          <w:rFonts w:eastAsiaTheme="minorEastAsia" w:cs="Segoe UI"/>
          <w:lang w:eastAsia="zh-TW"/>
        </w:rPr>
      </w:pPr>
    </w:p>
    <w:tbl>
      <w:tblPr>
        <w:tblW w:w="9415" w:type="dxa"/>
        <w:jc w:val="center"/>
        <w:tblCellMar>
          <w:left w:w="70" w:type="dxa"/>
          <w:right w:w="70" w:type="dxa"/>
        </w:tblCellMar>
        <w:tblLook w:val="00A0" w:firstRow="1" w:lastRow="0" w:firstColumn="1" w:lastColumn="0" w:noHBand="0" w:noVBand="0"/>
      </w:tblPr>
      <w:tblGrid>
        <w:gridCol w:w="543"/>
        <w:gridCol w:w="8872"/>
      </w:tblGrid>
      <w:tr w:rsidR="00A9457B" w:rsidTr="00A9457B">
        <w:trPr>
          <w:trHeight w:val="448"/>
          <w:jc w:val="center"/>
        </w:trPr>
        <w:tc>
          <w:tcPr>
            <w:tcW w:w="9415" w:type="dxa"/>
            <w:gridSpan w:val="2"/>
            <w:tcBorders>
              <w:top w:val="single" w:sz="4" w:space="0" w:color="auto"/>
              <w:left w:val="nil"/>
              <w:bottom w:val="single" w:sz="4" w:space="0" w:color="auto"/>
              <w:right w:val="nil"/>
            </w:tcBorders>
            <w:vAlign w:val="center"/>
            <w:hideMark/>
          </w:tcPr>
          <w:p w:rsidR="00A9457B" w:rsidRDefault="00A9457B">
            <w:pPr>
              <w:widowControl w:val="0"/>
              <w:spacing w:before="40" w:after="40"/>
              <w:jc w:val="both"/>
              <w:rPr>
                <w:rFonts w:cs="Segoe UI"/>
                <w:kern w:val="2"/>
                <w:sz w:val="17"/>
                <w:szCs w:val="17"/>
                <w:lang w:eastAsia="fr-FR"/>
              </w:rPr>
            </w:pPr>
            <w:r>
              <w:rPr>
                <w:rFonts w:eastAsiaTheme="minorEastAsia" w:cs="Segoe UI" w:hint="eastAsia"/>
                <w:kern w:val="2"/>
                <w:sz w:val="17"/>
                <w:szCs w:val="17"/>
                <w:lang w:eastAsia="zh-TW"/>
              </w:rPr>
              <w:t>認可機構應描述其薪酬制度系統的主要元素及其如何制定此系統，尤其應描述以下元素（如適用）：</w:t>
            </w:r>
          </w:p>
        </w:tc>
      </w:tr>
      <w:tr w:rsidR="00A9457B" w:rsidTr="00A9457B">
        <w:trPr>
          <w:trHeight w:val="318"/>
          <w:jc w:val="center"/>
        </w:trPr>
        <w:tc>
          <w:tcPr>
            <w:tcW w:w="543" w:type="dxa"/>
            <w:tcBorders>
              <w:top w:val="single" w:sz="4" w:space="0" w:color="auto"/>
              <w:left w:val="nil"/>
              <w:bottom w:val="single" w:sz="4" w:space="0" w:color="auto"/>
              <w:right w:val="nil"/>
            </w:tcBorders>
            <w:noWrap/>
            <w:hideMark/>
          </w:tcPr>
          <w:p w:rsidR="00A9457B" w:rsidRDefault="00A9457B">
            <w:pPr>
              <w:widowControl w:val="0"/>
              <w:spacing w:before="40" w:after="40"/>
              <w:rPr>
                <w:rFonts w:cs="Segoe UI"/>
                <w:kern w:val="2"/>
                <w:sz w:val="17"/>
                <w:szCs w:val="17"/>
              </w:rPr>
            </w:pPr>
            <w:r>
              <w:rPr>
                <w:rFonts w:cs="Segoe UI"/>
                <w:kern w:val="2"/>
                <w:sz w:val="17"/>
                <w:szCs w:val="17"/>
              </w:rPr>
              <w:t>(a)</w:t>
            </w:r>
          </w:p>
        </w:tc>
        <w:tc>
          <w:tcPr>
            <w:tcW w:w="8872" w:type="dxa"/>
            <w:tcBorders>
              <w:top w:val="single" w:sz="4" w:space="0" w:color="auto"/>
              <w:left w:val="nil"/>
              <w:bottom w:val="single" w:sz="4" w:space="0" w:color="auto"/>
              <w:right w:val="nil"/>
            </w:tcBorders>
            <w:noWrap/>
            <w:vAlign w:val="bottom"/>
            <w:hideMark/>
          </w:tcPr>
          <w:p w:rsidR="00A9457B" w:rsidRDefault="00A9457B">
            <w:pPr>
              <w:pStyle w:val="TableText"/>
              <w:jc w:val="both"/>
              <w:rPr>
                <w:rFonts w:cs="Segoe UI"/>
                <w:noProof/>
                <w:kern w:val="2"/>
                <w:szCs w:val="17"/>
                <w:lang w:eastAsia="zh-TW"/>
              </w:rPr>
            </w:pPr>
            <w:r>
              <w:rPr>
                <w:rFonts w:eastAsiaTheme="minorEastAsia" w:cs="Segoe UI" w:hint="eastAsia"/>
                <w:noProof/>
                <w:kern w:val="2"/>
                <w:szCs w:val="17"/>
                <w:lang w:eastAsia="zh-TW"/>
              </w:rPr>
              <w:t>有關負責監察薪酬的單位的資料。披露內容應包括：</w:t>
            </w:r>
          </w:p>
          <w:p w:rsidR="00A9457B" w:rsidRDefault="00A9457B" w:rsidP="00A9457B">
            <w:pPr>
              <w:pStyle w:val="TableText"/>
              <w:numPr>
                <w:ilvl w:val="0"/>
                <w:numId w:val="43"/>
              </w:numPr>
              <w:tabs>
                <w:tab w:val="left" w:pos="509"/>
              </w:tabs>
              <w:jc w:val="both"/>
              <w:rPr>
                <w:rFonts w:cs="Segoe UI"/>
                <w:noProof/>
                <w:kern w:val="2"/>
                <w:szCs w:val="17"/>
                <w:lang w:eastAsia="zh-TW"/>
              </w:rPr>
            </w:pPr>
            <w:r>
              <w:rPr>
                <w:rFonts w:eastAsiaTheme="minorEastAsia" w:cs="Segoe UI" w:hint="eastAsia"/>
                <w:kern w:val="2"/>
                <w:szCs w:val="17"/>
                <w:lang w:eastAsia="zh-TW"/>
              </w:rPr>
              <w:t>監察薪酬的主要單位的名稱、組成及職責範圍；</w:t>
            </w:r>
          </w:p>
          <w:p w:rsidR="00A9457B" w:rsidRDefault="00A9457B" w:rsidP="00A9457B">
            <w:pPr>
              <w:pStyle w:val="TableText"/>
              <w:numPr>
                <w:ilvl w:val="0"/>
                <w:numId w:val="43"/>
              </w:numPr>
              <w:tabs>
                <w:tab w:val="left" w:pos="509"/>
              </w:tabs>
              <w:ind w:left="509" w:hanging="509"/>
              <w:jc w:val="both"/>
              <w:rPr>
                <w:rFonts w:cs="Segoe UI"/>
                <w:noProof/>
                <w:kern w:val="2"/>
                <w:szCs w:val="17"/>
                <w:lang w:eastAsia="zh-TW"/>
              </w:rPr>
            </w:pPr>
            <w:r>
              <w:rPr>
                <w:rFonts w:eastAsiaTheme="minorEastAsia" w:cs="Segoe UI" w:hint="eastAsia"/>
                <w:noProof/>
                <w:kern w:val="2"/>
                <w:szCs w:val="17"/>
                <w:lang w:eastAsia="zh-TW"/>
              </w:rPr>
              <w:t>曾被徵詢意見的外聘顧問、委託有關顧問提供意見的單位，以及有關意見所涉及的薪酬程序的範疇；</w:t>
            </w:r>
          </w:p>
          <w:p w:rsidR="00A9457B" w:rsidRDefault="00A9457B" w:rsidP="00A9457B">
            <w:pPr>
              <w:pStyle w:val="TableText"/>
              <w:numPr>
                <w:ilvl w:val="0"/>
                <w:numId w:val="43"/>
              </w:numPr>
              <w:tabs>
                <w:tab w:val="left" w:pos="509"/>
              </w:tabs>
              <w:ind w:left="509" w:hanging="509"/>
              <w:jc w:val="both"/>
              <w:rPr>
                <w:rFonts w:cs="Segoe UI"/>
                <w:noProof/>
                <w:kern w:val="2"/>
                <w:szCs w:val="17"/>
                <w:lang w:eastAsia="zh-TW"/>
              </w:rPr>
            </w:pPr>
            <w:r>
              <w:rPr>
                <w:rFonts w:eastAsiaTheme="minorEastAsia" w:cs="Segoe UI" w:hint="eastAsia"/>
                <w:noProof/>
                <w:kern w:val="2"/>
                <w:szCs w:val="17"/>
                <w:lang w:eastAsia="zh-TW"/>
              </w:rPr>
              <w:t>認可機構的薪酬</w:t>
            </w:r>
            <w:r>
              <w:rPr>
                <w:rFonts w:eastAsia="細明體" w:cs="Segoe UI" w:hint="eastAsia"/>
                <w:kern w:val="2"/>
                <w:lang w:eastAsia="zh-TW"/>
              </w:rPr>
              <w:t>制度</w:t>
            </w:r>
            <w:r>
              <w:rPr>
                <w:rFonts w:eastAsiaTheme="minorEastAsia" w:cs="Segoe UI" w:hint="eastAsia"/>
                <w:noProof/>
                <w:kern w:val="2"/>
                <w:szCs w:val="17"/>
                <w:lang w:eastAsia="zh-TW"/>
              </w:rPr>
              <w:t>政策所涵蓋的範圍（例如按地區、業務類別）的描述，包括適用於境外附屬公司及分行適用程度；以及</w:t>
            </w:r>
          </w:p>
          <w:p w:rsidR="00A9457B" w:rsidRDefault="00A9457B" w:rsidP="00A9457B">
            <w:pPr>
              <w:pStyle w:val="TableText"/>
              <w:numPr>
                <w:ilvl w:val="0"/>
                <w:numId w:val="43"/>
              </w:numPr>
              <w:tabs>
                <w:tab w:val="left" w:pos="509"/>
              </w:tabs>
              <w:ind w:left="509" w:hanging="509"/>
              <w:jc w:val="both"/>
              <w:rPr>
                <w:rFonts w:cs="Segoe UI"/>
                <w:noProof/>
                <w:kern w:val="2"/>
                <w:szCs w:val="17"/>
                <w:lang w:eastAsia="zh-TW"/>
              </w:rPr>
            </w:pPr>
            <w:r>
              <w:rPr>
                <w:rFonts w:eastAsiaTheme="minorEastAsia" w:cs="Segoe UI" w:hint="eastAsia"/>
                <w:noProof/>
                <w:kern w:val="2"/>
                <w:szCs w:val="17"/>
                <w:lang w:eastAsia="zh-TW"/>
              </w:rPr>
              <w:t>有關被界定為</w:t>
            </w:r>
            <w:r>
              <w:rPr>
                <w:rFonts w:eastAsia="細明體" w:cs="Segoe UI" w:hint="eastAsia"/>
                <w:kern w:val="2"/>
                <w:lang w:eastAsia="zh-TW"/>
              </w:rPr>
              <w:t>主要</w:t>
            </w:r>
            <w:r>
              <w:rPr>
                <w:rFonts w:eastAsiaTheme="minorEastAsia" w:cs="Segoe UI" w:hint="eastAsia"/>
                <w:noProof/>
                <w:kern w:val="2"/>
                <w:szCs w:val="17"/>
                <w:lang w:eastAsia="zh-TW"/>
              </w:rPr>
              <w:t>人員及高級管理人員的員工類別的描述。</w:t>
            </w:r>
          </w:p>
        </w:tc>
      </w:tr>
      <w:tr w:rsidR="00A9457B" w:rsidTr="00A9457B">
        <w:trPr>
          <w:trHeight w:val="318"/>
          <w:jc w:val="center"/>
        </w:trPr>
        <w:tc>
          <w:tcPr>
            <w:tcW w:w="543" w:type="dxa"/>
            <w:tcBorders>
              <w:top w:val="single" w:sz="4" w:space="0" w:color="auto"/>
              <w:left w:val="nil"/>
              <w:bottom w:val="single" w:sz="4" w:space="0" w:color="auto"/>
              <w:right w:val="nil"/>
            </w:tcBorders>
            <w:noWrap/>
            <w:hideMark/>
          </w:tcPr>
          <w:p w:rsidR="00A9457B" w:rsidRDefault="00A9457B">
            <w:pPr>
              <w:widowControl w:val="0"/>
              <w:spacing w:before="40" w:after="40"/>
              <w:rPr>
                <w:rFonts w:cs="Segoe UI"/>
                <w:kern w:val="2"/>
                <w:sz w:val="17"/>
                <w:szCs w:val="17"/>
              </w:rPr>
            </w:pPr>
            <w:r>
              <w:rPr>
                <w:rFonts w:cs="Segoe UI"/>
                <w:kern w:val="2"/>
                <w:sz w:val="17"/>
                <w:szCs w:val="17"/>
              </w:rPr>
              <w:t>(b)</w:t>
            </w:r>
          </w:p>
        </w:tc>
        <w:tc>
          <w:tcPr>
            <w:tcW w:w="8872" w:type="dxa"/>
            <w:tcBorders>
              <w:top w:val="single" w:sz="4" w:space="0" w:color="auto"/>
              <w:left w:val="nil"/>
              <w:bottom w:val="single" w:sz="4" w:space="0" w:color="auto"/>
              <w:right w:val="nil"/>
            </w:tcBorders>
            <w:noWrap/>
            <w:vAlign w:val="bottom"/>
            <w:hideMark/>
          </w:tcPr>
          <w:p w:rsidR="00A9457B" w:rsidRDefault="00A9457B">
            <w:pPr>
              <w:pStyle w:val="TableText"/>
              <w:jc w:val="both"/>
              <w:rPr>
                <w:rFonts w:cs="Segoe UI"/>
                <w:noProof/>
                <w:kern w:val="2"/>
                <w:lang w:eastAsia="en-GB"/>
              </w:rPr>
            </w:pPr>
            <w:r>
              <w:rPr>
                <w:rFonts w:eastAsiaTheme="minorEastAsia" w:cs="Segoe UI" w:hint="eastAsia"/>
                <w:noProof/>
                <w:kern w:val="2"/>
                <w:szCs w:val="17"/>
                <w:lang w:eastAsia="zh-TW"/>
              </w:rPr>
              <w:t>有關薪酬程序的設計及結構的資料。披露內容應包括：</w:t>
            </w:r>
            <w:r>
              <w:rPr>
                <w:rFonts w:cs="Segoe UI"/>
                <w:noProof/>
                <w:kern w:val="2"/>
                <w:lang w:eastAsia="en-GB"/>
              </w:rPr>
              <w:t xml:space="preserve"> </w:t>
            </w:r>
          </w:p>
          <w:p w:rsidR="00A9457B" w:rsidRDefault="00A9457B" w:rsidP="00A9457B">
            <w:pPr>
              <w:pStyle w:val="TableText"/>
              <w:numPr>
                <w:ilvl w:val="0"/>
                <w:numId w:val="44"/>
              </w:numPr>
              <w:tabs>
                <w:tab w:val="left" w:pos="509"/>
              </w:tabs>
              <w:ind w:left="509" w:hanging="509"/>
              <w:jc w:val="both"/>
              <w:rPr>
                <w:rFonts w:cs="Segoe UI"/>
                <w:noProof/>
                <w:kern w:val="2"/>
                <w:lang w:eastAsia="zh-TW"/>
              </w:rPr>
            </w:pPr>
            <w:r>
              <w:rPr>
                <w:rFonts w:eastAsia="細明體" w:cs="Segoe UI" w:hint="eastAsia"/>
                <w:noProof/>
                <w:kern w:val="2"/>
                <w:lang w:eastAsia="zh-TW"/>
              </w:rPr>
              <w:t>薪酬</w:t>
            </w:r>
            <w:r>
              <w:rPr>
                <w:rFonts w:eastAsia="細明體" w:cs="Segoe UI" w:hint="eastAsia"/>
                <w:kern w:val="2"/>
                <w:lang w:eastAsia="zh-TW"/>
              </w:rPr>
              <w:t>制度</w:t>
            </w:r>
            <w:r>
              <w:rPr>
                <w:rFonts w:eastAsia="細明體" w:cs="Segoe UI" w:hint="eastAsia"/>
                <w:noProof/>
                <w:kern w:val="2"/>
                <w:lang w:eastAsia="zh-TW"/>
              </w:rPr>
              <w:t>政策的主要特點及目標的概要；</w:t>
            </w:r>
          </w:p>
          <w:p w:rsidR="00A9457B" w:rsidRDefault="00A9457B" w:rsidP="00A9457B">
            <w:pPr>
              <w:pStyle w:val="TableText"/>
              <w:numPr>
                <w:ilvl w:val="0"/>
                <w:numId w:val="44"/>
              </w:numPr>
              <w:tabs>
                <w:tab w:val="left" w:pos="509"/>
              </w:tabs>
              <w:ind w:left="509" w:hanging="509"/>
              <w:jc w:val="both"/>
              <w:rPr>
                <w:rFonts w:cs="Segoe UI"/>
                <w:noProof/>
                <w:kern w:val="2"/>
                <w:lang w:eastAsia="zh-TW"/>
              </w:rPr>
            </w:pPr>
            <w:r>
              <w:rPr>
                <w:rFonts w:eastAsiaTheme="minorEastAsia" w:cs="Segoe UI" w:hint="eastAsia"/>
                <w:noProof/>
                <w:kern w:val="2"/>
                <w:lang w:eastAsia="zh-TW"/>
              </w:rPr>
              <w:t>薪酬委員會在過去一年有否檢討機構的薪酬制度政策；如有，有關其所作出的任何修改的概要、作出該等修改的原因及該等修改對薪酬</w:t>
            </w:r>
            <w:r>
              <w:rPr>
                <w:rFonts w:eastAsia="細明體" w:cs="Segoe UI" w:hint="eastAsia"/>
                <w:kern w:val="2"/>
                <w:lang w:eastAsia="zh-TW"/>
              </w:rPr>
              <w:t>制度</w:t>
            </w:r>
            <w:r>
              <w:rPr>
                <w:rFonts w:eastAsiaTheme="minorEastAsia" w:cs="Segoe UI" w:hint="eastAsia"/>
                <w:noProof/>
                <w:kern w:val="2"/>
                <w:lang w:eastAsia="zh-TW"/>
              </w:rPr>
              <w:t>的影響；以及</w:t>
            </w:r>
          </w:p>
          <w:p w:rsidR="00A9457B" w:rsidRDefault="00A9457B" w:rsidP="00A9457B">
            <w:pPr>
              <w:pStyle w:val="TableText"/>
              <w:numPr>
                <w:ilvl w:val="0"/>
                <w:numId w:val="44"/>
              </w:numPr>
              <w:tabs>
                <w:tab w:val="left" w:pos="509"/>
              </w:tabs>
              <w:jc w:val="both"/>
              <w:rPr>
                <w:rFonts w:cs="Segoe UI"/>
                <w:noProof/>
                <w:kern w:val="2"/>
                <w:lang w:eastAsia="zh-TW"/>
              </w:rPr>
            </w:pPr>
            <w:r>
              <w:rPr>
                <w:rFonts w:eastAsia="細明體" w:cs="Segoe UI" w:hint="eastAsia"/>
                <w:noProof/>
                <w:kern w:val="2"/>
                <w:lang w:eastAsia="zh-TW"/>
              </w:rPr>
              <w:t>論述有關認可機構如何確保風險管控職能及合規</w:t>
            </w:r>
            <w:r>
              <w:rPr>
                <w:rFonts w:eastAsia="細明體" w:cs="Segoe UI" w:hint="eastAsia"/>
                <w:kern w:val="2"/>
                <w:lang w:eastAsia="zh-TW"/>
              </w:rPr>
              <w:t>僱員</w:t>
            </w:r>
            <w:r>
              <w:rPr>
                <w:rFonts w:eastAsia="細明體" w:cs="Segoe UI" w:hint="eastAsia"/>
                <w:noProof/>
                <w:kern w:val="2"/>
                <w:lang w:eastAsia="zh-TW"/>
              </w:rPr>
              <w:t>的薪酬釐定是獨立於其所監察的業務</w:t>
            </w:r>
            <w:r>
              <w:rPr>
                <w:rFonts w:eastAsiaTheme="minorEastAsia" w:cs="Segoe UI" w:hint="eastAsia"/>
                <w:noProof/>
                <w:kern w:val="2"/>
                <w:lang w:eastAsia="zh-TW"/>
              </w:rPr>
              <w:t>。</w:t>
            </w:r>
          </w:p>
        </w:tc>
      </w:tr>
      <w:tr w:rsidR="00A9457B" w:rsidTr="00A9457B">
        <w:trPr>
          <w:trHeight w:val="318"/>
          <w:jc w:val="center"/>
        </w:trPr>
        <w:tc>
          <w:tcPr>
            <w:tcW w:w="543" w:type="dxa"/>
            <w:tcBorders>
              <w:top w:val="single" w:sz="4" w:space="0" w:color="auto"/>
              <w:left w:val="nil"/>
              <w:bottom w:val="single" w:sz="4" w:space="0" w:color="auto"/>
              <w:right w:val="nil"/>
            </w:tcBorders>
            <w:noWrap/>
            <w:hideMark/>
          </w:tcPr>
          <w:p w:rsidR="00A9457B" w:rsidRDefault="00A9457B">
            <w:pPr>
              <w:widowControl w:val="0"/>
              <w:spacing w:before="40" w:after="40"/>
              <w:rPr>
                <w:rFonts w:cs="Segoe UI"/>
                <w:kern w:val="2"/>
                <w:sz w:val="17"/>
                <w:szCs w:val="17"/>
              </w:rPr>
            </w:pPr>
            <w:r>
              <w:rPr>
                <w:rFonts w:cs="Segoe UI"/>
                <w:kern w:val="2"/>
                <w:sz w:val="17"/>
                <w:szCs w:val="17"/>
              </w:rPr>
              <w:t>(c)</w:t>
            </w:r>
          </w:p>
        </w:tc>
        <w:tc>
          <w:tcPr>
            <w:tcW w:w="8872" w:type="dxa"/>
            <w:tcBorders>
              <w:top w:val="single" w:sz="4" w:space="0" w:color="auto"/>
              <w:left w:val="nil"/>
              <w:bottom w:val="single" w:sz="4" w:space="0" w:color="auto"/>
              <w:right w:val="nil"/>
            </w:tcBorders>
            <w:noWrap/>
            <w:vAlign w:val="center"/>
            <w:hideMark/>
          </w:tcPr>
          <w:p w:rsidR="00A9457B" w:rsidRDefault="00A9457B">
            <w:pPr>
              <w:pStyle w:val="TableText"/>
              <w:jc w:val="both"/>
              <w:rPr>
                <w:rFonts w:cs="Segoe UI"/>
                <w:noProof/>
                <w:kern w:val="2"/>
                <w:lang w:eastAsia="zh-TW"/>
              </w:rPr>
            </w:pPr>
            <w:r>
              <w:rPr>
                <w:rFonts w:eastAsia="細明體" w:cs="Segoe UI" w:hint="eastAsia"/>
                <w:noProof/>
                <w:kern w:val="2"/>
                <w:lang w:eastAsia="zh-TW"/>
              </w:rPr>
              <w:t>相關薪酬程序如何顧及當前及未來的風險的描述</w:t>
            </w:r>
            <w:r>
              <w:rPr>
                <w:rFonts w:eastAsiaTheme="minorEastAsia" w:cs="Segoe UI" w:hint="eastAsia"/>
                <w:noProof/>
                <w:kern w:val="2"/>
                <w:lang w:eastAsia="zh-TW"/>
              </w:rPr>
              <w:t>。披露內容應包括主要風險概要、計量方法及有關</w:t>
            </w:r>
            <w:r>
              <w:rPr>
                <w:rFonts w:eastAsia="細明體" w:cs="Segoe UI" w:hint="eastAsia"/>
                <w:kern w:val="2"/>
                <w:lang w:eastAsia="zh-TW"/>
              </w:rPr>
              <w:t>措施</w:t>
            </w:r>
            <w:r>
              <w:rPr>
                <w:rFonts w:eastAsiaTheme="minorEastAsia" w:cs="Segoe UI" w:hint="eastAsia"/>
                <w:noProof/>
                <w:kern w:val="2"/>
                <w:lang w:eastAsia="zh-TW"/>
              </w:rPr>
              <w:t>如何影響薪酬</w:t>
            </w:r>
            <w:r>
              <w:rPr>
                <w:rFonts w:eastAsia="細明體" w:cs="Segoe UI" w:hint="eastAsia"/>
                <w:kern w:val="2"/>
                <w:lang w:eastAsia="zh-TW"/>
              </w:rPr>
              <w:t>制度</w:t>
            </w:r>
            <w:r>
              <w:rPr>
                <w:rFonts w:eastAsiaTheme="minorEastAsia" w:cs="Segoe UI" w:hint="eastAsia"/>
                <w:noProof/>
                <w:kern w:val="2"/>
                <w:lang w:eastAsia="zh-TW"/>
              </w:rPr>
              <w:t>。</w:t>
            </w:r>
          </w:p>
        </w:tc>
      </w:tr>
      <w:tr w:rsidR="00A9457B" w:rsidTr="00A9457B">
        <w:trPr>
          <w:trHeight w:val="318"/>
          <w:jc w:val="center"/>
        </w:trPr>
        <w:tc>
          <w:tcPr>
            <w:tcW w:w="543" w:type="dxa"/>
            <w:tcBorders>
              <w:top w:val="single" w:sz="4" w:space="0" w:color="auto"/>
              <w:left w:val="nil"/>
              <w:bottom w:val="single" w:sz="4" w:space="0" w:color="auto"/>
              <w:right w:val="nil"/>
            </w:tcBorders>
            <w:noWrap/>
            <w:hideMark/>
          </w:tcPr>
          <w:p w:rsidR="00A9457B" w:rsidRDefault="00A9457B">
            <w:pPr>
              <w:widowControl w:val="0"/>
              <w:spacing w:before="40" w:after="40"/>
              <w:rPr>
                <w:rFonts w:cs="Segoe UI"/>
                <w:kern w:val="2"/>
                <w:sz w:val="17"/>
                <w:szCs w:val="17"/>
              </w:rPr>
            </w:pPr>
            <w:r>
              <w:rPr>
                <w:rFonts w:cs="Segoe UI"/>
                <w:kern w:val="2"/>
                <w:sz w:val="17"/>
                <w:szCs w:val="17"/>
              </w:rPr>
              <w:t>(d)</w:t>
            </w:r>
          </w:p>
        </w:tc>
        <w:tc>
          <w:tcPr>
            <w:tcW w:w="8872" w:type="dxa"/>
            <w:tcBorders>
              <w:top w:val="single" w:sz="4" w:space="0" w:color="auto"/>
              <w:left w:val="nil"/>
              <w:bottom w:val="single" w:sz="4" w:space="0" w:color="auto"/>
              <w:right w:val="nil"/>
            </w:tcBorders>
            <w:noWrap/>
            <w:vAlign w:val="center"/>
            <w:hideMark/>
          </w:tcPr>
          <w:p w:rsidR="00A9457B" w:rsidRDefault="00A9457B">
            <w:pPr>
              <w:pStyle w:val="TableText"/>
              <w:jc w:val="both"/>
              <w:rPr>
                <w:rFonts w:cs="Segoe UI"/>
                <w:noProof/>
                <w:kern w:val="2"/>
                <w:lang w:eastAsia="zh-TW"/>
              </w:rPr>
            </w:pPr>
            <w:r>
              <w:rPr>
                <w:rFonts w:eastAsia="細明體" w:cs="Segoe UI" w:hint="eastAsia"/>
                <w:noProof/>
                <w:kern w:val="2"/>
                <w:lang w:eastAsia="zh-TW"/>
              </w:rPr>
              <w:t>有關認可機構如何把評核期間的表現與薪酬水平掛鈎的描述。披露內容應包括：</w:t>
            </w:r>
          </w:p>
          <w:p w:rsidR="00A9457B" w:rsidRDefault="00A9457B" w:rsidP="00A9457B">
            <w:pPr>
              <w:pStyle w:val="TableText"/>
              <w:numPr>
                <w:ilvl w:val="0"/>
                <w:numId w:val="45"/>
              </w:numPr>
              <w:tabs>
                <w:tab w:val="left" w:pos="509"/>
              </w:tabs>
              <w:ind w:left="509" w:hanging="509"/>
              <w:jc w:val="both"/>
              <w:rPr>
                <w:rFonts w:cs="Segoe UI"/>
                <w:noProof/>
                <w:kern w:val="2"/>
                <w:lang w:eastAsia="zh-TW"/>
              </w:rPr>
            </w:pPr>
            <w:r>
              <w:rPr>
                <w:rFonts w:eastAsia="細明體" w:cs="Segoe UI" w:hint="eastAsia"/>
                <w:noProof/>
                <w:kern w:val="2"/>
                <w:lang w:eastAsia="zh-TW"/>
              </w:rPr>
              <w:t>用於最主要業務類別及個別員工的主要表現指標的概要；</w:t>
            </w:r>
          </w:p>
          <w:p w:rsidR="00A9457B" w:rsidRDefault="00A9457B" w:rsidP="00A9457B">
            <w:pPr>
              <w:pStyle w:val="TableText"/>
              <w:numPr>
                <w:ilvl w:val="0"/>
                <w:numId w:val="45"/>
              </w:numPr>
              <w:tabs>
                <w:tab w:val="left" w:pos="509"/>
              </w:tabs>
              <w:ind w:left="509" w:hanging="509"/>
              <w:jc w:val="both"/>
              <w:rPr>
                <w:rFonts w:cs="Segoe UI"/>
                <w:noProof/>
                <w:kern w:val="2"/>
                <w:lang w:eastAsia="zh-TW"/>
              </w:rPr>
            </w:pPr>
            <w:r>
              <w:rPr>
                <w:rFonts w:eastAsia="細明體" w:cs="Segoe UI" w:hint="eastAsia"/>
                <w:noProof/>
                <w:kern w:val="2"/>
                <w:lang w:eastAsia="zh-TW"/>
              </w:rPr>
              <w:t>論述有關個別員工的薪酬數額如何與機構整體及個別員工的表現掛鈎；以及</w:t>
            </w:r>
          </w:p>
          <w:p w:rsidR="00A9457B" w:rsidRDefault="00A9457B" w:rsidP="00A9457B">
            <w:pPr>
              <w:pStyle w:val="TableText"/>
              <w:numPr>
                <w:ilvl w:val="0"/>
                <w:numId w:val="45"/>
              </w:numPr>
              <w:tabs>
                <w:tab w:val="left" w:pos="509"/>
              </w:tabs>
              <w:ind w:left="509" w:hanging="509"/>
              <w:jc w:val="both"/>
              <w:rPr>
                <w:rFonts w:cs="Segoe UI"/>
                <w:noProof/>
                <w:kern w:val="2"/>
                <w:lang w:eastAsia="zh-TW"/>
              </w:rPr>
            </w:pPr>
            <w:r>
              <w:rPr>
                <w:rFonts w:eastAsia="細明體" w:cs="Segoe UI" w:hint="eastAsia"/>
                <w:noProof/>
                <w:kern w:val="2"/>
                <w:lang w:eastAsia="zh-TW"/>
              </w:rPr>
              <w:t>論述有關認可機構在表現指標不理想時一般會實施的薪酬調整措施，包括認可機構釐定表現指標為「不理想」所使用的準則。</w:t>
            </w:r>
          </w:p>
        </w:tc>
      </w:tr>
      <w:tr w:rsidR="00A9457B" w:rsidTr="00A9457B">
        <w:trPr>
          <w:trHeight w:val="318"/>
          <w:jc w:val="center"/>
        </w:trPr>
        <w:tc>
          <w:tcPr>
            <w:tcW w:w="543" w:type="dxa"/>
            <w:tcBorders>
              <w:top w:val="single" w:sz="4" w:space="0" w:color="auto"/>
              <w:left w:val="nil"/>
              <w:bottom w:val="single" w:sz="4" w:space="0" w:color="auto"/>
              <w:right w:val="nil"/>
            </w:tcBorders>
            <w:noWrap/>
            <w:hideMark/>
          </w:tcPr>
          <w:p w:rsidR="00A9457B" w:rsidRDefault="00A9457B">
            <w:pPr>
              <w:widowControl w:val="0"/>
              <w:spacing w:before="40" w:after="40"/>
              <w:rPr>
                <w:rFonts w:cs="Segoe UI"/>
                <w:kern w:val="2"/>
                <w:sz w:val="17"/>
                <w:szCs w:val="17"/>
              </w:rPr>
            </w:pPr>
            <w:r>
              <w:rPr>
                <w:rFonts w:cs="Segoe UI"/>
                <w:kern w:val="2"/>
                <w:sz w:val="17"/>
                <w:szCs w:val="17"/>
              </w:rPr>
              <w:t>(e)</w:t>
            </w:r>
          </w:p>
        </w:tc>
        <w:tc>
          <w:tcPr>
            <w:tcW w:w="8872" w:type="dxa"/>
            <w:tcBorders>
              <w:top w:val="single" w:sz="4" w:space="0" w:color="auto"/>
              <w:left w:val="nil"/>
              <w:bottom w:val="single" w:sz="4" w:space="0" w:color="auto"/>
              <w:right w:val="nil"/>
            </w:tcBorders>
            <w:noWrap/>
            <w:vAlign w:val="center"/>
            <w:hideMark/>
          </w:tcPr>
          <w:p w:rsidR="00A9457B" w:rsidRDefault="00A9457B">
            <w:pPr>
              <w:pStyle w:val="TableText"/>
              <w:jc w:val="both"/>
              <w:rPr>
                <w:rFonts w:cs="Segoe UI"/>
                <w:noProof/>
                <w:kern w:val="2"/>
                <w:lang w:eastAsia="zh-TW"/>
              </w:rPr>
            </w:pPr>
            <w:r>
              <w:rPr>
                <w:rFonts w:eastAsia="細明體" w:cs="Segoe UI" w:hint="eastAsia"/>
                <w:noProof/>
                <w:kern w:val="2"/>
                <w:lang w:eastAsia="zh-TW"/>
              </w:rPr>
              <w:t>有關認可機構為顧及長期表現</w:t>
            </w:r>
            <w:r>
              <w:rPr>
                <w:rFonts w:eastAsia="細明體" w:cs="Segoe UI" w:hint="eastAsia"/>
                <w:kern w:val="2"/>
                <w:lang w:eastAsia="zh-TW"/>
              </w:rPr>
              <w:t>而</w:t>
            </w:r>
            <w:r>
              <w:rPr>
                <w:rFonts w:eastAsia="細明體" w:cs="Segoe UI" w:hint="eastAsia"/>
                <w:noProof/>
                <w:kern w:val="2"/>
                <w:lang w:eastAsia="zh-TW"/>
              </w:rPr>
              <w:t>調整薪酬的方法的描述。披露內容應包括：</w:t>
            </w:r>
          </w:p>
          <w:p w:rsidR="00A9457B" w:rsidRDefault="00A9457B" w:rsidP="00A9457B">
            <w:pPr>
              <w:pStyle w:val="TableText"/>
              <w:numPr>
                <w:ilvl w:val="0"/>
                <w:numId w:val="46"/>
              </w:numPr>
              <w:tabs>
                <w:tab w:val="left" w:pos="509"/>
              </w:tabs>
              <w:ind w:left="509" w:hanging="509"/>
              <w:jc w:val="both"/>
              <w:rPr>
                <w:rFonts w:cs="Segoe UI"/>
                <w:noProof/>
                <w:kern w:val="2"/>
                <w:lang w:eastAsia="zh-TW"/>
              </w:rPr>
            </w:pPr>
            <w:r>
              <w:rPr>
                <w:rFonts w:eastAsia="細明體" w:cs="Segoe UI" w:hint="eastAsia"/>
                <w:noProof/>
                <w:kern w:val="2"/>
                <w:lang w:eastAsia="zh-TW"/>
              </w:rPr>
              <w:t>論述認可機構對浮動薪酬的遞延發放及歸屬的政策，以及如不同僱員或不同僱員組別的浮動薪酬中須遞延發放的比例有所不同，則描述決定該有關比例的因素及其相對重要性；以及</w:t>
            </w:r>
          </w:p>
          <w:p w:rsidR="00A9457B" w:rsidRDefault="00A9457B" w:rsidP="00A9457B">
            <w:pPr>
              <w:pStyle w:val="TableText"/>
              <w:numPr>
                <w:ilvl w:val="0"/>
                <w:numId w:val="46"/>
              </w:numPr>
              <w:tabs>
                <w:tab w:val="left" w:pos="509"/>
              </w:tabs>
              <w:ind w:left="509" w:hanging="509"/>
              <w:jc w:val="both"/>
              <w:rPr>
                <w:rFonts w:cs="Segoe UI"/>
                <w:noProof/>
                <w:kern w:val="2"/>
                <w:lang w:eastAsia="zh-TW"/>
              </w:rPr>
            </w:pPr>
            <w:r>
              <w:rPr>
                <w:rFonts w:eastAsia="細明體" w:cs="Segoe UI" w:hint="eastAsia"/>
                <w:noProof/>
                <w:kern w:val="2"/>
                <w:lang w:eastAsia="zh-TW"/>
              </w:rPr>
              <w:t>論述認可機構在歸屬予僱員前及（如法律容許）透過收回機制在歸屬予僱員後調整遞延發放的薪酬</w:t>
            </w:r>
            <w:r>
              <w:rPr>
                <w:rFonts w:eastAsia="細明體" w:cs="Segoe UI" w:hint="eastAsia"/>
                <w:kern w:val="2"/>
                <w:lang w:eastAsia="zh-TW"/>
              </w:rPr>
              <w:t>制度</w:t>
            </w:r>
            <w:r>
              <w:rPr>
                <w:rFonts w:eastAsia="細明體" w:cs="Segoe UI" w:hint="eastAsia"/>
                <w:noProof/>
                <w:kern w:val="2"/>
                <w:lang w:eastAsia="zh-TW"/>
              </w:rPr>
              <w:t>政策及準則。</w:t>
            </w:r>
          </w:p>
        </w:tc>
      </w:tr>
      <w:tr w:rsidR="00A9457B" w:rsidTr="00A9457B">
        <w:trPr>
          <w:trHeight w:val="318"/>
          <w:jc w:val="center"/>
        </w:trPr>
        <w:tc>
          <w:tcPr>
            <w:tcW w:w="543" w:type="dxa"/>
            <w:tcBorders>
              <w:top w:val="single" w:sz="4" w:space="0" w:color="auto"/>
              <w:left w:val="nil"/>
              <w:bottom w:val="single" w:sz="4" w:space="0" w:color="auto"/>
              <w:right w:val="nil"/>
            </w:tcBorders>
            <w:noWrap/>
            <w:hideMark/>
          </w:tcPr>
          <w:p w:rsidR="00A9457B" w:rsidRDefault="00A9457B">
            <w:pPr>
              <w:widowControl w:val="0"/>
              <w:spacing w:before="40" w:after="40"/>
              <w:rPr>
                <w:rFonts w:cs="Segoe UI"/>
                <w:kern w:val="2"/>
                <w:sz w:val="17"/>
                <w:szCs w:val="17"/>
              </w:rPr>
            </w:pPr>
            <w:r>
              <w:rPr>
                <w:rFonts w:cs="Segoe UI"/>
                <w:kern w:val="2"/>
                <w:sz w:val="17"/>
                <w:szCs w:val="17"/>
              </w:rPr>
              <w:t>(f)</w:t>
            </w:r>
          </w:p>
        </w:tc>
        <w:tc>
          <w:tcPr>
            <w:tcW w:w="8872" w:type="dxa"/>
            <w:tcBorders>
              <w:top w:val="single" w:sz="4" w:space="0" w:color="auto"/>
              <w:left w:val="nil"/>
              <w:bottom w:val="single" w:sz="4" w:space="0" w:color="auto"/>
              <w:right w:val="nil"/>
            </w:tcBorders>
            <w:noWrap/>
            <w:vAlign w:val="center"/>
            <w:hideMark/>
          </w:tcPr>
          <w:p w:rsidR="00A9457B" w:rsidRDefault="00A9457B">
            <w:pPr>
              <w:pStyle w:val="TableText"/>
              <w:jc w:val="both"/>
              <w:rPr>
                <w:rFonts w:cs="Segoe UI"/>
                <w:noProof/>
                <w:kern w:val="2"/>
                <w:lang w:eastAsia="zh-TW"/>
              </w:rPr>
            </w:pPr>
            <w:r>
              <w:rPr>
                <w:rFonts w:eastAsia="細明體" w:cs="Segoe UI" w:hint="eastAsia"/>
                <w:noProof/>
                <w:kern w:val="2"/>
                <w:lang w:eastAsia="zh-TW"/>
              </w:rPr>
              <w:t>有關認可機構所採用的不同形式浮動薪酬的描述，以及採用該等不同形式浮動薪酬的理據</w:t>
            </w:r>
            <w:r>
              <w:rPr>
                <w:rFonts w:eastAsiaTheme="minorEastAsia" w:cs="Segoe UI" w:hint="eastAsia"/>
                <w:noProof/>
                <w:kern w:val="2"/>
                <w:lang w:eastAsia="zh-TW"/>
              </w:rPr>
              <w:t>。披露內容應包括：</w:t>
            </w:r>
          </w:p>
          <w:p w:rsidR="00A9457B" w:rsidRDefault="00A9457B" w:rsidP="00A9457B">
            <w:pPr>
              <w:pStyle w:val="TableText"/>
              <w:numPr>
                <w:ilvl w:val="0"/>
                <w:numId w:val="47"/>
              </w:numPr>
              <w:tabs>
                <w:tab w:val="left" w:pos="509"/>
              </w:tabs>
              <w:ind w:left="509" w:hanging="509"/>
              <w:jc w:val="both"/>
              <w:rPr>
                <w:rFonts w:cs="Segoe UI"/>
                <w:noProof/>
                <w:kern w:val="2"/>
                <w:lang w:eastAsia="zh-TW"/>
              </w:rPr>
            </w:pPr>
            <w:r>
              <w:rPr>
                <w:rFonts w:eastAsia="細明體" w:cs="Segoe UI" w:hint="eastAsia"/>
                <w:noProof/>
                <w:kern w:val="2"/>
                <w:lang w:eastAsia="zh-TW"/>
              </w:rPr>
              <w:t>各種形式的浮動薪酬的概要（即現金、股票及股票掛鈎工具，以及其他形式）；以及</w:t>
            </w:r>
          </w:p>
          <w:p w:rsidR="00A9457B" w:rsidRDefault="00A9457B" w:rsidP="00A9457B">
            <w:pPr>
              <w:pStyle w:val="TableText"/>
              <w:numPr>
                <w:ilvl w:val="0"/>
                <w:numId w:val="47"/>
              </w:numPr>
              <w:tabs>
                <w:tab w:val="left" w:pos="509"/>
              </w:tabs>
              <w:ind w:left="509" w:hanging="509"/>
              <w:jc w:val="both"/>
              <w:rPr>
                <w:rFonts w:cs="Segoe UI"/>
                <w:noProof/>
                <w:kern w:val="2"/>
                <w:lang w:eastAsia="zh-TW"/>
              </w:rPr>
            </w:pPr>
            <w:r>
              <w:rPr>
                <w:rFonts w:eastAsia="細明體" w:cs="Segoe UI" w:hint="eastAsia"/>
                <w:noProof/>
                <w:kern w:val="2"/>
                <w:lang w:eastAsia="zh-TW"/>
              </w:rPr>
              <w:t>論述有關不同形式浮動薪酬的運用情況，以及如對不同僱員或不同僱員組別發放浮動薪酬的形式組合有所不同，則描述決定有關組合的因素及其相對重要性。</w:t>
            </w:r>
          </w:p>
        </w:tc>
      </w:tr>
    </w:tbl>
    <w:p w:rsidR="00A9457B" w:rsidRPr="00A9457B" w:rsidRDefault="00A9457B">
      <w:pPr>
        <w:rPr>
          <w:rFonts w:eastAsiaTheme="minorEastAsia" w:cs="Segoe UI"/>
          <w:lang w:val="en-US" w:eastAsia="zh-TW"/>
        </w:rPr>
      </w:pPr>
    </w:p>
    <w:p w:rsidR="009F3E78" w:rsidRPr="00CA7301" w:rsidRDefault="009F3E78" w:rsidP="009F3E78">
      <w:pPr>
        <w:rPr>
          <w:rFonts w:eastAsiaTheme="minorEastAsia" w:cs="Segoe UI"/>
          <w:lang w:val="en-US" w:eastAsia="zh-TW"/>
        </w:rPr>
      </w:pPr>
    </w:p>
    <w:p w:rsidR="009F3E78" w:rsidRPr="00CA7301" w:rsidRDefault="009F3E78">
      <w:pPr>
        <w:rPr>
          <w:rFonts w:eastAsiaTheme="minorEastAsia" w:cs="Segoe UI"/>
          <w:lang w:eastAsia="zh-TW"/>
        </w:rPr>
        <w:sectPr w:rsidR="009F3E78" w:rsidRPr="00CA7301">
          <w:headerReference w:type="default" r:id="rId60"/>
          <w:footerReference w:type="default" r:id="rId61"/>
          <w:pgSz w:w="11906" w:h="16838"/>
          <w:pgMar w:top="1440" w:right="1800" w:bottom="1440" w:left="1800" w:header="851" w:footer="992" w:gutter="0"/>
          <w:cols w:space="425"/>
          <w:docGrid w:type="lines" w:linePitch="360"/>
        </w:sectPr>
      </w:pP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A9457B" w:rsidTr="00A9457B">
        <w:tc>
          <w:tcPr>
            <w:tcW w:w="9242" w:type="dxa"/>
            <w:gridSpan w:val="2"/>
            <w:tcBorders>
              <w:top w:val="nil"/>
              <w:left w:val="nil"/>
              <w:bottom w:val="single" w:sz="4" w:space="0" w:color="auto"/>
              <w:right w:val="nil"/>
            </w:tcBorders>
            <w:hideMark/>
          </w:tcPr>
          <w:p w:rsidR="00A9457B" w:rsidRDefault="00A9457B">
            <w:pPr>
              <w:spacing w:before="40" w:after="40"/>
              <w:jc w:val="both"/>
              <w:rPr>
                <w:rFonts w:cs="Segoe UI"/>
                <w:noProof/>
                <w:kern w:val="2"/>
                <w:sz w:val="17"/>
                <w:lang w:eastAsia="zh-TW"/>
              </w:rPr>
            </w:pPr>
            <w:r>
              <w:rPr>
                <w:rFonts w:eastAsiaTheme="minorEastAsia" w:cs="Segoe UI" w:hint="eastAsia"/>
                <w:kern w:val="2"/>
                <w:sz w:val="22"/>
                <w:lang w:eastAsia="zh-TW"/>
              </w:rPr>
              <w:t>模版</w:t>
            </w:r>
            <w:r>
              <w:rPr>
                <w:rFonts w:cs="Segoe UI"/>
                <w:kern w:val="2"/>
                <w:sz w:val="22"/>
                <w:lang w:eastAsia="zh-TW"/>
              </w:rPr>
              <w:t>REM1</w:t>
            </w:r>
            <w:r>
              <w:rPr>
                <w:rFonts w:eastAsiaTheme="minorEastAsia" w:cs="Segoe UI" w:hint="eastAsia"/>
                <w:kern w:val="2"/>
                <w:sz w:val="22"/>
                <w:lang w:eastAsia="zh-TW"/>
              </w:rPr>
              <w:t>：在財政年度內給予的薪酬</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rPr>
                <w:rFonts w:cs="Segoe UI"/>
                <w:b/>
                <w:kern w:val="2"/>
                <w:sz w:val="17"/>
                <w:szCs w:val="17"/>
              </w:rPr>
            </w:pPr>
            <w:r>
              <w:rPr>
                <w:rFonts w:eastAsia="細明體" w:cs="Segoe UI" w:hint="eastAsia"/>
                <w:b/>
                <w:kern w:val="2"/>
                <w:sz w:val="17"/>
                <w:szCs w:val="17"/>
                <w:lang w:val="en-US"/>
              </w:rPr>
              <w:t>目的：</w:t>
            </w:r>
          </w:p>
        </w:tc>
        <w:tc>
          <w:tcPr>
            <w:tcW w:w="7234"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eastAsiaTheme="minorEastAsia" w:cs="Segoe UI"/>
                <w:kern w:val="2"/>
                <w:sz w:val="17"/>
                <w:lang w:eastAsia="zh-TW"/>
              </w:rPr>
            </w:pPr>
            <w:r>
              <w:rPr>
                <w:rFonts w:eastAsiaTheme="minorEastAsia" w:cs="Segoe UI" w:hint="eastAsia"/>
                <w:kern w:val="2"/>
                <w:sz w:val="17"/>
                <w:lang w:eastAsia="zh-TW"/>
              </w:rPr>
              <w:t>提供有關財政年度的薪酬資料。</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rPr>
                <w:rFonts w:cs="Segoe UI"/>
                <w:b/>
                <w:kern w:val="2"/>
                <w:sz w:val="17"/>
                <w:szCs w:val="17"/>
              </w:rPr>
            </w:pPr>
            <w:r>
              <w:rPr>
                <w:rFonts w:eastAsia="細明體" w:cs="Segoe UI" w:hint="eastAsia"/>
                <w:b/>
                <w:kern w:val="2"/>
                <w:sz w:val="17"/>
                <w:szCs w:val="17"/>
                <w:lang w:val="en-US"/>
              </w:rPr>
              <w:t>適用範圍：</w:t>
            </w:r>
          </w:p>
        </w:tc>
        <w:tc>
          <w:tcPr>
            <w:tcW w:w="7234"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eastAsiaTheme="minorEastAsia" w:cs="Segoe UI"/>
                <w:kern w:val="2"/>
                <w:sz w:val="17"/>
                <w:lang w:eastAsia="zh-TW"/>
              </w:rPr>
            </w:pPr>
            <w:r>
              <w:rPr>
                <w:rFonts w:eastAsiaTheme="minorEastAsia" w:cs="Segoe UI" w:hint="eastAsia"/>
                <w:kern w:val="2"/>
                <w:sz w:val="17"/>
                <w:lang w:eastAsia="zh-TW"/>
              </w:rPr>
              <w:t>所有在香港成立為法團的認可機構均須填報本模版。</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rPr>
                <w:rFonts w:cs="Segoe UI"/>
                <w:b/>
                <w:kern w:val="2"/>
                <w:sz w:val="17"/>
                <w:szCs w:val="17"/>
              </w:rPr>
            </w:pPr>
            <w:r>
              <w:rPr>
                <w:rFonts w:eastAsia="細明體" w:cs="Segoe UI" w:hint="eastAsia"/>
                <w:b/>
                <w:kern w:val="2"/>
                <w:sz w:val="17"/>
                <w:szCs w:val="17"/>
                <w:lang w:val="en-US"/>
              </w:rPr>
              <w:t>內容：</w:t>
            </w:r>
          </w:p>
        </w:tc>
        <w:tc>
          <w:tcPr>
            <w:tcW w:w="7234"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cs="Segoe UI"/>
                <w:kern w:val="2"/>
                <w:sz w:val="17"/>
                <w:lang w:eastAsia="en-GB"/>
              </w:rPr>
            </w:pPr>
            <w:r>
              <w:rPr>
                <w:rFonts w:eastAsiaTheme="minorEastAsia" w:cs="Segoe UI" w:hint="eastAsia"/>
                <w:kern w:val="2"/>
                <w:sz w:val="17"/>
                <w:lang w:eastAsia="zh-TW"/>
              </w:rPr>
              <w:t>量化資料。</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rPr>
                <w:rFonts w:cs="Segoe UI"/>
                <w:b/>
                <w:kern w:val="2"/>
                <w:sz w:val="17"/>
                <w:szCs w:val="17"/>
              </w:rPr>
            </w:pPr>
            <w:r>
              <w:rPr>
                <w:rFonts w:eastAsia="細明體" w:cs="Segoe UI" w:hint="eastAsia"/>
                <w:b/>
                <w:kern w:val="2"/>
                <w:sz w:val="17"/>
                <w:lang w:val="en-US"/>
              </w:rPr>
              <w:t>頻密程度：</w:t>
            </w:r>
          </w:p>
        </w:tc>
        <w:tc>
          <w:tcPr>
            <w:tcW w:w="7234" w:type="dxa"/>
            <w:tcBorders>
              <w:top w:val="single" w:sz="4" w:space="0" w:color="auto"/>
              <w:left w:val="single" w:sz="4" w:space="0" w:color="auto"/>
              <w:bottom w:val="single" w:sz="4" w:space="0" w:color="auto"/>
              <w:right w:val="nil"/>
            </w:tcBorders>
            <w:hideMark/>
          </w:tcPr>
          <w:p w:rsidR="00A9457B" w:rsidRDefault="00A9457B">
            <w:pPr>
              <w:pStyle w:val="TableText"/>
              <w:jc w:val="both"/>
              <w:rPr>
                <w:rFonts w:eastAsiaTheme="minorEastAsia" w:cs="Segoe UI"/>
                <w:kern w:val="2"/>
                <w:lang w:eastAsia="en-GB"/>
              </w:rPr>
            </w:pPr>
            <w:r>
              <w:rPr>
                <w:rFonts w:eastAsiaTheme="minorEastAsia" w:cs="Segoe UI" w:hint="eastAsia"/>
                <w:kern w:val="2"/>
                <w:lang w:eastAsia="zh-TW"/>
              </w:rPr>
              <w:t>每年一次。</w:t>
            </w:r>
            <w:r>
              <w:rPr>
                <w:rFonts w:cs="Segoe UI"/>
                <w:kern w:val="2"/>
                <w:lang w:eastAsia="en-GB"/>
              </w:rPr>
              <w:t xml:space="preserve"> </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rPr>
                <w:rFonts w:cs="Segoe UI"/>
                <w:b/>
                <w:kern w:val="2"/>
                <w:sz w:val="17"/>
                <w:szCs w:val="17"/>
              </w:rPr>
            </w:pPr>
            <w:r>
              <w:rPr>
                <w:rFonts w:eastAsia="細明體" w:cs="Segoe UI" w:hint="eastAsia"/>
                <w:b/>
                <w:kern w:val="2"/>
                <w:sz w:val="17"/>
                <w:szCs w:val="17"/>
                <w:lang w:val="en-US"/>
              </w:rPr>
              <w:t>格式：</w:t>
            </w:r>
          </w:p>
        </w:tc>
        <w:tc>
          <w:tcPr>
            <w:tcW w:w="7234" w:type="dxa"/>
            <w:tcBorders>
              <w:top w:val="single" w:sz="4" w:space="0" w:color="auto"/>
              <w:left w:val="single" w:sz="4" w:space="0" w:color="auto"/>
              <w:bottom w:val="single" w:sz="4" w:space="0" w:color="auto"/>
              <w:right w:val="nil"/>
            </w:tcBorders>
            <w:hideMark/>
          </w:tcPr>
          <w:p w:rsidR="00A9457B" w:rsidRDefault="00A9457B">
            <w:pPr>
              <w:pStyle w:val="TableText"/>
              <w:jc w:val="both"/>
              <w:rPr>
                <w:rFonts w:cs="Segoe UI"/>
                <w:kern w:val="2"/>
                <w:lang w:eastAsia="en-GB"/>
              </w:rPr>
            </w:pPr>
            <w:r>
              <w:rPr>
                <w:rFonts w:eastAsiaTheme="minorEastAsia" w:cs="Segoe UI" w:hint="eastAsia"/>
                <w:kern w:val="2"/>
                <w:lang w:eastAsia="zh-TW"/>
              </w:rPr>
              <w:t>非固定。</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rPr>
                <w:rFonts w:cs="Segoe UI"/>
                <w:b/>
                <w:kern w:val="2"/>
                <w:sz w:val="17"/>
                <w:szCs w:val="17"/>
              </w:rPr>
            </w:pPr>
            <w:r>
              <w:rPr>
                <w:rFonts w:eastAsia="細明體" w:cs="Segoe UI" w:hint="eastAsia"/>
                <w:b/>
                <w:kern w:val="2"/>
                <w:sz w:val="17"/>
                <w:szCs w:val="17"/>
                <w:lang w:val="en-US"/>
              </w:rPr>
              <w:t>附加說明：</w:t>
            </w:r>
          </w:p>
        </w:tc>
        <w:tc>
          <w:tcPr>
            <w:tcW w:w="7234"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cs="Segoe UI"/>
                <w:noProof/>
                <w:kern w:val="2"/>
                <w:sz w:val="17"/>
                <w:szCs w:val="17"/>
                <w:lang w:val="en-US" w:eastAsia="zh-TW"/>
              </w:rPr>
            </w:pPr>
            <w:r>
              <w:rPr>
                <w:rFonts w:eastAsia="細明體" w:cs="Segoe UI" w:hint="eastAsia"/>
                <w:kern w:val="2"/>
                <w:sz w:val="17"/>
                <w:szCs w:val="17"/>
                <w:lang w:eastAsia="zh-TW"/>
              </w:rPr>
              <w:t>認可機構應以敘述評註</w:t>
            </w:r>
            <w:r>
              <w:rPr>
                <w:rFonts w:ascii="細明體" w:eastAsia="細明體" w:hAnsi="細明體" w:cs="Segoe UI" w:hint="eastAsia"/>
                <w:kern w:val="2"/>
                <w:sz w:val="17"/>
                <w:szCs w:val="17"/>
                <w:lang w:eastAsia="zh-TW"/>
              </w:rPr>
              <w:t>，</w:t>
            </w:r>
            <w:r>
              <w:rPr>
                <w:rFonts w:eastAsia="細明體" w:cs="Segoe UI" w:hint="eastAsia"/>
                <w:kern w:val="2"/>
                <w:sz w:val="17"/>
                <w:szCs w:val="17"/>
                <w:lang w:eastAsia="zh-TW"/>
              </w:rPr>
              <w:t>闡明在報告期內的任何重大變動及引致有關變動的主要驅動因素，以補充本模版。如適用，附加說明應包括有關其他形式的固定或浮動薪酬的描述。</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rPr>
                <w:rFonts w:cs="Segoe UI"/>
                <w:b/>
                <w:kern w:val="2"/>
                <w:sz w:val="17"/>
                <w:szCs w:val="17"/>
                <w:lang w:eastAsia="zh-TW"/>
              </w:rPr>
            </w:pPr>
            <w:r>
              <w:rPr>
                <w:rFonts w:eastAsia="細明體" w:cs="Segoe UI" w:hint="eastAsia"/>
                <w:b/>
                <w:kern w:val="2"/>
                <w:sz w:val="17"/>
                <w:szCs w:val="17"/>
                <w:lang w:eastAsia="zh-TW"/>
              </w:rPr>
              <w:t>《披露規則》相應條文：</w:t>
            </w:r>
          </w:p>
        </w:tc>
        <w:tc>
          <w:tcPr>
            <w:tcW w:w="7234" w:type="dxa"/>
            <w:tcBorders>
              <w:top w:val="single" w:sz="4" w:space="0" w:color="auto"/>
              <w:left w:val="single" w:sz="4" w:space="0" w:color="auto"/>
              <w:bottom w:val="single" w:sz="4" w:space="0" w:color="auto"/>
              <w:right w:val="nil"/>
            </w:tcBorders>
            <w:hideMark/>
          </w:tcPr>
          <w:p w:rsidR="00A9457B" w:rsidRDefault="00A9457B">
            <w:pPr>
              <w:pStyle w:val="TableText"/>
              <w:jc w:val="both"/>
              <w:rPr>
                <w:rFonts w:eastAsiaTheme="minorEastAsia" w:cs="Segoe UI"/>
                <w:kern w:val="2"/>
                <w:szCs w:val="17"/>
                <w:lang w:eastAsia="zh-TW"/>
              </w:rPr>
            </w:pPr>
            <w:r>
              <w:rPr>
                <w:rFonts w:eastAsiaTheme="minorEastAsia" w:cs="Segoe UI"/>
                <w:kern w:val="2"/>
                <w:szCs w:val="17"/>
                <w:lang w:eastAsia="zh-TW"/>
              </w:rPr>
              <w:t>16ZT</w:t>
            </w:r>
          </w:p>
        </w:tc>
      </w:tr>
    </w:tbl>
    <w:p w:rsidR="009F3E78" w:rsidRDefault="009F3E78">
      <w:pPr>
        <w:rPr>
          <w:rFonts w:eastAsiaTheme="minorEastAsia" w:cs="Segoe UI"/>
          <w:lang w:eastAsia="zh-TW"/>
        </w:rPr>
      </w:pPr>
    </w:p>
    <w:tbl>
      <w:tblPr>
        <w:tblW w:w="9216"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568"/>
        <w:gridCol w:w="142"/>
        <w:gridCol w:w="1276"/>
        <w:gridCol w:w="4395"/>
        <w:gridCol w:w="1431"/>
        <w:gridCol w:w="1404"/>
      </w:tblGrid>
      <w:tr w:rsidR="00A9457B" w:rsidTr="00A9457B">
        <w:trPr>
          <w:cantSplit/>
          <w:trHeight w:val="249"/>
          <w:tblHeader/>
        </w:trPr>
        <w:tc>
          <w:tcPr>
            <w:tcW w:w="567" w:type="dxa"/>
            <w:tcBorders>
              <w:top w:val="nil"/>
              <w:left w:val="nil"/>
              <w:bottom w:val="single" w:sz="4" w:space="0" w:color="auto"/>
              <w:right w:val="nil"/>
            </w:tcBorders>
          </w:tcPr>
          <w:p w:rsidR="00A9457B" w:rsidRDefault="00A9457B">
            <w:pPr>
              <w:pStyle w:val="TableText"/>
              <w:snapToGrid w:val="0"/>
              <w:rPr>
                <w:rFonts w:cs="Segoe UI"/>
                <w:kern w:val="2"/>
                <w:lang w:eastAsia="en-GB"/>
              </w:rPr>
            </w:pPr>
          </w:p>
        </w:tc>
        <w:tc>
          <w:tcPr>
            <w:tcW w:w="5812" w:type="dxa"/>
            <w:gridSpan w:val="3"/>
            <w:tcBorders>
              <w:top w:val="nil"/>
              <w:left w:val="nil"/>
              <w:bottom w:val="single" w:sz="4" w:space="0" w:color="auto"/>
              <w:right w:val="single" w:sz="4" w:space="0" w:color="auto"/>
            </w:tcBorders>
            <w:vAlign w:val="center"/>
          </w:tcPr>
          <w:p w:rsidR="00A9457B" w:rsidRDefault="00A9457B">
            <w:pPr>
              <w:pStyle w:val="TableText"/>
              <w:snapToGrid w:val="0"/>
              <w:rPr>
                <w:rFonts w:cs="Segoe UI"/>
                <w:kern w:val="2"/>
                <w:lang w:eastAsia="en-GB"/>
              </w:rPr>
            </w:pPr>
          </w:p>
        </w:tc>
        <w:tc>
          <w:tcPr>
            <w:tcW w:w="1431" w:type="dxa"/>
            <w:tcBorders>
              <w:top w:val="single" w:sz="4" w:space="0" w:color="auto"/>
              <w:left w:val="nil"/>
              <w:bottom w:val="single" w:sz="4" w:space="0" w:color="auto"/>
              <w:right w:val="single" w:sz="4" w:space="0" w:color="auto"/>
            </w:tcBorders>
            <w:vAlign w:val="center"/>
            <w:hideMark/>
          </w:tcPr>
          <w:p w:rsidR="00A9457B" w:rsidRDefault="00A9457B">
            <w:pPr>
              <w:pStyle w:val="TableText"/>
              <w:snapToGrid w:val="0"/>
              <w:jc w:val="center"/>
              <w:rPr>
                <w:rFonts w:cs="Segoe UI"/>
                <w:bCs/>
                <w:kern w:val="2"/>
                <w:szCs w:val="17"/>
                <w:lang w:eastAsia="it-IT"/>
              </w:rPr>
            </w:pPr>
            <w:r>
              <w:rPr>
                <w:rFonts w:cs="Segoe UI"/>
                <w:bCs/>
                <w:kern w:val="2"/>
                <w:szCs w:val="17"/>
                <w:lang w:eastAsia="it-IT"/>
              </w:rPr>
              <w:t>(a)</w:t>
            </w:r>
          </w:p>
        </w:tc>
        <w:tc>
          <w:tcPr>
            <w:tcW w:w="1404" w:type="dxa"/>
            <w:tcBorders>
              <w:top w:val="single" w:sz="4" w:space="0" w:color="auto"/>
              <w:left w:val="single" w:sz="4" w:space="0" w:color="auto"/>
              <w:bottom w:val="single" w:sz="4" w:space="0" w:color="auto"/>
              <w:right w:val="single" w:sz="4" w:space="0" w:color="auto"/>
            </w:tcBorders>
            <w:vAlign w:val="center"/>
            <w:hideMark/>
          </w:tcPr>
          <w:p w:rsidR="00A9457B" w:rsidRDefault="00A9457B">
            <w:pPr>
              <w:pStyle w:val="TableText"/>
              <w:snapToGrid w:val="0"/>
              <w:jc w:val="center"/>
              <w:rPr>
                <w:rFonts w:cs="Segoe UI"/>
                <w:bCs/>
                <w:kern w:val="2"/>
                <w:szCs w:val="17"/>
                <w:lang w:eastAsia="it-IT"/>
              </w:rPr>
            </w:pPr>
            <w:r>
              <w:rPr>
                <w:rFonts w:cs="Segoe UI"/>
                <w:bCs/>
                <w:kern w:val="2"/>
                <w:szCs w:val="17"/>
                <w:lang w:eastAsia="it-IT"/>
              </w:rPr>
              <w:t>(b)</w:t>
            </w:r>
          </w:p>
        </w:tc>
      </w:tr>
      <w:tr w:rsidR="00A9457B" w:rsidTr="00A9457B">
        <w:trPr>
          <w:cantSplit/>
          <w:tblHeader/>
        </w:trPr>
        <w:tc>
          <w:tcPr>
            <w:tcW w:w="6379" w:type="dxa"/>
            <w:gridSpan w:val="4"/>
            <w:tcBorders>
              <w:top w:val="single" w:sz="4" w:space="0" w:color="auto"/>
              <w:left w:val="nil"/>
              <w:bottom w:val="single" w:sz="4" w:space="0" w:color="auto"/>
              <w:right w:val="single" w:sz="4" w:space="0" w:color="auto"/>
            </w:tcBorders>
            <w:vAlign w:val="center"/>
            <w:hideMark/>
          </w:tcPr>
          <w:p w:rsidR="00A9457B" w:rsidRDefault="00A9457B">
            <w:pPr>
              <w:pStyle w:val="TableText"/>
              <w:snapToGrid w:val="0"/>
              <w:rPr>
                <w:rFonts w:cs="Segoe UI"/>
                <w:kern w:val="2"/>
                <w:lang w:eastAsia="en-GB"/>
              </w:rPr>
            </w:pPr>
            <w:r>
              <w:rPr>
                <w:rFonts w:eastAsiaTheme="minorEastAsia" w:cs="Segoe UI" w:hint="eastAsia"/>
                <w:kern w:val="2"/>
                <w:lang w:eastAsia="zh-TW"/>
              </w:rPr>
              <w:t>薪酬款額及量化資料</w:t>
            </w:r>
          </w:p>
        </w:tc>
        <w:tc>
          <w:tcPr>
            <w:tcW w:w="1431" w:type="dxa"/>
            <w:tcBorders>
              <w:top w:val="single" w:sz="4" w:space="0" w:color="auto"/>
              <w:left w:val="nil"/>
              <w:bottom w:val="single" w:sz="4" w:space="0" w:color="auto"/>
              <w:right w:val="single" w:sz="4" w:space="0" w:color="auto"/>
            </w:tcBorders>
            <w:vAlign w:val="center"/>
            <w:hideMark/>
          </w:tcPr>
          <w:p w:rsidR="00A9457B" w:rsidRDefault="00A9457B">
            <w:pPr>
              <w:pStyle w:val="TableText"/>
              <w:snapToGrid w:val="0"/>
              <w:jc w:val="center"/>
              <w:rPr>
                <w:rFonts w:cs="Segoe UI"/>
                <w:kern w:val="2"/>
                <w:lang w:eastAsia="en-GB"/>
              </w:rPr>
            </w:pPr>
            <w:r>
              <w:rPr>
                <w:rFonts w:eastAsiaTheme="minorEastAsia" w:cs="Segoe UI" w:hint="eastAsia"/>
                <w:kern w:val="2"/>
                <w:lang w:eastAsia="zh-TW"/>
              </w:rPr>
              <w:t>高級管理</w:t>
            </w:r>
            <w:r>
              <w:rPr>
                <w:rFonts w:eastAsia="細明體" w:cs="Segoe UI" w:hint="eastAsia"/>
                <w:kern w:val="2"/>
                <w:lang w:val="en-US"/>
              </w:rPr>
              <w:t>人員</w:t>
            </w:r>
          </w:p>
        </w:tc>
        <w:tc>
          <w:tcPr>
            <w:tcW w:w="1404" w:type="dxa"/>
            <w:tcBorders>
              <w:top w:val="single" w:sz="4" w:space="0" w:color="auto"/>
              <w:left w:val="single" w:sz="4" w:space="0" w:color="auto"/>
              <w:bottom w:val="single" w:sz="4" w:space="0" w:color="auto"/>
              <w:right w:val="single" w:sz="4" w:space="0" w:color="auto"/>
            </w:tcBorders>
            <w:vAlign w:val="center"/>
            <w:hideMark/>
          </w:tcPr>
          <w:p w:rsidR="00A9457B" w:rsidRDefault="00A9457B">
            <w:pPr>
              <w:pStyle w:val="TableText"/>
              <w:snapToGrid w:val="0"/>
              <w:jc w:val="center"/>
              <w:rPr>
                <w:rFonts w:cs="Segoe UI"/>
                <w:kern w:val="2"/>
                <w:lang w:eastAsia="zh-TW"/>
              </w:rPr>
            </w:pPr>
            <w:r>
              <w:rPr>
                <w:rFonts w:eastAsia="細明體" w:cs="Segoe UI" w:hint="eastAsia"/>
                <w:kern w:val="2"/>
                <w:lang w:val="en-US"/>
              </w:rPr>
              <w:t>主要人員</w:t>
            </w:r>
          </w:p>
        </w:tc>
      </w:tr>
      <w:tr w:rsidR="00A9457B" w:rsidTr="00A9457B">
        <w:trPr>
          <w:cantSplit/>
          <w:tblHeader/>
        </w:trPr>
        <w:tc>
          <w:tcPr>
            <w:tcW w:w="709" w:type="dxa"/>
            <w:gridSpan w:val="2"/>
            <w:tcBorders>
              <w:top w:val="single" w:sz="4" w:space="0" w:color="auto"/>
              <w:left w:val="nil"/>
              <w:bottom w:val="single" w:sz="4" w:space="0" w:color="BCBDBC"/>
              <w:right w:val="single" w:sz="4" w:space="0" w:color="auto"/>
            </w:tcBorders>
            <w:hideMark/>
          </w:tcPr>
          <w:p w:rsidR="00A9457B" w:rsidRDefault="00A9457B">
            <w:pPr>
              <w:pStyle w:val="TableText"/>
              <w:snapToGrid w:val="0"/>
              <w:rPr>
                <w:rFonts w:cs="Segoe UI"/>
                <w:kern w:val="2"/>
                <w:lang w:eastAsia="en-GB"/>
              </w:rPr>
            </w:pPr>
            <w:r>
              <w:rPr>
                <w:rFonts w:cs="Segoe UI"/>
                <w:kern w:val="2"/>
                <w:lang w:eastAsia="en-GB"/>
              </w:rPr>
              <w:t>1</w:t>
            </w:r>
          </w:p>
        </w:tc>
        <w:tc>
          <w:tcPr>
            <w:tcW w:w="1276" w:type="dxa"/>
            <w:vMerge w:val="restart"/>
            <w:tcBorders>
              <w:top w:val="single" w:sz="4" w:space="0" w:color="auto"/>
              <w:left w:val="single" w:sz="4" w:space="0" w:color="auto"/>
              <w:bottom w:val="single" w:sz="4" w:space="0" w:color="BCBDBC"/>
              <w:right w:val="single" w:sz="4" w:space="0" w:color="auto"/>
            </w:tcBorders>
            <w:vAlign w:val="center"/>
            <w:hideMark/>
          </w:tcPr>
          <w:p w:rsidR="00A9457B" w:rsidRDefault="00A9457B">
            <w:pPr>
              <w:pStyle w:val="TableText"/>
              <w:snapToGrid w:val="0"/>
              <w:rPr>
                <w:rFonts w:cs="Segoe UI"/>
                <w:noProof/>
                <w:kern w:val="2"/>
                <w:lang w:eastAsia="en-GB"/>
              </w:rPr>
            </w:pPr>
            <w:r>
              <w:rPr>
                <w:rFonts w:eastAsiaTheme="minorEastAsia" w:cs="Segoe UI" w:hint="eastAsia"/>
                <w:kern w:val="2"/>
                <w:lang w:eastAsia="zh-TW"/>
              </w:rPr>
              <w:t>固定薪酬</w:t>
            </w:r>
          </w:p>
        </w:tc>
        <w:tc>
          <w:tcPr>
            <w:tcW w:w="4394" w:type="dxa"/>
            <w:tcBorders>
              <w:top w:val="single" w:sz="4" w:space="0" w:color="auto"/>
              <w:left w:val="single" w:sz="4" w:space="0" w:color="auto"/>
              <w:bottom w:val="single" w:sz="4" w:space="0" w:color="BCBDBC"/>
              <w:right w:val="single" w:sz="4" w:space="0" w:color="auto"/>
            </w:tcBorders>
            <w:hideMark/>
          </w:tcPr>
          <w:p w:rsidR="00A9457B" w:rsidRDefault="00A9457B">
            <w:pPr>
              <w:pStyle w:val="TableText"/>
              <w:snapToGrid w:val="0"/>
              <w:rPr>
                <w:rFonts w:cs="Segoe UI"/>
                <w:kern w:val="2"/>
                <w:lang w:eastAsia="en-GB"/>
              </w:rPr>
            </w:pPr>
            <w:r>
              <w:rPr>
                <w:rFonts w:eastAsiaTheme="minorEastAsia" w:cs="Segoe UI" w:hint="eastAsia"/>
                <w:kern w:val="2"/>
                <w:lang w:eastAsia="zh-TW"/>
              </w:rPr>
              <w:t>員工數目</w:t>
            </w:r>
          </w:p>
        </w:tc>
        <w:tc>
          <w:tcPr>
            <w:tcW w:w="1431" w:type="dxa"/>
            <w:tcBorders>
              <w:top w:val="single" w:sz="4" w:space="0" w:color="auto"/>
              <w:left w:val="single" w:sz="4" w:space="0" w:color="auto"/>
              <w:bottom w:val="single" w:sz="4" w:space="0" w:color="BCBDBC"/>
              <w:right w:val="single" w:sz="4" w:space="0" w:color="auto"/>
            </w:tcBorders>
          </w:tcPr>
          <w:p w:rsidR="00A9457B" w:rsidRDefault="00A9457B">
            <w:pPr>
              <w:pStyle w:val="TableText"/>
              <w:snapToGrid w:val="0"/>
              <w:rPr>
                <w:rFonts w:cs="Segoe UI"/>
                <w:b/>
                <w:noProof/>
                <w:kern w:val="2"/>
                <w:lang w:eastAsia="en-GB"/>
              </w:rPr>
            </w:pPr>
          </w:p>
        </w:tc>
        <w:tc>
          <w:tcPr>
            <w:tcW w:w="1404" w:type="dxa"/>
            <w:tcBorders>
              <w:top w:val="single" w:sz="4" w:space="0" w:color="auto"/>
              <w:left w:val="single" w:sz="4" w:space="0" w:color="auto"/>
              <w:bottom w:val="single" w:sz="4" w:space="0" w:color="BCBDBC"/>
              <w:right w:val="single" w:sz="4" w:space="0" w:color="auto"/>
            </w:tcBorders>
            <w:vAlign w:val="center"/>
          </w:tcPr>
          <w:p w:rsidR="00A9457B" w:rsidRDefault="00A9457B">
            <w:pPr>
              <w:pStyle w:val="TableText"/>
              <w:snapToGrid w:val="0"/>
              <w:rPr>
                <w:rFonts w:cs="Segoe UI"/>
                <w:bCs/>
                <w:kern w:val="2"/>
                <w:lang w:eastAsia="en-GB"/>
              </w:rPr>
            </w:pPr>
          </w:p>
        </w:tc>
      </w:tr>
      <w:tr w:rsidR="00A9457B" w:rsidTr="00A9457B">
        <w:trPr>
          <w:cantSplit/>
        </w:trPr>
        <w:tc>
          <w:tcPr>
            <w:tcW w:w="709" w:type="dxa"/>
            <w:gridSpan w:val="2"/>
            <w:tcBorders>
              <w:top w:val="single" w:sz="4" w:space="0" w:color="BCBDBC"/>
              <w:left w:val="nil"/>
              <w:bottom w:val="single" w:sz="4" w:space="0" w:color="BCBDBC"/>
              <w:right w:val="single" w:sz="4" w:space="0" w:color="auto"/>
            </w:tcBorders>
            <w:hideMark/>
          </w:tcPr>
          <w:p w:rsidR="00A9457B" w:rsidRDefault="00A9457B">
            <w:pPr>
              <w:pStyle w:val="TableText"/>
              <w:snapToGrid w:val="0"/>
              <w:rPr>
                <w:rFonts w:cs="Segoe UI"/>
                <w:kern w:val="2"/>
                <w:lang w:eastAsia="en-GB"/>
              </w:rPr>
            </w:pPr>
            <w:r>
              <w:rPr>
                <w:rFonts w:cs="Segoe UI"/>
                <w:kern w:val="2"/>
                <w:lang w:eastAsia="en-GB"/>
              </w:rPr>
              <w:t>2</w:t>
            </w:r>
          </w:p>
        </w:tc>
        <w:tc>
          <w:tcPr>
            <w:tcW w:w="5670" w:type="dxa"/>
            <w:vMerge/>
            <w:tcBorders>
              <w:top w:val="single" w:sz="4" w:space="0" w:color="auto"/>
              <w:left w:val="single" w:sz="4" w:space="0" w:color="auto"/>
              <w:bottom w:val="single" w:sz="4" w:space="0" w:color="BCBDBC"/>
              <w:right w:val="single" w:sz="4" w:space="0" w:color="auto"/>
            </w:tcBorders>
            <w:vAlign w:val="center"/>
            <w:hideMark/>
          </w:tcPr>
          <w:p w:rsidR="00A9457B" w:rsidRDefault="00A9457B">
            <w:pPr>
              <w:rPr>
                <w:rFonts w:cs="Segoe UI"/>
                <w:noProof/>
                <w:kern w:val="2"/>
                <w:sz w:val="17"/>
                <w:lang w:eastAsia="en-GB"/>
              </w:rPr>
            </w:pPr>
          </w:p>
        </w:tc>
        <w:tc>
          <w:tcPr>
            <w:tcW w:w="4394" w:type="dxa"/>
            <w:tcBorders>
              <w:top w:val="single" w:sz="4" w:space="0" w:color="BCBDBC"/>
              <w:left w:val="single" w:sz="4" w:space="0" w:color="auto"/>
              <w:bottom w:val="single" w:sz="4" w:space="0" w:color="BCBDBC"/>
              <w:right w:val="single" w:sz="4" w:space="0" w:color="auto"/>
            </w:tcBorders>
            <w:hideMark/>
          </w:tcPr>
          <w:p w:rsidR="00A9457B" w:rsidRDefault="00A9457B">
            <w:pPr>
              <w:pStyle w:val="TableText"/>
              <w:snapToGrid w:val="0"/>
              <w:rPr>
                <w:rFonts w:cs="Segoe UI"/>
                <w:kern w:val="2"/>
                <w:lang w:eastAsia="en-GB"/>
              </w:rPr>
            </w:pPr>
            <w:r>
              <w:rPr>
                <w:rFonts w:eastAsiaTheme="minorEastAsia" w:cs="Segoe UI" w:hint="eastAsia"/>
                <w:kern w:val="2"/>
                <w:lang w:eastAsia="zh-TW"/>
              </w:rPr>
              <w:t>固定薪酬總額</w:t>
            </w:r>
          </w:p>
        </w:tc>
        <w:tc>
          <w:tcPr>
            <w:tcW w:w="1431" w:type="dxa"/>
            <w:tcBorders>
              <w:top w:val="single" w:sz="4" w:space="0" w:color="BCBDBC"/>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en-GB"/>
              </w:rPr>
            </w:pPr>
          </w:p>
        </w:tc>
        <w:tc>
          <w:tcPr>
            <w:tcW w:w="1404" w:type="dxa"/>
            <w:tcBorders>
              <w:top w:val="single" w:sz="4" w:space="0" w:color="BCBDBC"/>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en-GB"/>
              </w:rPr>
            </w:pPr>
          </w:p>
        </w:tc>
      </w:tr>
      <w:tr w:rsidR="00A9457B" w:rsidTr="00A9457B">
        <w:trPr>
          <w:cantSplit/>
        </w:trPr>
        <w:tc>
          <w:tcPr>
            <w:tcW w:w="709" w:type="dxa"/>
            <w:gridSpan w:val="2"/>
            <w:tcBorders>
              <w:top w:val="single" w:sz="4" w:space="0" w:color="BCBDBC"/>
              <w:left w:val="nil"/>
              <w:bottom w:val="single" w:sz="4" w:space="0" w:color="BCBDBC"/>
              <w:right w:val="single" w:sz="4" w:space="0" w:color="auto"/>
            </w:tcBorders>
            <w:hideMark/>
          </w:tcPr>
          <w:p w:rsidR="00A9457B" w:rsidRDefault="00A9457B">
            <w:pPr>
              <w:pStyle w:val="TableText"/>
              <w:snapToGrid w:val="0"/>
              <w:rPr>
                <w:rFonts w:cs="Segoe UI"/>
                <w:kern w:val="2"/>
                <w:lang w:eastAsia="en-GB"/>
              </w:rPr>
            </w:pPr>
            <w:r>
              <w:rPr>
                <w:rFonts w:cs="Segoe UI"/>
                <w:kern w:val="2"/>
                <w:lang w:eastAsia="en-GB"/>
              </w:rPr>
              <w:t>3</w:t>
            </w:r>
          </w:p>
        </w:tc>
        <w:tc>
          <w:tcPr>
            <w:tcW w:w="5670" w:type="dxa"/>
            <w:vMerge/>
            <w:tcBorders>
              <w:top w:val="single" w:sz="4" w:space="0" w:color="auto"/>
              <w:left w:val="single" w:sz="4" w:space="0" w:color="auto"/>
              <w:bottom w:val="single" w:sz="4" w:space="0" w:color="BCBDBC"/>
              <w:right w:val="single" w:sz="4" w:space="0" w:color="auto"/>
            </w:tcBorders>
            <w:vAlign w:val="center"/>
            <w:hideMark/>
          </w:tcPr>
          <w:p w:rsidR="00A9457B" w:rsidRDefault="00A9457B">
            <w:pPr>
              <w:rPr>
                <w:rFonts w:cs="Segoe UI"/>
                <w:noProof/>
                <w:kern w:val="2"/>
                <w:sz w:val="17"/>
                <w:lang w:eastAsia="en-GB"/>
              </w:rPr>
            </w:pPr>
          </w:p>
        </w:tc>
        <w:tc>
          <w:tcPr>
            <w:tcW w:w="4394" w:type="dxa"/>
            <w:tcBorders>
              <w:top w:val="single" w:sz="4" w:space="0" w:color="BCBDBC"/>
              <w:left w:val="single" w:sz="4" w:space="0" w:color="auto"/>
              <w:bottom w:val="single" w:sz="4" w:space="0" w:color="BCBDBC"/>
              <w:right w:val="single" w:sz="4" w:space="0" w:color="auto"/>
            </w:tcBorders>
            <w:hideMark/>
          </w:tcPr>
          <w:p w:rsidR="00A9457B" w:rsidRDefault="00A9457B" w:rsidP="00A9457B">
            <w:pPr>
              <w:pStyle w:val="TableText"/>
              <w:tabs>
                <w:tab w:val="left" w:pos="317"/>
              </w:tabs>
              <w:snapToGrid w:val="0"/>
              <w:ind w:left="316" w:hangingChars="186" w:hanging="316"/>
              <w:rPr>
                <w:rFonts w:cs="Segoe UI"/>
                <w:kern w:val="2"/>
                <w:lang w:eastAsia="en-GB"/>
              </w:rPr>
            </w:pPr>
            <w:r>
              <w:rPr>
                <w:rFonts w:cs="Segoe UI"/>
                <w:kern w:val="2"/>
                <w:lang w:eastAsia="en-GB"/>
              </w:rPr>
              <w:tab/>
            </w:r>
            <w:r>
              <w:rPr>
                <w:rFonts w:eastAsiaTheme="minorEastAsia" w:cs="Segoe UI" w:hint="eastAsia"/>
                <w:kern w:val="2"/>
                <w:lang w:eastAsia="zh-TW"/>
              </w:rPr>
              <w:t>其中：現金形式</w:t>
            </w:r>
          </w:p>
        </w:tc>
        <w:tc>
          <w:tcPr>
            <w:tcW w:w="1431" w:type="dxa"/>
            <w:tcBorders>
              <w:top w:val="single" w:sz="4" w:space="0" w:color="BCBDBC"/>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en-GB"/>
              </w:rPr>
            </w:pPr>
          </w:p>
        </w:tc>
        <w:tc>
          <w:tcPr>
            <w:tcW w:w="1404" w:type="dxa"/>
            <w:tcBorders>
              <w:top w:val="single" w:sz="4" w:space="0" w:color="BCBDBC"/>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en-GB"/>
              </w:rPr>
            </w:pPr>
          </w:p>
        </w:tc>
      </w:tr>
      <w:tr w:rsidR="00A9457B" w:rsidTr="00A9457B">
        <w:trPr>
          <w:cantSplit/>
        </w:trPr>
        <w:tc>
          <w:tcPr>
            <w:tcW w:w="709" w:type="dxa"/>
            <w:gridSpan w:val="2"/>
            <w:tcBorders>
              <w:top w:val="single" w:sz="4" w:space="0" w:color="BCBDBC"/>
              <w:left w:val="nil"/>
              <w:bottom w:val="single" w:sz="4" w:space="0" w:color="BCBDBC"/>
              <w:right w:val="single" w:sz="4" w:space="0" w:color="auto"/>
            </w:tcBorders>
            <w:hideMark/>
          </w:tcPr>
          <w:p w:rsidR="00A9457B" w:rsidRDefault="00A9457B">
            <w:pPr>
              <w:pStyle w:val="TableText"/>
              <w:snapToGrid w:val="0"/>
              <w:rPr>
                <w:rFonts w:cs="Segoe UI"/>
                <w:kern w:val="2"/>
                <w:lang w:eastAsia="en-GB"/>
              </w:rPr>
            </w:pPr>
            <w:r>
              <w:rPr>
                <w:rFonts w:cs="Segoe UI"/>
                <w:kern w:val="2"/>
                <w:lang w:eastAsia="en-GB"/>
              </w:rPr>
              <w:t>4</w:t>
            </w:r>
          </w:p>
        </w:tc>
        <w:tc>
          <w:tcPr>
            <w:tcW w:w="5670" w:type="dxa"/>
            <w:vMerge/>
            <w:tcBorders>
              <w:top w:val="single" w:sz="4" w:space="0" w:color="auto"/>
              <w:left w:val="single" w:sz="4" w:space="0" w:color="auto"/>
              <w:bottom w:val="single" w:sz="4" w:space="0" w:color="BCBDBC"/>
              <w:right w:val="single" w:sz="4" w:space="0" w:color="auto"/>
            </w:tcBorders>
            <w:vAlign w:val="center"/>
            <w:hideMark/>
          </w:tcPr>
          <w:p w:rsidR="00A9457B" w:rsidRDefault="00A9457B">
            <w:pPr>
              <w:rPr>
                <w:rFonts w:cs="Segoe UI"/>
                <w:noProof/>
                <w:kern w:val="2"/>
                <w:sz w:val="17"/>
                <w:lang w:eastAsia="en-GB"/>
              </w:rPr>
            </w:pPr>
          </w:p>
        </w:tc>
        <w:tc>
          <w:tcPr>
            <w:tcW w:w="4394" w:type="dxa"/>
            <w:tcBorders>
              <w:top w:val="single" w:sz="4" w:space="0" w:color="BCBDBC"/>
              <w:left w:val="single" w:sz="4" w:space="0" w:color="auto"/>
              <w:bottom w:val="single" w:sz="4" w:space="0" w:color="BCBDBC"/>
              <w:right w:val="single" w:sz="4" w:space="0" w:color="auto"/>
            </w:tcBorders>
            <w:hideMark/>
          </w:tcPr>
          <w:p w:rsidR="00A9457B" w:rsidRDefault="00A9457B" w:rsidP="00A9457B">
            <w:pPr>
              <w:pStyle w:val="TableText"/>
              <w:tabs>
                <w:tab w:val="left" w:pos="601"/>
              </w:tabs>
              <w:snapToGrid w:val="0"/>
              <w:ind w:leftChars="158" w:left="600" w:hangingChars="167" w:hanging="284"/>
              <w:rPr>
                <w:rFonts w:cs="Segoe UI"/>
                <w:kern w:val="2"/>
                <w:lang w:eastAsia="en-GB"/>
              </w:rPr>
            </w:pPr>
            <w:r>
              <w:rPr>
                <w:rFonts w:cs="Segoe UI"/>
                <w:kern w:val="2"/>
                <w:lang w:eastAsia="en-GB"/>
              </w:rPr>
              <w:tab/>
            </w:r>
            <w:r>
              <w:rPr>
                <w:rFonts w:eastAsiaTheme="minorEastAsia" w:cs="Segoe UI" w:hint="eastAsia"/>
                <w:kern w:val="2"/>
                <w:lang w:eastAsia="zh-TW"/>
              </w:rPr>
              <w:t>其中：遞延</w:t>
            </w:r>
          </w:p>
        </w:tc>
        <w:tc>
          <w:tcPr>
            <w:tcW w:w="1431" w:type="dxa"/>
            <w:tcBorders>
              <w:top w:val="single" w:sz="4" w:space="0" w:color="BCBDBC"/>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en-GB"/>
              </w:rPr>
            </w:pPr>
          </w:p>
        </w:tc>
        <w:tc>
          <w:tcPr>
            <w:tcW w:w="1404" w:type="dxa"/>
            <w:tcBorders>
              <w:top w:val="single" w:sz="4" w:space="0" w:color="BCBDBC"/>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en-GB"/>
              </w:rPr>
            </w:pPr>
          </w:p>
        </w:tc>
      </w:tr>
      <w:tr w:rsidR="00A9457B" w:rsidTr="00A9457B">
        <w:trPr>
          <w:cantSplit/>
        </w:trPr>
        <w:tc>
          <w:tcPr>
            <w:tcW w:w="709" w:type="dxa"/>
            <w:gridSpan w:val="2"/>
            <w:tcBorders>
              <w:top w:val="single" w:sz="4" w:space="0" w:color="BCBDBC"/>
              <w:left w:val="nil"/>
              <w:bottom w:val="single" w:sz="4" w:space="0" w:color="BCBDBC"/>
              <w:right w:val="single" w:sz="4" w:space="0" w:color="auto"/>
            </w:tcBorders>
            <w:hideMark/>
          </w:tcPr>
          <w:p w:rsidR="00A9457B" w:rsidRDefault="00A9457B">
            <w:pPr>
              <w:pStyle w:val="TableText"/>
              <w:snapToGrid w:val="0"/>
              <w:rPr>
                <w:rFonts w:cs="Segoe UI"/>
                <w:kern w:val="2"/>
                <w:lang w:eastAsia="en-GB"/>
              </w:rPr>
            </w:pPr>
            <w:r>
              <w:rPr>
                <w:rFonts w:cs="Segoe UI"/>
                <w:kern w:val="2"/>
                <w:lang w:eastAsia="en-GB"/>
              </w:rPr>
              <w:t>5</w:t>
            </w:r>
          </w:p>
        </w:tc>
        <w:tc>
          <w:tcPr>
            <w:tcW w:w="5670" w:type="dxa"/>
            <w:vMerge/>
            <w:tcBorders>
              <w:top w:val="single" w:sz="4" w:space="0" w:color="auto"/>
              <w:left w:val="single" w:sz="4" w:space="0" w:color="auto"/>
              <w:bottom w:val="single" w:sz="4" w:space="0" w:color="BCBDBC"/>
              <w:right w:val="single" w:sz="4" w:space="0" w:color="auto"/>
            </w:tcBorders>
            <w:vAlign w:val="center"/>
            <w:hideMark/>
          </w:tcPr>
          <w:p w:rsidR="00A9457B" w:rsidRDefault="00A9457B">
            <w:pPr>
              <w:rPr>
                <w:rFonts w:cs="Segoe UI"/>
                <w:noProof/>
                <w:kern w:val="2"/>
                <w:sz w:val="17"/>
                <w:lang w:eastAsia="en-GB"/>
              </w:rPr>
            </w:pPr>
          </w:p>
        </w:tc>
        <w:tc>
          <w:tcPr>
            <w:tcW w:w="4394" w:type="dxa"/>
            <w:tcBorders>
              <w:top w:val="single" w:sz="4" w:space="0" w:color="BCBDBC"/>
              <w:left w:val="single" w:sz="4" w:space="0" w:color="auto"/>
              <w:bottom w:val="single" w:sz="4" w:space="0" w:color="BCBDBC"/>
              <w:right w:val="single" w:sz="4" w:space="0" w:color="auto"/>
            </w:tcBorders>
            <w:hideMark/>
          </w:tcPr>
          <w:p w:rsidR="00A9457B" w:rsidRDefault="00A9457B" w:rsidP="00A9457B">
            <w:pPr>
              <w:pStyle w:val="TableText"/>
              <w:tabs>
                <w:tab w:val="left" w:pos="317"/>
              </w:tabs>
              <w:snapToGrid w:val="0"/>
              <w:ind w:left="316" w:hangingChars="186" w:hanging="316"/>
              <w:rPr>
                <w:rFonts w:cs="Segoe UI"/>
                <w:kern w:val="2"/>
                <w:lang w:eastAsia="zh-TW"/>
              </w:rPr>
            </w:pPr>
            <w:r>
              <w:rPr>
                <w:rFonts w:cs="Segoe UI"/>
                <w:kern w:val="2"/>
                <w:lang w:eastAsia="zh-TW"/>
              </w:rPr>
              <w:tab/>
            </w:r>
            <w:r>
              <w:rPr>
                <w:rFonts w:eastAsiaTheme="minorEastAsia" w:cs="Segoe UI" w:hint="eastAsia"/>
                <w:kern w:val="2"/>
                <w:lang w:eastAsia="zh-TW"/>
              </w:rPr>
              <w:t>其中：股票或其他股票掛鈎</w:t>
            </w:r>
            <w:r>
              <w:rPr>
                <w:rFonts w:eastAsia="細明體" w:cs="Segoe UI" w:hint="eastAsia"/>
                <w:kern w:val="2"/>
                <w:lang w:eastAsia="zh-TW"/>
              </w:rPr>
              <w:t>工具</w:t>
            </w:r>
          </w:p>
        </w:tc>
        <w:tc>
          <w:tcPr>
            <w:tcW w:w="1431" w:type="dxa"/>
            <w:tcBorders>
              <w:top w:val="single" w:sz="4" w:space="0" w:color="BCBDBC"/>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zh-TW"/>
              </w:rPr>
            </w:pPr>
          </w:p>
        </w:tc>
        <w:tc>
          <w:tcPr>
            <w:tcW w:w="1404" w:type="dxa"/>
            <w:tcBorders>
              <w:top w:val="single" w:sz="4" w:space="0" w:color="BCBDBC"/>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zh-TW"/>
              </w:rPr>
            </w:pPr>
          </w:p>
        </w:tc>
      </w:tr>
      <w:tr w:rsidR="00A9457B" w:rsidTr="00A9457B">
        <w:trPr>
          <w:cantSplit/>
        </w:trPr>
        <w:tc>
          <w:tcPr>
            <w:tcW w:w="709" w:type="dxa"/>
            <w:gridSpan w:val="2"/>
            <w:tcBorders>
              <w:top w:val="single" w:sz="4" w:space="0" w:color="BCBDBC"/>
              <w:left w:val="nil"/>
              <w:bottom w:val="single" w:sz="4" w:space="0" w:color="BCBDBC"/>
              <w:right w:val="single" w:sz="4" w:space="0" w:color="auto"/>
            </w:tcBorders>
            <w:hideMark/>
          </w:tcPr>
          <w:p w:rsidR="00A9457B" w:rsidRDefault="00A9457B">
            <w:pPr>
              <w:pStyle w:val="TableText"/>
              <w:snapToGrid w:val="0"/>
              <w:rPr>
                <w:rFonts w:cs="Segoe UI"/>
                <w:kern w:val="2"/>
                <w:lang w:eastAsia="en-GB"/>
              </w:rPr>
            </w:pPr>
            <w:r>
              <w:rPr>
                <w:rFonts w:cs="Segoe UI"/>
                <w:kern w:val="2"/>
                <w:lang w:eastAsia="en-GB"/>
              </w:rPr>
              <w:t>6</w:t>
            </w:r>
          </w:p>
        </w:tc>
        <w:tc>
          <w:tcPr>
            <w:tcW w:w="5670" w:type="dxa"/>
            <w:vMerge/>
            <w:tcBorders>
              <w:top w:val="single" w:sz="4" w:space="0" w:color="auto"/>
              <w:left w:val="single" w:sz="4" w:space="0" w:color="auto"/>
              <w:bottom w:val="single" w:sz="4" w:space="0" w:color="BCBDBC"/>
              <w:right w:val="single" w:sz="4" w:space="0" w:color="auto"/>
            </w:tcBorders>
            <w:vAlign w:val="center"/>
            <w:hideMark/>
          </w:tcPr>
          <w:p w:rsidR="00A9457B" w:rsidRDefault="00A9457B">
            <w:pPr>
              <w:rPr>
                <w:rFonts w:cs="Segoe UI"/>
                <w:noProof/>
                <w:kern w:val="2"/>
                <w:sz w:val="17"/>
                <w:lang w:eastAsia="en-GB"/>
              </w:rPr>
            </w:pPr>
          </w:p>
        </w:tc>
        <w:tc>
          <w:tcPr>
            <w:tcW w:w="4394" w:type="dxa"/>
            <w:tcBorders>
              <w:top w:val="single" w:sz="4" w:space="0" w:color="BCBDBC"/>
              <w:left w:val="single" w:sz="4" w:space="0" w:color="auto"/>
              <w:bottom w:val="single" w:sz="4" w:space="0" w:color="BCBDBC"/>
              <w:right w:val="single" w:sz="4" w:space="0" w:color="auto"/>
            </w:tcBorders>
            <w:hideMark/>
          </w:tcPr>
          <w:p w:rsidR="00A9457B" w:rsidRDefault="00A9457B" w:rsidP="00A9457B">
            <w:pPr>
              <w:pStyle w:val="TableText"/>
              <w:tabs>
                <w:tab w:val="left" w:pos="601"/>
              </w:tabs>
              <w:snapToGrid w:val="0"/>
              <w:ind w:leftChars="158" w:left="600" w:hangingChars="167" w:hanging="284"/>
              <w:rPr>
                <w:rFonts w:cs="Segoe UI"/>
                <w:kern w:val="2"/>
                <w:lang w:eastAsia="en-GB"/>
              </w:rPr>
            </w:pPr>
            <w:r>
              <w:rPr>
                <w:rFonts w:cs="Segoe UI"/>
                <w:kern w:val="2"/>
                <w:lang w:eastAsia="en-GB"/>
              </w:rPr>
              <w:tab/>
            </w:r>
            <w:r>
              <w:rPr>
                <w:rFonts w:eastAsiaTheme="minorEastAsia" w:cs="Segoe UI" w:hint="eastAsia"/>
                <w:kern w:val="2"/>
                <w:lang w:eastAsia="zh-TW"/>
              </w:rPr>
              <w:t>其中：遞延</w:t>
            </w:r>
          </w:p>
        </w:tc>
        <w:tc>
          <w:tcPr>
            <w:tcW w:w="1431" w:type="dxa"/>
            <w:tcBorders>
              <w:top w:val="single" w:sz="4" w:space="0" w:color="BCBDBC"/>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en-GB"/>
              </w:rPr>
            </w:pPr>
          </w:p>
        </w:tc>
        <w:tc>
          <w:tcPr>
            <w:tcW w:w="1404" w:type="dxa"/>
            <w:tcBorders>
              <w:top w:val="single" w:sz="4" w:space="0" w:color="BCBDBC"/>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en-GB"/>
              </w:rPr>
            </w:pPr>
          </w:p>
        </w:tc>
      </w:tr>
      <w:tr w:rsidR="00A9457B" w:rsidTr="00A9457B">
        <w:trPr>
          <w:cantSplit/>
        </w:trPr>
        <w:tc>
          <w:tcPr>
            <w:tcW w:w="709" w:type="dxa"/>
            <w:gridSpan w:val="2"/>
            <w:tcBorders>
              <w:top w:val="single" w:sz="4" w:space="0" w:color="BCBDBC"/>
              <w:left w:val="nil"/>
              <w:bottom w:val="single" w:sz="4" w:space="0" w:color="BCBDBC"/>
              <w:right w:val="single" w:sz="4" w:space="0" w:color="auto"/>
            </w:tcBorders>
            <w:hideMark/>
          </w:tcPr>
          <w:p w:rsidR="00A9457B" w:rsidRDefault="00A9457B">
            <w:pPr>
              <w:pStyle w:val="TableText"/>
              <w:snapToGrid w:val="0"/>
              <w:rPr>
                <w:rFonts w:cs="Segoe UI"/>
                <w:kern w:val="2"/>
                <w:lang w:eastAsia="en-GB"/>
              </w:rPr>
            </w:pPr>
            <w:r>
              <w:rPr>
                <w:rFonts w:cs="Segoe UI"/>
                <w:kern w:val="2"/>
                <w:lang w:eastAsia="en-GB"/>
              </w:rPr>
              <w:t>7</w:t>
            </w:r>
          </w:p>
        </w:tc>
        <w:tc>
          <w:tcPr>
            <w:tcW w:w="5670" w:type="dxa"/>
            <w:vMerge/>
            <w:tcBorders>
              <w:top w:val="single" w:sz="4" w:space="0" w:color="auto"/>
              <w:left w:val="single" w:sz="4" w:space="0" w:color="auto"/>
              <w:bottom w:val="single" w:sz="4" w:space="0" w:color="BCBDBC"/>
              <w:right w:val="single" w:sz="4" w:space="0" w:color="auto"/>
            </w:tcBorders>
            <w:vAlign w:val="center"/>
            <w:hideMark/>
          </w:tcPr>
          <w:p w:rsidR="00A9457B" w:rsidRDefault="00A9457B">
            <w:pPr>
              <w:rPr>
                <w:rFonts w:cs="Segoe UI"/>
                <w:noProof/>
                <w:kern w:val="2"/>
                <w:sz w:val="17"/>
                <w:lang w:eastAsia="en-GB"/>
              </w:rPr>
            </w:pPr>
          </w:p>
        </w:tc>
        <w:tc>
          <w:tcPr>
            <w:tcW w:w="4394" w:type="dxa"/>
            <w:tcBorders>
              <w:top w:val="single" w:sz="4" w:space="0" w:color="BCBDBC"/>
              <w:left w:val="single" w:sz="4" w:space="0" w:color="auto"/>
              <w:bottom w:val="single" w:sz="4" w:space="0" w:color="BCBDBC"/>
              <w:right w:val="single" w:sz="4" w:space="0" w:color="auto"/>
            </w:tcBorders>
            <w:hideMark/>
          </w:tcPr>
          <w:p w:rsidR="00A9457B" w:rsidRDefault="00A9457B" w:rsidP="00A9457B">
            <w:pPr>
              <w:pStyle w:val="TableText"/>
              <w:tabs>
                <w:tab w:val="left" w:pos="317"/>
              </w:tabs>
              <w:snapToGrid w:val="0"/>
              <w:ind w:left="316" w:hangingChars="186" w:hanging="316"/>
              <w:rPr>
                <w:rFonts w:cs="Segoe UI"/>
                <w:kern w:val="2"/>
                <w:lang w:eastAsia="en-GB"/>
              </w:rPr>
            </w:pPr>
            <w:r>
              <w:rPr>
                <w:rFonts w:cs="Segoe UI"/>
                <w:kern w:val="2"/>
                <w:lang w:eastAsia="en-GB"/>
              </w:rPr>
              <w:tab/>
            </w:r>
            <w:r>
              <w:rPr>
                <w:rFonts w:eastAsiaTheme="minorEastAsia" w:cs="Segoe UI" w:hint="eastAsia"/>
                <w:kern w:val="2"/>
                <w:lang w:eastAsia="zh-TW"/>
              </w:rPr>
              <w:t>其中：其他形式</w:t>
            </w:r>
          </w:p>
        </w:tc>
        <w:tc>
          <w:tcPr>
            <w:tcW w:w="1431" w:type="dxa"/>
            <w:tcBorders>
              <w:top w:val="single" w:sz="4" w:space="0" w:color="BCBDBC"/>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en-GB"/>
              </w:rPr>
            </w:pPr>
          </w:p>
        </w:tc>
        <w:tc>
          <w:tcPr>
            <w:tcW w:w="1404" w:type="dxa"/>
            <w:tcBorders>
              <w:top w:val="single" w:sz="4" w:space="0" w:color="BCBDBC"/>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en-GB"/>
              </w:rPr>
            </w:pPr>
          </w:p>
        </w:tc>
      </w:tr>
      <w:tr w:rsidR="00A9457B" w:rsidTr="00A9457B">
        <w:trPr>
          <w:cantSplit/>
        </w:trPr>
        <w:tc>
          <w:tcPr>
            <w:tcW w:w="709" w:type="dxa"/>
            <w:gridSpan w:val="2"/>
            <w:tcBorders>
              <w:top w:val="single" w:sz="4" w:space="0" w:color="BCBDBC"/>
              <w:left w:val="nil"/>
              <w:bottom w:val="single" w:sz="4" w:space="0" w:color="BCBDBC"/>
              <w:right w:val="single" w:sz="4" w:space="0" w:color="auto"/>
            </w:tcBorders>
            <w:hideMark/>
          </w:tcPr>
          <w:p w:rsidR="00A9457B" w:rsidRDefault="00A9457B">
            <w:pPr>
              <w:pStyle w:val="TableText"/>
              <w:snapToGrid w:val="0"/>
              <w:rPr>
                <w:rFonts w:cs="Segoe UI"/>
                <w:kern w:val="2"/>
                <w:lang w:eastAsia="en-GB"/>
              </w:rPr>
            </w:pPr>
            <w:r>
              <w:rPr>
                <w:rFonts w:cs="Segoe UI"/>
                <w:kern w:val="2"/>
                <w:lang w:eastAsia="en-GB"/>
              </w:rPr>
              <w:t>8</w:t>
            </w:r>
          </w:p>
        </w:tc>
        <w:tc>
          <w:tcPr>
            <w:tcW w:w="5670" w:type="dxa"/>
            <w:vMerge/>
            <w:tcBorders>
              <w:top w:val="single" w:sz="4" w:space="0" w:color="auto"/>
              <w:left w:val="single" w:sz="4" w:space="0" w:color="auto"/>
              <w:bottom w:val="single" w:sz="4" w:space="0" w:color="BCBDBC"/>
              <w:right w:val="single" w:sz="4" w:space="0" w:color="auto"/>
            </w:tcBorders>
            <w:vAlign w:val="center"/>
            <w:hideMark/>
          </w:tcPr>
          <w:p w:rsidR="00A9457B" w:rsidRDefault="00A9457B">
            <w:pPr>
              <w:rPr>
                <w:rFonts w:cs="Segoe UI"/>
                <w:noProof/>
                <w:kern w:val="2"/>
                <w:sz w:val="17"/>
                <w:lang w:eastAsia="en-GB"/>
              </w:rPr>
            </w:pPr>
          </w:p>
        </w:tc>
        <w:tc>
          <w:tcPr>
            <w:tcW w:w="4394" w:type="dxa"/>
            <w:tcBorders>
              <w:top w:val="single" w:sz="4" w:space="0" w:color="BCBDBC"/>
              <w:left w:val="single" w:sz="4" w:space="0" w:color="auto"/>
              <w:bottom w:val="single" w:sz="4" w:space="0" w:color="BCBDBC"/>
              <w:right w:val="single" w:sz="4" w:space="0" w:color="auto"/>
            </w:tcBorders>
            <w:hideMark/>
          </w:tcPr>
          <w:p w:rsidR="00A9457B" w:rsidRDefault="00A9457B" w:rsidP="00A9457B">
            <w:pPr>
              <w:pStyle w:val="TableText"/>
              <w:tabs>
                <w:tab w:val="left" w:pos="601"/>
              </w:tabs>
              <w:snapToGrid w:val="0"/>
              <w:ind w:leftChars="158" w:left="600" w:hangingChars="167" w:hanging="284"/>
              <w:rPr>
                <w:rFonts w:cs="Segoe UI"/>
                <w:kern w:val="2"/>
                <w:lang w:eastAsia="en-GB"/>
              </w:rPr>
            </w:pPr>
            <w:r>
              <w:rPr>
                <w:rFonts w:cs="Segoe UI"/>
                <w:kern w:val="2"/>
                <w:lang w:eastAsia="en-GB"/>
              </w:rPr>
              <w:tab/>
            </w:r>
            <w:r>
              <w:rPr>
                <w:rFonts w:eastAsiaTheme="minorEastAsia" w:cs="Segoe UI" w:hint="eastAsia"/>
                <w:kern w:val="2"/>
                <w:lang w:eastAsia="zh-TW"/>
              </w:rPr>
              <w:t>其中：遞延</w:t>
            </w:r>
          </w:p>
        </w:tc>
        <w:tc>
          <w:tcPr>
            <w:tcW w:w="1431" w:type="dxa"/>
            <w:tcBorders>
              <w:top w:val="single" w:sz="4" w:space="0" w:color="BCBDBC"/>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en-GB"/>
              </w:rPr>
            </w:pPr>
          </w:p>
        </w:tc>
        <w:tc>
          <w:tcPr>
            <w:tcW w:w="1404" w:type="dxa"/>
            <w:tcBorders>
              <w:top w:val="single" w:sz="4" w:space="0" w:color="BCBDBC"/>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en-GB"/>
              </w:rPr>
            </w:pPr>
          </w:p>
        </w:tc>
      </w:tr>
      <w:tr w:rsidR="00A9457B" w:rsidTr="00A9457B">
        <w:trPr>
          <w:cantSplit/>
        </w:trPr>
        <w:tc>
          <w:tcPr>
            <w:tcW w:w="709" w:type="dxa"/>
            <w:gridSpan w:val="2"/>
            <w:tcBorders>
              <w:top w:val="single" w:sz="4" w:space="0" w:color="auto"/>
              <w:left w:val="nil"/>
              <w:bottom w:val="single" w:sz="4" w:space="0" w:color="BCBDBC"/>
              <w:right w:val="single" w:sz="4" w:space="0" w:color="auto"/>
            </w:tcBorders>
            <w:hideMark/>
          </w:tcPr>
          <w:p w:rsidR="00A9457B" w:rsidRDefault="00A9457B">
            <w:pPr>
              <w:pStyle w:val="TableText"/>
              <w:snapToGrid w:val="0"/>
              <w:rPr>
                <w:rFonts w:cs="Segoe UI"/>
                <w:kern w:val="2"/>
                <w:lang w:eastAsia="en-GB"/>
              </w:rPr>
            </w:pPr>
            <w:r>
              <w:rPr>
                <w:rFonts w:cs="Segoe UI"/>
                <w:kern w:val="2"/>
                <w:lang w:eastAsia="en-GB"/>
              </w:rPr>
              <w:t>9</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A9457B" w:rsidRDefault="00A9457B">
            <w:pPr>
              <w:pStyle w:val="TableText"/>
              <w:snapToGrid w:val="0"/>
              <w:rPr>
                <w:rFonts w:cs="Segoe UI"/>
                <w:kern w:val="2"/>
                <w:lang w:eastAsia="en-GB"/>
              </w:rPr>
            </w:pPr>
            <w:r>
              <w:rPr>
                <w:rFonts w:eastAsiaTheme="minorEastAsia" w:cs="Segoe UI" w:hint="eastAsia"/>
                <w:kern w:val="2"/>
                <w:lang w:eastAsia="zh-TW"/>
              </w:rPr>
              <w:t>浮動薪酬</w:t>
            </w:r>
          </w:p>
        </w:tc>
        <w:tc>
          <w:tcPr>
            <w:tcW w:w="4394" w:type="dxa"/>
            <w:tcBorders>
              <w:top w:val="single" w:sz="4" w:space="0" w:color="auto"/>
              <w:left w:val="single" w:sz="4" w:space="0" w:color="auto"/>
              <w:bottom w:val="single" w:sz="4" w:space="0" w:color="BCBDBC"/>
              <w:right w:val="single" w:sz="4" w:space="0" w:color="auto"/>
            </w:tcBorders>
            <w:hideMark/>
          </w:tcPr>
          <w:p w:rsidR="00A9457B" w:rsidRDefault="00A9457B">
            <w:pPr>
              <w:pStyle w:val="TableText"/>
              <w:snapToGrid w:val="0"/>
              <w:rPr>
                <w:rFonts w:cs="Segoe UI"/>
                <w:kern w:val="2"/>
                <w:lang w:eastAsia="en-GB"/>
              </w:rPr>
            </w:pPr>
            <w:r>
              <w:rPr>
                <w:rFonts w:eastAsiaTheme="minorEastAsia" w:cs="Segoe UI" w:hint="eastAsia"/>
                <w:kern w:val="2"/>
                <w:lang w:eastAsia="zh-TW"/>
              </w:rPr>
              <w:t>員工數目</w:t>
            </w:r>
          </w:p>
        </w:tc>
        <w:tc>
          <w:tcPr>
            <w:tcW w:w="1431" w:type="dxa"/>
            <w:tcBorders>
              <w:top w:val="single" w:sz="4" w:space="0" w:color="auto"/>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en-GB"/>
              </w:rPr>
            </w:pPr>
          </w:p>
        </w:tc>
        <w:tc>
          <w:tcPr>
            <w:tcW w:w="1404" w:type="dxa"/>
            <w:tcBorders>
              <w:top w:val="single" w:sz="4" w:space="0" w:color="auto"/>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en-GB"/>
              </w:rPr>
            </w:pPr>
          </w:p>
        </w:tc>
      </w:tr>
      <w:tr w:rsidR="00A9457B" w:rsidTr="00A9457B">
        <w:trPr>
          <w:cantSplit/>
        </w:trPr>
        <w:tc>
          <w:tcPr>
            <w:tcW w:w="709" w:type="dxa"/>
            <w:gridSpan w:val="2"/>
            <w:tcBorders>
              <w:top w:val="single" w:sz="4" w:space="0" w:color="BCBDBC"/>
              <w:left w:val="nil"/>
              <w:bottom w:val="single" w:sz="4" w:space="0" w:color="BCBDBC"/>
              <w:right w:val="single" w:sz="4" w:space="0" w:color="auto"/>
            </w:tcBorders>
            <w:hideMark/>
          </w:tcPr>
          <w:p w:rsidR="00A9457B" w:rsidRDefault="00A9457B">
            <w:pPr>
              <w:pStyle w:val="TableText"/>
              <w:snapToGrid w:val="0"/>
              <w:rPr>
                <w:rFonts w:cs="Segoe UI"/>
                <w:kern w:val="2"/>
                <w:lang w:eastAsia="en-GB"/>
              </w:rPr>
            </w:pPr>
            <w:r>
              <w:rPr>
                <w:rFonts w:cs="Segoe UI"/>
                <w:kern w:val="2"/>
                <w:lang w:eastAsia="en-GB"/>
              </w:rPr>
              <w:t>10</w:t>
            </w: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A9457B" w:rsidRDefault="00A9457B">
            <w:pPr>
              <w:rPr>
                <w:rFonts w:cs="Segoe UI"/>
                <w:kern w:val="2"/>
                <w:sz w:val="17"/>
                <w:lang w:eastAsia="en-GB"/>
              </w:rPr>
            </w:pPr>
          </w:p>
        </w:tc>
        <w:tc>
          <w:tcPr>
            <w:tcW w:w="4394" w:type="dxa"/>
            <w:tcBorders>
              <w:top w:val="single" w:sz="4" w:space="0" w:color="BCBDBC"/>
              <w:left w:val="single" w:sz="4" w:space="0" w:color="auto"/>
              <w:bottom w:val="single" w:sz="4" w:space="0" w:color="BCBDBC"/>
              <w:right w:val="single" w:sz="4" w:space="0" w:color="auto"/>
            </w:tcBorders>
            <w:hideMark/>
          </w:tcPr>
          <w:p w:rsidR="00A9457B" w:rsidRDefault="00A9457B">
            <w:pPr>
              <w:pStyle w:val="TableText"/>
              <w:snapToGrid w:val="0"/>
              <w:rPr>
                <w:rFonts w:cs="Segoe UI"/>
                <w:kern w:val="2"/>
                <w:lang w:eastAsia="en-GB"/>
              </w:rPr>
            </w:pPr>
            <w:r>
              <w:rPr>
                <w:rFonts w:eastAsiaTheme="minorEastAsia" w:cs="Segoe UI" w:hint="eastAsia"/>
                <w:kern w:val="2"/>
                <w:lang w:eastAsia="zh-TW"/>
              </w:rPr>
              <w:t>浮動薪酬總額</w:t>
            </w:r>
          </w:p>
        </w:tc>
        <w:tc>
          <w:tcPr>
            <w:tcW w:w="1431" w:type="dxa"/>
            <w:tcBorders>
              <w:top w:val="single" w:sz="4" w:space="0" w:color="BCBDBC"/>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en-GB"/>
              </w:rPr>
            </w:pPr>
          </w:p>
        </w:tc>
        <w:tc>
          <w:tcPr>
            <w:tcW w:w="1404" w:type="dxa"/>
            <w:tcBorders>
              <w:top w:val="single" w:sz="4" w:space="0" w:color="BCBDBC"/>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en-GB"/>
              </w:rPr>
            </w:pPr>
          </w:p>
        </w:tc>
      </w:tr>
      <w:tr w:rsidR="00A9457B" w:rsidTr="00A9457B">
        <w:trPr>
          <w:cantSplit/>
        </w:trPr>
        <w:tc>
          <w:tcPr>
            <w:tcW w:w="709" w:type="dxa"/>
            <w:gridSpan w:val="2"/>
            <w:tcBorders>
              <w:top w:val="single" w:sz="4" w:space="0" w:color="BCBDBC"/>
              <w:left w:val="nil"/>
              <w:bottom w:val="single" w:sz="4" w:space="0" w:color="BCBDBC"/>
              <w:right w:val="single" w:sz="4" w:space="0" w:color="auto"/>
            </w:tcBorders>
            <w:hideMark/>
          </w:tcPr>
          <w:p w:rsidR="00A9457B" w:rsidRDefault="00A9457B">
            <w:pPr>
              <w:pStyle w:val="TableText"/>
              <w:snapToGrid w:val="0"/>
              <w:rPr>
                <w:rFonts w:cs="Segoe UI"/>
                <w:kern w:val="2"/>
                <w:lang w:eastAsia="en-GB"/>
              </w:rPr>
            </w:pPr>
            <w:r>
              <w:rPr>
                <w:rFonts w:cs="Segoe UI"/>
                <w:kern w:val="2"/>
                <w:lang w:eastAsia="en-GB"/>
              </w:rPr>
              <w:t>11</w:t>
            </w: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A9457B" w:rsidRDefault="00A9457B">
            <w:pPr>
              <w:rPr>
                <w:rFonts w:cs="Segoe UI"/>
                <w:kern w:val="2"/>
                <w:sz w:val="17"/>
                <w:lang w:eastAsia="en-GB"/>
              </w:rPr>
            </w:pPr>
          </w:p>
        </w:tc>
        <w:tc>
          <w:tcPr>
            <w:tcW w:w="4394" w:type="dxa"/>
            <w:tcBorders>
              <w:top w:val="single" w:sz="4" w:space="0" w:color="BCBDBC"/>
              <w:left w:val="single" w:sz="4" w:space="0" w:color="auto"/>
              <w:bottom w:val="single" w:sz="4" w:space="0" w:color="BCBDBC"/>
              <w:right w:val="single" w:sz="4" w:space="0" w:color="auto"/>
            </w:tcBorders>
            <w:hideMark/>
          </w:tcPr>
          <w:p w:rsidR="00A9457B" w:rsidRDefault="00A9457B" w:rsidP="00A9457B">
            <w:pPr>
              <w:pStyle w:val="TableText"/>
              <w:tabs>
                <w:tab w:val="left" w:pos="317"/>
              </w:tabs>
              <w:snapToGrid w:val="0"/>
              <w:ind w:left="316" w:hangingChars="186" w:hanging="316"/>
              <w:rPr>
                <w:rFonts w:cs="Segoe UI"/>
                <w:kern w:val="2"/>
                <w:lang w:eastAsia="en-GB"/>
              </w:rPr>
            </w:pPr>
            <w:r>
              <w:rPr>
                <w:rFonts w:cs="Segoe UI"/>
                <w:kern w:val="2"/>
                <w:lang w:eastAsia="en-GB"/>
              </w:rPr>
              <w:tab/>
            </w:r>
            <w:r>
              <w:rPr>
                <w:rFonts w:eastAsiaTheme="minorEastAsia" w:cs="Segoe UI" w:hint="eastAsia"/>
                <w:kern w:val="2"/>
                <w:lang w:eastAsia="zh-TW"/>
              </w:rPr>
              <w:t>其中：現金形式</w:t>
            </w:r>
          </w:p>
        </w:tc>
        <w:tc>
          <w:tcPr>
            <w:tcW w:w="1431" w:type="dxa"/>
            <w:tcBorders>
              <w:top w:val="single" w:sz="4" w:space="0" w:color="BCBDBC"/>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en-GB"/>
              </w:rPr>
            </w:pPr>
          </w:p>
        </w:tc>
        <w:tc>
          <w:tcPr>
            <w:tcW w:w="1404" w:type="dxa"/>
            <w:tcBorders>
              <w:top w:val="single" w:sz="4" w:space="0" w:color="BCBDBC"/>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en-GB"/>
              </w:rPr>
            </w:pPr>
          </w:p>
        </w:tc>
      </w:tr>
      <w:tr w:rsidR="00A9457B" w:rsidTr="00A9457B">
        <w:trPr>
          <w:cantSplit/>
        </w:trPr>
        <w:tc>
          <w:tcPr>
            <w:tcW w:w="709" w:type="dxa"/>
            <w:gridSpan w:val="2"/>
            <w:tcBorders>
              <w:top w:val="single" w:sz="4" w:space="0" w:color="BCBDBC"/>
              <w:left w:val="nil"/>
              <w:bottom w:val="single" w:sz="4" w:space="0" w:color="BCBDBC"/>
              <w:right w:val="single" w:sz="4" w:space="0" w:color="auto"/>
            </w:tcBorders>
            <w:hideMark/>
          </w:tcPr>
          <w:p w:rsidR="00A9457B" w:rsidRDefault="00A9457B">
            <w:pPr>
              <w:pStyle w:val="TableText"/>
              <w:snapToGrid w:val="0"/>
              <w:rPr>
                <w:rFonts w:cs="Segoe UI"/>
                <w:kern w:val="2"/>
                <w:lang w:eastAsia="en-GB"/>
              </w:rPr>
            </w:pPr>
            <w:r>
              <w:rPr>
                <w:rFonts w:cs="Segoe UI"/>
                <w:kern w:val="2"/>
                <w:lang w:eastAsia="en-GB"/>
              </w:rPr>
              <w:t>12</w:t>
            </w: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A9457B" w:rsidRDefault="00A9457B">
            <w:pPr>
              <w:rPr>
                <w:rFonts w:cs="Segoe UI"/>
                <w:kern w:val="2"/>
                <w:sz w:val="17"/>
                <w:lang w:eastAsia="en-GB"/>
              </w:rPr>
            </w:pPr>
          </w:p>
        </w:tc>
        <w:tc>
          <w:tcPr>
            <w:tcW w:w="4394" w:type="dxa"/>
            <w:tcBorders>
              <w:top w:val="single" w:sz="4" w:space="0" w:color="BCBDBC"/>
              <w:left w:val="single" w:sz="4" w:space="0" w:color="auto"/>
              <w:bottom w:val="single" w:sz="4" w:space="0" w:color="BCBDBC"/>
              <w:right w:val="single" w:sz="4" w:space="0" w:color="auto"/>
            </w:tcBorders>
            <w:hideMark/>
          </w:tcPr>
          <w:p w:rsidR="00A9457B" w:rsidRDefault="00A9457B" w:rsidP="00A9457B">
            <w:pPr>
              <w:pStyle w:val="TableText"/>
              <w:tabs>
                <w:tab w:val="left" w:pos="601"/>
              </w:tabs>
              <w:snapToGrid w:val="0"/>
              <w:ind w:leftChars="158" w:left="600" w:hangingChars="167" w:hanging="284"/>
              <w:rPr>
                <w:rFonts w:cs="Segoe UI"/>
                <w:kern w:val="2"/>
                <w:lang w:eastAsia="en-GB"/>
              </w:rPr>
            </w:pPr>
            <w:r>
              <w:rPr>
                <w:rFonts w:cs="Segoe UI"/>
                <w:kern w:val="2"/>
                <w:lang w:eastAsia="en-GB"/>
              </w:rPr>
              <w:tab/>
            </w:r>
            <w:r>
              <w:rPr>
                <w:rFonts w:eastAsiaTheme="minorEastAsia" w:cs="Segoe UI" w:hint="eastAsia"/>
                <w:kern w:val="2"/>
                <w:lang w:eastAsia="zh-TW"/>
              </w:rPr>
              <w:t>其中：遞延</w:t>
            </w:r>
          </w:p>
        </w:tc>
        <w:tc>
          <w:tcPr>
            <w:tcW w:w="1431" w:type="dxa"/>
            <w:tcBorders>
              <w:top w:val="single" w:sz="4" w:space="0" w:color="BCBDBC"/>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en-GB"/>
              </w:rPr>
            </w:pPr>
          </w:p>
        </w:tc>
        <w:tc>
          <w:tcPr>
            <w:tcW w:w="1404" w:type="dxa"/>
            <w:tcBorders>
              <w:top w:val="single" w:sz="4" w:space="0" w:color="BCBDBC"/>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en-GB"/>
              </w:rPr>
            </w:pPr>
          </w:p>
        </w:tc>
      </w:tr>
      <w:tr w:rsidR="00A9457B" w:rsidTr="00A9457B">
        <w:trPr>
          <w:cantSplit/>
        </w:trPr>
        <w:tc>
          <w:tcPr>
            <w:tcW w:w="709" w:type="dxa"/>
            <w:gridSpan w:val="2"/>
            <w:tcBorders>
              <w:top w:val="single" w:sz="4" w:space="0" w:color="BCBDBC"/>
              <w:left w:val="nil"/>
              <w:bottom w:val="single" w:sz="4" w:space="0" w:color="BCBDBC"/>
              <w:right w:val="single" w:sz="4" w:space="0" w:color="auto"/>
            </w:tcBorders>
            <w:hideMark/>
          </w:tcPr>
          <w:p w:rsidR="00A9457B" w:rsidRDefault="00A9457B">
            <w:pPr>
              <w:pStyle w:val="TableText"/>
              <w:snapToGrid w:val="0"/>
              <w:rPr>
                <w:rFonts w:cs="Segoe UI"/>
                <w:kern w:val="2"/>
                <w:lang w:eastAsia="en-GB"/>
              </w:rPr>
            </w:pPr>
            <w:r>
              <w:rPr>
                <w:rFonts w:cs="Segoe UI"/>
                <w:kern w:val="2"/>
                <w:lang w:eastAsia="en-GB"/>
              </w:rPr>
              <w:t>13</w:t>
            </w: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A9457B" w:rsidRDefault="00A9457B">
            <w:pPr>
              <w:rPr>
                <w:rFonts w:cs="Segoe UI"/>
                <w:kern w:val="2"/>
                <w:sz w:val="17"/>
                <w:lang w:eastAsia="en-GB"/>
              </w:rPr>
            </w:pPr>
          </w:p>
        </w:tc>
        <w:tc>
          <w:tcPr>
            <w:tcW w:w="4394" w:type="dxa"/>
            <w:tcBorders>
              <w:top w:val="single" w:sz="4" w:space="0" w:color="BCBDBC"/>
              <w:left w:val="single" w:sz="4" w:space="0" w:color="auto"/>
              <w:bottom w:val="single" w:sz="4" w:space="0" w:color="BCBDBC"/>
              <w:right w:val="single" w:sz="4" w:space="0" w:color="auto"/>
            </w:tcBorders>
            <w:hideMark/>
          </w:tcPr>
          <w:p w:rsidR="00A9457B" w:rsidRDefault="00A9457B" w:rsidP="00A9457B">
            <w:pPr>
              <w:pStyle w:val="TableText"/>
              <w:tabs>
                <w:tab w:val="left" w:pos="317"/>
              </w:tabs>
              <w:snapToGrid w:val="0"/>
              <w:ind w:left="316" w:hangingChars="186" w:hanging="316"/>
              <w:rPr>
                <w:rFonts w:cs="Segoe UI"/>
                <w:kern w:val="2"/>
                <w:lang w:eastAsia="zh-TW"/>
              </w:rPr>
            </w:pPr>
            <w:r>
              <w:rPr>
                <w:rFonts w:cs="Segoe UI"/>
                <w:kern w:val="2"/>
                <w:lang w:eastAsia="zh-TW"/>
              </w:rPr>
              <w:tab/>
            </w:r>
            <w:r>
              <w:rPr>
                <w:rFonts w:eastAsiaTheme="minorEastAsia" w:cs="Segoe UI" w:hint="eastAsia"/>
                <w:kern w:val="2"/>
                <w:lang w:eastAsia="zh-TW"/>
              </w:rPr>
              <w:t>其中：股票或其他股票掛鈎</w:t>
            </w:r>
            <w:r>
              <w:rPr>
                <w:rFonts w:eastAsia="細明體" w:cs="Segoe UI" w:hint="eastAsia"/>
                <w:kern w:val="2"/>
                <w:lang w:eastAsia="zh-TW"/>
              </w:rPr>
              <w:t>工具</w:t>
            </w:r>
          </w:p>
        </w:tc>
        <w:tc>
          <w:tcPr>
            <w:tcW w:w="1431" w:type="dxa"/>
            <w:tcBorders>
              <w:top w:val="single" w:sz="4" w:space="0" w:color="BCBDBC"/>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zh-TW"/>
              </w:rPr>
            </w:pPr>
          </w:p>
        </w:tc>
        <w:tc>
          <w:tcPr>
            <w:tcW w:w="1404" w:type="dxa"/>
            <w:tcBorders>
              <w:top w:val="single" w:sz="4" w:space="0" w:color="BCBDBC"/>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zh-TW"/>
              </w:rPr>
            </w:pPr>
          </w:p>
        </w:tc>
      </w:tr>
      <w:tr w:rsidR="00A9457B" w:rsidTr="00A9457B">
        <w:trPr>
          <w:cantSplit/>
        </w:trPr>
        <w:tc>
          <w:tcPr>
            <w:tcW w:w="709" w:type="dxa"/>
            <w:gridSpan w:val="2"/>
            <w:tcBorders>
              <w:top w:val="single" w:sz="4" w:space="0" w:color="BCBDBC"/>
              <w:left w:val="nil"/>
              <w:bottom w:val="single" w:sz="4" w:space="0" w:color="BCBDBC"/>
              <w:right w:val="single" w:sz="4" w:space="0" w:color="auto"/>
            </w:tcBorders>
            <w:hideMark/>
          </w:tcPr>
          <w:p w:rsidR="00A9457B" w:rsidRDefault="00A9457B">
            <w:pPr>
              <w:pStyle w:val="TableText"/>
              <w:snapToGrid w:val="0"/>
              <w:rPr>
                <w:rFonts w:cs="Segoe UI"/>
                <w:kern w:val="2"/>
                <w:lang w:eastAsia="en-GB"/>
              </w:rPr>
            </w:pPr>
            <w:r>
              <w:rPr>
                <w:rFonts w:cs="Segoe UI"/>
                <w:kern w:val="2"/>
                <w:lang w:eastAsia="en-GB"/>
              </w:rPr>
              <w:t>14</w:t>
            </w: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A9457B" w:rsidRDefault="00A9457B">
            <w:pPr>
              <w:rPr>
                <w:rFonts w:cs="Segoe UI"/>
                <w:kern w:val="2"/>
                <w:sz w:val="17"/>
                <w:lang w:eastAsia="en-GB"/>
              </w:rPr>
            </w:pPr>
          </w:p>
        </w:tc>
        <w:tc>
          <w:tcPr>
            <w:tcW w:w="4394" w:type="dxa"/>
            <w:tcBorders>
              <w:top w:val="single" w:sz="4" w:space="0" w:color="BCBDBC"/>
              <w:left w:val="single" w:sz="4" w:space="0" w:color="auto"/>
              <w:bottom w:val="single" w:sz="4" w:space="0" w:color="BCBDBC"/>
              <w:right w:val="single" w:sz="4" w:space="0" w:color="auto"/>
            </w:tcBorders>
            <w:hideMark/>
          </w:tcPr>
          <w:p w:rsidR="00A9457B" w:rsidRDefault="00A9457B" w:rsidP="00A9457B">
            <w:pPr>
              <w:pStyle w:val="TableText"/>
              <w:tabs>
                <w:tab w:val="left" w:pos="601"/>
              </w:tabs>
              <w:snapToGrid w:val="0"/>
              <w:ind w:leftChars="158" w:left="600" w:hangingChars="167" w:hanging="284"/>
              <w:rPr>
                <w:rFonts w:cs="Segoe UI"/>
                <w:kern w:val="2"/>
                <w:lang w:eastAsia="en-GB"/>
              </w:rPr>
            </w:pPr>
            <w:r>
              <w:rPr>
                <w:rFonts w:cs="Segoe UI"/>
                <w:kern w:val="2"/>
                <w:lang w:eastAsia="en-GB"/>
              </w:rPr>
              <w:tab/>
            </w:r>
            <w:r>
              <w:rPr>
                <w:rFonts w:eastAsiaTheme="minorEastAsia" w:cs="Segoe UI" w:hint="eastAsia"/>
                <w:kern w:val="2"/>
                <w:lang w:eastAsia="zh-TW"/>
              </w:rPr>
              <w:t>其中：遞延</w:t>
            </w:r>
          </w:p>
        </w:tc>
        <w:tc>
          <w:tcPr>
            <w:tcW w:w="1431" w:type="dxa"/>
            <w:tcBorders>
              <w:top w:val="single" w:sz="4" w:space="0" w:color="BCBDBC"/>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en-GB"/>
              </w:rPr>
            </w:pPr>
          </w:p>
        </w:tc>
        <w:tc>
          <w:tcPr>
            <w:tcW w:w="1404" w:type="dxa"/>
            <w:tcBorders>
              <w:top w:val="single" w:sz="4" w:space="0" w:color="BCBDBC"/>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en-GB"/>
              </w:rPr>
            </w:pPr>
          </w:p>
        </w:tc>
      </w:tr>
      <w:tr w:rsidR="00A9457B" w:rsidTr="00A9457B">
        <w:trPr>
          <w:cantSplit/>
        </w:trPr>
        <w:tc>
          <w:tcPr>
            <w:tcW w:w="709" w:type="dxa"/>
            <w:gridSpan w:val="2"/>
            <w:tcBorders>
              <w:top w:val="single" w:sz="4" w:space="0" w:color="BCBDBC"/>
              <w:left w:val="nil"/>
              <w:bottom w:val="single" w:sz="4" w:space="0" w:color="BCBDBC"/>
              <w:right w:val="single" w:sz="4" w:space="0" w:color="auto"/>
            </w:tcBorders>
            <w:hideMark/>
          </w:tcPr>
          <w:p w:rsidR="00A9457B" w:rsidRDefault="00A9457B">
            <w:pPr>
              <w:pStyle w:val="TableText"/>
              <w:snapToGrid w:val="0"/>
              <w:rPr>
                <w:rFonts w:cs="Segoe UI"/>
                <w:kern w:val="2"/>
                <w:lang w:eastAsia="en-GB"/>
              </w:rPr>
            </w:pPr>
            <w:r>
              <w:rPr>
                <w:rFonts w:cs="Segoe UI"/>
                <w:kern w:val="2"/>
                <w:lang w:eastAsia="en-GB"/>
              </w:rPr>
              <w:t>15</w:t>
            </w: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A9457B" w:rsidRDefault="00A9457B">
            <w:pPr>
              <w:rPr>
                <w:rFonts w:cs="Segoe UI"/>
                <w:kern w:val="2"/>
                <w:sz w:val="17"/>
                <w:lang w:eastAsia="en-GB"/>
              </w:rPr>
            </w:pPr>
          </w:p>
        </w:tc>
        <w:tc>
          <w:tcPr>
            <w:tcW w:w="4394" w:type="dxa"/>
            <w:tcBorders>
              <w:top w:val="single" w:sz="4" w:space="0" w:color="BCBDBC"/>
              <w:left w:val="single" w:sz="4" w:space="0" w:color="auto"/>
              <w:bottom w:val="single" w:sz="4" w:space="0" w:color="BCBDBC"/>
              <w:right w:val="single" w:sz="4" w:space="0" w:color="auto"/>
            </w:tcBorders>
            <w:hideMark/>
          </w:tcPr>
          <w:p w:rsidR="00A9457B" w:rsidRDefault="00A9457B" w:rsidP="00A9457B">
            <w:pPr>
              <w:pStyle w:val="TableText"/>
              <w:tabs>
                <w:tab w:val="left" w:pos="317"/>
              </w:tabs>
              <w:snapToGrid w:val="0"/>
              <w:ind w:left="316" w:hangingChars="186" w:hanging="316"/>
              <w:rPr>
                <w:rFonts w:cs="Segoe UI"/>
                <w:kern w:val="2"/>
                <w:lang w:eastAsia="en-GB"/>
              </w:rPr>
            </w:pPr>
            <w:r>
              <w:rPr>
                <w:rFonts w:cs="Segoe UI"/>
                <w:kern w:val="2"/>
                <w:lang w:eastAsia="en-GB"/>
              </w:rPr>
              <w:tab/>
            </w:r>
            <w:r>
              <w:rPr>
                <w:rFonts w:eastAsiaTheme="minorEastAsia" w:cs="Segoe UI" w:hint="eastAsia"/>
                <w:kern w:val="2"/>
                <w:lang w:eastAsia="zh-TW"/>
              </w:rPr>
              <w:t>其中：其他形式</w:t>
            </w:r>
          </w:p>
        </w:tc>
        <w:tc>
          <w:tcPr>
            <w:tcW w:w="1431" w:type="dxa"/>
            <w:tcBorders>
              <w:top w:val="single" w:sz="4" w:space="0" w:color="BCBDBC"/>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en-GB"/>
              </w:rPr>
            </w:pPr>
          </w:p>
        </w:tc>
        <w:tc>
          <w:tcPr>
            <w:tcW w:w="1404" w:type="dxa"/>
            <w:tcBorders>
              <w:top w:val="single" w:sz="4" w:space="0" w:color="BCBDBC"/>
              <w:left w:val="single" w:sz="4" w:space="0" w:color="auto"/>
              <w:bottom w:val="single" w:sz="4" w:space="0" w:color="BCBDBC"/>
              <w:right w:val="single" w:sz="4" w:space="0" w:color="auto"/>
            </w:tcBorders>
          </w:tcPr>
          <w:p w:rsidR="00A9457B" w:rsidRDefault="00A9457B">
            <w:pPr>
              <w:pStyle w:val="TableText"/>
              <w:snapToGrid w:val="0"/>
              <w:rPr>
                <w:rFonts w:cs="Segoe UI"/>
                <w:kern w:val="2"/>
                <w:lang w:eastAsia="en-GB"/>
              </w:rPr>
            </w:pPr>
          </w:p>
        </w:tc>
      </w:tr>
      <w:tr w:rsidR="00A9457B" w:rsidTr="00A9457B">
        <w:trPr>
          <w:cantSplit/>
        </w:trPr>
        <w:tc>
          <w:tcPr>
            <w:tcW w:w="709" w:type="dxa"/>
            <w:gridSpan w:val="2"/>
            <w:tcBorders>
              <w:top w:val="single" w:sz="4" w:space="0" w:color="BCBDBC"/>
              <w:left w:val="nil"/>
              <w:bottom w:val="single" w:sz="4" w:space="0" w:color="auto"/>
              <w:right w:val="single" w:sz="4" w:space="0" w:color="auto"/>
            </w:tcBorders>
            <w:hideMark/>
          </w:tcPr>
          <w:p w:rsidR="00A9457B" w:rsidRDefault="00A9457B">
            <w:pPr>
              <w:pStyle w:val="TableText"/>
              <w:snapToGrid w:val="0"/>
              <w:rPr>
                <w:rFonts w:cs="Segoe UI"/>
                <w:kern w:val="2"/>
                <w:lang w:eastAsia="en-GB"/>
              </w:rPr>
            </w:pPr>
            <w:r>
              <w:rPr>
                <w:rFonts w:cs="Segoe UI"/>
                <w:kern w:val="2"/>
                <w:lang w:eastAsia="en-GB"/>
              </w:rPr>
              <w:t>16</w:t>
            </w:r>
          </w:p>
        </w:tc>
        <w:tc>
          <w:tcPr>
            <w:tcW w:w="5670" w:type="dxa"/>
            <w:vMerge/>
            <w:tcBorders>
              <w:top w:val="single" w:sz="4" w:space="0" w:color="auto"/>
              <w:left w:val="single" w:sz="4" w:space="0" w:color="auto"/>
              <w:bottom w:val="single" w:sz="4" w:space="0" w:color="auto"/>
              <w:right w:val="single" w:sz="4" w:space="0" w:color="auto"/>
            </w:tcBorders>
            <w:vAlign w:val="center"/>
            <w:hideMark/>
          </w:tcPr>
          <w:p w:rsidR="00A9457B" w:rsidRDefault="00A9457B">
            <w:pPr>
              <w:rPr>
                <w:rFonts w:cs="Segoe UI"/>
                <w:kern w:val="2"/>
                <w:sz w:val="17"/>
                <w:lang w:eastAsia="en-GB"/>
              </w:rPr>
            </w:pPr>
          </w:p>
        </w:tc>
        <w:tc>
          <w:tcPr>
            <w:tcW w:w="4394" w:type="dxa"/>
            <w:tcBorders>
              <w:top w:val="single" w:sz="4" w:space="0" w:color="BCBDBC"/>
              <w:left w:val="single" w:sz="4" w:space="0" w:color="auto"/>
              <w:bottom w:val="single" w:sz="4" w:space="0" w:color="auto"/>
              <w:right w:val="single" w:sz="4" w:space="0" w:color="auto"/>
            </w:tcBorders>
            <w:hideMark/>
          </w:tcPr>
          <w:p w:rsidR="00A9457B" w:rsidRDefault="00A9457B" w:rsidP="00A9457B">
            <w:pPr>
              <w:pStyle w:val="TableText"/>
              <w:tabs>
                <w:tab w:val="left" w:pos="601"/>
              </w:tabs>
              <w:snapToGrid w:val="0"/>
              <w:ind w:leftChars="158" w:left="600" w:hangingChars="167" w:hanging="284"/>
              <w:rPr>
                <w:rFonts w:cs="Segoe UI"/>
                <w:kern w:val="2"/>
                <w:lang w:eastAsia="en-GB"/>
              </w:rPr>
            </w:pPr>
            <w:r>
              <w:rPr>
                <w:rFonts w:cs="Segoe UI"/>
                <w:kern w:val="2"/>
                <w:lang w:eastAsia="en-GB"/>
              </w:rPr>
              <w:tab/>
            </w:r>
            <w:r>
              <w:rPr>
                <w:rFonts w:eastAsiaTheme="minorEastAsia" w:cs="Segoe UI" w:hint="eastAsia"/>
                <w:kern w:val="2"/>
                <w:lang w:eastAsia="zh-TW"/>
              </w:rPr>
              <w:t>其中：遞延</w:t>
            </w:r>
          </w:p>
        </w:tc>
        <w:tc>
          <w:tcPr>
            <w:tcW w:w="1431" w:type="dxa"/>
            <w:tcBorders>
              <w:top w:val="single" w:sz="4" w:space="0" w:color="BCBDBC"/>
              <w:left w:val="single" w:sz="4" w:space="0" w:color="auto"/>
              <w:bottom w:val="single" w:sz="4" w:space="0" w:color="auto"/>
              <w:right w:val="single" w:sz="4" w:space="0" w:color="auto"/>
            </w:tcBorders>
          </w:tcPr>
          <w:p w:rsidR="00A9457B" w:rsidRDefault="00A9457B">
            <w:pPr>
              <w:pStyle w:val="TableText"/>
              <w:snapToGrid w:val="0"/>
              <w:rPr>
                <w:rFonts w:cs="Segoe UI"/>
                <w:kern w:val="2"/>
                <w:lang w:eastAsia="en-GB"/>
              </w:rPr>
            </w:pPr>
          </w:p>
        </w:tc>
        <w:tc>
          <w:tcPr>
            <w:tcW w:w="1404" w:type="dxa"/>
            <w:tcBorders>
              <w:top w:val="single" w:sz="4" w:space="0" w:color="BCBDBC"/>
              <w:left w:val="single" w:sz="4" w:space="0" w:color="auto"/>
              <w:bottom w:val="single" w:sz="4" w:space="0" w:color="auto"/>
              <w:right w:val="single" w:sz="4" w:space="0" w:color="auto"/>
            </w:tcBorders>
          </w:tcPr>
          <w:p w:rsidR="00A9457B" w:rsidRDefault="00A9457B">
            <w:pPr>
              <w:pStyle w:val="TableText"/>
              <w:snapToGrid w:val="0"/>
              <w:rPr>
                <w:rFonts w:cs="Segoe UI"/>
                <w:kern w:val="2"/>
                <w:lang w:eastAsia="en-GB"/>
              </w:rPr>
            </w:pPr>
          </w:p>
        </w:tc>
      </w:tr>
      <w:tr w:rsidR="00A9457B" w:rsidTr="00A9457B">
        <w:trPr>
          <w:cantSplit/>
        </w:trPr>
        <w:tc>
          <w:tcPr>
            <w:tcW w:w="709" w:type="dxa"/>
            <w:gridSpan w:val="2"/>
            <w:tcBorders>
              <w:top w:val="single" w:sz="4" w:space="0" w:color="auto"/>
              <w:left w:val="nil"/>
              <w:bottom w:val="single" w:sz="4" w:space="0" w:color="auto"/>
              <w:right w:val="single" w:sz="4" w:space="0" w:color="auto"/>
            </w:tcBorders>
            <w:hideMark/>
          </w:tcPr>
          <w:p w:rsidR="00A9457B" w:rsidRDefault="00A9457B">
            <w:pPr>
              <w:pStyle w:val="TableText"/>
              <w:snapToGrid w:val="0"/>
              <w:rPr>
                <w:rFonts w:cs="Segoe UI"/>
                <w:b/>
                <w:kern w:val="2"/>
                <w:lang w:eastAsia="en-GB"/>
              </w:rPr>
            </w:pPr>
            <w:r>
              <w:rPr>
                <w:rFonts w:cs="Segoe UI"/>
                <w:b/>
                <w:kern w:val="2"/>
                <w:lang w:eastAsia="en-GB"/>
              </w:rPr>
              <w:t>17</w:t>
            </w:r>
          </w:p>
        </w:tc>
        <w:tc>
          <w:tcPr>
            <w:tcW w:w="5670" w:type="dxa"/>
            <w:gridSpan w:val="2"/>
            <w:tcBorders>
              <w:top w:val="single" w:sz="4" w:space="0" w:color="auto"/>
              <w:left w:val="single" w:sz="4" w:space="0" w:color="auto"/>
              <w:bottom w:val="single" w:sz="4" w:space="0" w:color="auto"/>
              <w:right w:val="single" w:sz="4" w:space="0" w:color="auto"/>
            </w:tcBorders>
            <w:hideMark/>
          </w:tcPr>
          <w:p w:rsidR="00A9457B" w:rsidRDefault="00A9457B">
            <w:pPr>
              <w:pStyle w:val="TableText"/>
              <w:snapToGrid w:val="0"/>
              <w:rPr>
                <w:rFonts w:cs="Segoe UI"/>
                <w:b/>
                <w:noProof/>
                <w:kern w:val="2"/>
                <w:lang w:eastAsia="en-GB"/>
              </w:rPr>
            </w:pPr>
            <w:r>
              <w:rPr>
                <w:rFonts w:eastAsiaTheme="minorEastAsia" w:cs="Segoe UI" w:hint="eastAsia"/>
                <w:b/>
                <w:kern w:val="2"/>
                <w:lang w:eastAsia="zh-TW"/>
              </w:rPr>
              <w:t>薪酬總額</w:t>
            </w:r>
          </w:p>
        </w:tc>
        <w:tc>
          <w:tcPr>
            <w:tcW w:w="1431" w:type="dxa"/>
            <w:tcBorders>
              <w:top w:val="single" w:sz="4" w:space="0" w:color="auto"/>
              <w:left w:val="single" w:sz="4" w:space="0" w:color="auto"/>
              <w:bottom w:val="single" w:sz="4" w:space="0" w:color="auto"/>
              <w:right w:val="single" w:sz="4" w:space="0" w:color="auto"/>
            </w:tcBorders>
          </w:tcPr>
          <w:p w:rsidR="00A9457B" w:rsidRDefault="00A9457B">
            <w:pPr>
              <w:pStyle w:val="TableText"/>
              <w:snapToGrid w:val="0"/>
              <w:rPr>
                <w:rFonts w:cs="Segoe UI"/>
                <w:b/>
                <w:noProof/>
                <w:kern w:val="2"/>
                <w:lang w:eastAsia="en-GB"/>
              </w:rPr>
            </w:pPr>
          </w:p>
        </w:tc>
        <w:tc>
          <w:tcPr>
            <w:tcW w:w="1404" w:type="dxa"/>
            <w:tcBorders>
              <w:top w:val="single" w:sz="4" w:space="0" w:color="auto"/>
              <w:left w:val="single" w:sz="4" w:space="0" w:color="auto"/>
              <w:bottom w:val="single" w:sz="4" w:space="0" w:color="auto"/>
              <w:right w:val="single" w:sz="4" w:space="0" w:color="auto"/>
            </w:tcBorders>
          </w:tcPr>
          <w:p w:rsidR="00A9457B" w:rsidRDefault="00A9457B">
            <w:pPr>
              <w:pStyle w:val="TableText"/>
              <w:snapToGrid w:val="0"/>
              <w:rPr>
                <w:rFonts w:cs="Segoe UI"/>
                <w:kern w:val="2"/>
                <w:lang w:eastAsia="en-GB"/>
              </w:rPr>
            </w:pPr>
          </w:p>
        </w:tc>
      </w:tr>
    </w:tbl>
    <w:p w:rsidR="009312BE" w:rsidRPr="00CA7301" w:rsidRDefault="009312BE" w:rsidP="009312BE">
      <w:pPr>
        <w:rPr>
          <w:rFonts w:eastAsiaTheme="minorEastAsia" w:cs="Segoe UI"/>
          <w:lang w:val="en-US" w:eastAsia="zh-TW"/>
        </w:rPr>
      </w:pPr>
    </w:p>
    <w:tbl>
      <w:tblPr>
        <w:tblStyle w:val="TableGrid"/>
        <w:tblW w:w="9214" w:type="dxa"/>
        <w:tblInd w:w="-459" w:type="dxa"/>
        <w:tblLook w:val="04A0" w:firstRow="1" w:lastRow="0" w:firstColumn="1" w:lastColumn="0" w:noHBand="0" w:noVBand="1"/>
      </w:tblPr>
      <w:tblGrid>
        <w:gridCol w:w="709"/>
        <w:gridCol w:w="8505"/>
      </w:tblGrid>
      <w:tr w:rsidR="00A9457B" w:rsidTr="00A9457B">
        <w:trPr>
          <w:tblHeader/>
        </w:trPr>
        <w:tc>
          <w:tcPr>
            <w:tcW w:w="921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9457B" w:rsidRDefault="00A9457B">
            <w:pPr>
              <w:spacing w:before="40" w:after="40"/>
              <w:jc w:val="both"/>
              <w:rPr>
                <w:rFonts w:eastAsiaTheme="minorEastAsia" w:cs="Segoe UI"/>
                <w:b/>
                <w:sz w:val="17"/>
                <w:szCs w:val="17"/>
                <w:lang w:eastAsia="en-GB"/>
              </w:rPr>
            </w:pPr>
            <w:r>
              <w:rPr>
                <w:rFonts w:eastAsiaTheme="minorEastAsia" w:cs="Segoe UI" w:hint="eastAsia"/>
                <w:b/>
                <w:sz w:val="17"/>
                <w:szCs w:val="17"/>
                <w:lang w:eastAsia="zh-TW"/>
              </w:rPr>
              <w:t>註釋</w:t>
            </w:r>
          </w:p>
        </w:tc>
      </w:tr>
      <w:tr w:rsidR="00A9457B" w:rsidTr="00A9457B">
        <w:trPr>
          <w:trHeight w:val="153"/>
        </w:trPr>
        <w:tc>
          <w:tcPr>
            <w:tcW w:w="92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9457B" w:rsidRDefault="00A9457B">
            <w:pPr>
              <w:spacing w:before="40" w:after="40"/>
              <w:jc w:val="both"/>
              <w:rPr>
                <w:rFonts w:eastAsiaTheme="minorEastAsia" w:cs="Segoe UI"/>
                <w:b/>
                <w:sz w:val="17"/>
                <w:szCs w:val="17"/>
                <w:lang w:eastAsia="en-GB"/>
              </w:rPr>
            </w:pPr>
            <w:r>
              <w:rPr>
                <w:rFonts w:eastAsiaTheme="minorEastAsia" w:cs="Segoe UI" w:hint="eastAsia"/>
                <w:b/>
                <w:sz w:val="17"/>
                <w:szCs w:val="17"/>
                <w:lang w:eastAsia="zh-TW"/>
              </w:rPr>
              <w:t>欄</w:t>
            </w:r>
          </w:p>
        </w:tc>
      </w:tr>
      <w:tr w:rsidR="00A9457B" w:rsidTr="00A9457B">
        <w:tc>
          <w:tcPr>
            <w:tcW w:w="709" w:type="dxa"/>
            <w:tcBorders>
              <w:top w:val="single" w:sz="4" w:space="0" w:color="auto"/>
              <w:left w:val="single" w:sz="4" w:space="0" w:color="auto"/>
              <w:bottom w:val="single" w:sz="4" w:space="0" w:color="auto"/>
              <w:right w:val="single" w:sz="4" w:space="0" w:color="auto"/>
            </w:tcBorders>
            <w:hideMark/>
          </w:tcPr>
          <w:p w:rsidR="00A9457B" w:rsidRDefault="00A9457B">
            <w:pPr>
              <w:keepLines/>
              <w:widowControl w:val="0"/>
              <w:tabs>
                <w:tab w:val="left" w:pos="794"/>
                <w:tab w:val="left" w:pos="1191"/>
              </w:tabs>
              <w:spacing w:before="40" w:after="40"/>
              <w:ind w:rightChars="-54" w:right="-108"/>
              <w:rPr>
                <w:rFonts w:cs="Segoe UI"/>
                <w:sz w:val="17"/>
                <w:szCs w:val="17"/>
                <w:lang w:eastAsia="en-GB"/>
              </w:rPr>
            </w:pPr>
            <w:r>
              <w:rPr>
                <w:rFonts w:cs="Segoe UI"/>
                <w:sz w:val="17"/>
                <w:szCs w:val="17"/>
                <w:lang w:eastAsia="en-GB"/>
              </w:rPr>
              <w:t>(a)</w:t>
            </w:r>
            <w:r>
              <w:rPr>
                <w:rFonts w:eastAsiaTheme="minorEastAsia" w:cs="Segoe UI" w:hint="eastAsia"/>
                <w:sz w:val="17"/>
                <w:szCs w:val="17"/>
                <w:lang w:eastAsia="zh-TW"/>
              </w:rPr>
              <w:t>及</w:t>
            </w:r>
            <w:r>
              <w:rPr>
                <w:rFonts w:cs="Segoe UI"/>
                <w:sz w:val="17"/>
                <w:szCs w:val="17"/>
                <w:lang w:eastAsia="en-GB"/>
              </w:rPr>
              <w:t>(b)</w:t>
            </w:r>
          </w:p>
        </w:tc>
        <w:tc>
          <w:tcPr>
            <w:tcW w:w="8505" w:type="dxa"/>
            <w:tcBorders>
              <w:top w:val="single" w:sz="4" w:space="0" w:color="auto"/>
              <w:left w:val="single" w:sz="4" w:space="0" w:color="auto"/>
              <w:bottom w:val="single" w:sz="4" w:space="0" w:color="auto"/>
              <w:right w:val="single" w:sz="4" w:space="0" w:color="auto"/>
            </w:tcBorders>
            <w:hideMark/>
          </w:tcPr>
          <w:p w:rsidR="00A9457B" w:rsidRDefault="00A9457B">
            <w:pPr>
              <w:pStyle w:val="TableText"/>
              <w:keepNext/>
              <w:jc w:val="both"/>
              <w:rPr>
                <w:rFonts w:cs="Segoe UI"/>
                <w:szCs w:val="17"/>
                <w:lang w:eastAsia="zh-TW"/>
              </w:rPr>
            </w:pPr>
            <w:r>
              <w:rPr>
                <w:rFonts w:cs="Segoe UI"/>
                <w:szCs w:val="17"/>
                <w:lang w:eastAsia="zh-TW"/>
              </w:rPr>
              <w:t>(a)</w:t>
            </w:r>
            <w:r>
              <w:rPr>
                <w:rFonts w:eastAsiaTheme="minorEastAsia" w:cs="Segoe UI" w:hint="eastAsia"/>
                <w:szCs w:val="17"/>
                <w:lang w:eastAsia="zh-TW"/>
              </w:rPr>
              <w:t>及</w:t>
            </w:r>
            <w:r>
              <w:rPr>
                <w:rFonts w:cs="Segoe UI"/>
                <w:szCs w:val="17"/>
                <w:lang w:eastAsia="zh-TW"/>
              </w:rPr>
              <w:t>(b)</w:t>
            </w:r>
            <w:r>
              <w:rPr>
                <w:rFonts w:eastAsiaTheme="minorEastAsia" w:cs="Segoe UI" w:hint="eastAsia"/>
                <w:szCs w:val="17"/>
                <w:lang w:eastAsia="zh-TW"/>
              </w:rPr>
              <w:t>欄內高級管理</w:t>
            </w:r>
            <w:r>
              <w:rPr>
                <w:rFonts w:eastAsia="細明體" w:cs="Segoe UI" w:hint="eastAsia"/>
                <w:lang w:eastAsia="zh-TW"/>
              </w:rPr>
              <w:t>人</w:t>
            </w:r>
            <w:r>
              <w:rPr>
                <w:rFonts w:eastAsiaTheme="minorEastAsia" w:cs="Segoe UI" w:hint="eastAsia"/>
                <w:szCs w:val="17"/>
                <w:lang w:eastAsia="zh-TW"/>
              </w:rPr>
              <w:t>員及</w:t>
            </w:r>
            <w:r>
              <w:rPr>
                <w:rFonts w:eastAsia="細明體" w:cs="Segoe UI" w:hint="eastAsia"/>
                <w:lang w:eastAsia="zh-TW"/>
              </w:rPr>
              <w:t>主要人員</w:t>
            </w:r>
            <w:r>
              <w:rPr>
                <w:rFonts w:eastAsiaTheme="minorEastAsia" w:cs="Segoe UI" w:hint="eastAsia"/>
                <w:szCs w:val="17"/>
                <w:lang w:eastAsia="zh-TW"/>
              </w:rPr>
              <w:t>類別應與表</w:t>
            </w:r>
            <w:r>
              <w:rPr>
                <w:rFonts w:cs="Segoe UI"/>
                <w:szCs w:val="17"/>
                <w:lang w:eastAsia="zh-TW"/>
              </w:rPr>
              <w:t>REMA</w:t>
            </w:r>
            <w:r>
              <w:rPr>
                <w:rFonts w:eastAsiaTheme="minorEastAsia" w:cs="Segoe UI" w:hint="eastAsia"/>
                <w:szCs w:val="17"/>
                <w:lang w:eastAsia="zh-TW"/>
              </w:rPr>
              <w:t>所述的員工類別對應。（備註：如認可機構行政人員數目過少，令個別人士的薪酬可能很容易地從披露的明細分類資料中被推斷出來，只要該資料的敏感程度會對該機構構成不利影響，一個可接受的折衷做法為認可機構只披露高級管理人員及主要人員的合計薪酬總額；然而，該做法及理由（即披露總額而非披露個別分類）須在附加說明作充分披露。）</w:t>
            </w:r>
          </w:p>
        </w:tc>
      </w:tr>
      <w:tr w:rsidR="00A9457B" w:rsidTr="00A9457B">
        <w:tc>
          <w:tcPr>
            <w:tcW w:w="92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9457B" w:rsidRDefault="00A9457B">
            <w:pPr>
              <w:spacing w:before="40" w:after="40"/>
              <w:jc w:val="both"/>
              <w:rPr>
                <w:rFonts w:eastAsiaTheme="minorEastAsia" w:cs="Segoe UI"/>
                <w:b/>
                <w:sz w:val="17"/>
                <w:szCs w:val="17"/>
                <w:lang w:eastAsia="en-GB"/>
              </w:rPr>
            </w:pPr>
            <w:r>
              <w:rPr>
                <w:rFonts w:eastAsiaTheme="minorEastAsia" w:cs="Segoe UI" w:hint="eastAsia"/>
                <w:b/>
                <w:sz w:val="17"/>
                <w:szCs w:val="17"/>
                <w:lang w:eastAsia="zh-TW"/>
              </w:rPr>
              <w:t>行</w:t>
            </w:r>
          </w:p>
        </w:tc>
      </w:tr>
      <w:tr w:rsidR="00A9457B" w:rsidTr="00A9457B">
        <w:trPr>
          <w:trHeight w:val="309"/>
        </w:trPr>
        <w:tc>
          <w:tcPr>
            <w:tcW w:w="709" w:type="dxa"/>
            <w:tcBorders>
              <w:top w:val="single" w:sz="4" w:space="0" w:color="auto"/>
              <w:left w:val="single" w:sz="4" w:space="0" w:color="auto"/>
              <w:bottom w:val="single" w:sz="4" w:space="0" w:color="auto"/>
              <w:right w:val="single" w:sz="4" w:space="0" w:color="auto"/>
            </w:tcBorders>
            <w:hideMark/>
          </w:tcPr>
          <w:p w:rsidR="00A9457B" w:rsidRDefault="00A9457B">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2</w:t>
            </w:r>
          </w:p>
        </w:tc>
        <w:tc>
          <w:tcPr>
            <w:tcW w:w="8505" w:type="dxa"/>
            <w:tcBorders>
              <w:top w:val="single" w:sz="4" w:space="0" w:color="auto"/>
              <w:left w:val="single" w:sz="4" w:space="0" w:color="auto"/>
              <w:bottom w:val="single" w:sz="4" w:space="0" w:color="auto"/>
              <w:right w:val="single" w:sz="4" w:space="0" w:color="auto"/>
            </w:tcBorders>
            <w:hideMark/>
          </w:tcPr>
          <w:p w:rsidR="00A9457B" w:rsidRDefault="00A9457B">
            <w:pPr>
              <w:pStyle w:val="TableText"/>
              <w:keepNext/>
              <w:jc w:val="both"/>
              <w:rPr>
                <w:rFonts w:cs="Segoe UI"/>
                <w:szCs w:val="17"/>
                <w:lang w:eastAsia="zh-TW"/>
              </w:rPr>
            </w:pPr>
            <w:r>
              <w:rPr>
                <w:rFonts w:eastAsia="細明體" w:cs="Segoe UI" w:hint="eastAsia"/>
                <w:i/>
                <w:lang w:eastAsia="zh-TW"/>
              </w:rPr>
              <w:t>固定薪酬總額</w:t>
            </w:r>
            <w:r>
              <w:rPr>
                <w:rFonts w:eastAsiaTheme="minorEastAsia" w:cs="Segoe UI" w:hint="eastAsia"/>
                <w:lang w:eastAsia="zh-TW"/>
              </w:rPr>
              <w:t>：</w:t>
            </w:r>
            <w:r>
              <w:rPr>
                <w:rFonts w:eastAsiaTheme="minorEastAsia" w:cs="Segoe UI" w:hint="eastAsia"/>
                <w:szCs w:val="17"/>
                <w:lang w:eastAsia="zh-TW"/>
              </w:rPr>
              <w:t>第</w:t>
            </w:r>
            <w:r>
              <w:rPr>
                <w:rFonts w:cs="Segoe UI"/>
                <w:szCs w:val="17"/>
                <w:lang w:eastAsia="zh-TW"/>
              </w:rPr>
              <w:t>3</w:t>
            </w:r>
            <w:r>
              <w:rPr>
                <w:rFonts w:eastAsiaTheme="minorEastAsia" w:cs="Segoe UI" w:hint="eastAsia"/>
                <w:szCs w:val="17"/>
                <w:lang w:eastAsia="zh-TW"/>
              </w:rPr>
              <w:t>、</w:t>
            </w:r>
            <w:r>
              <w:rPr>
                <w:rFonts w:cs="Segoe UI"/>
                <w:szCs w:val="17"/>
                <w:lang w:eastAsia="zh-TW"/>
              </w:rPr>
              <w:t>5</w:t>
            </w:r>
            <w:r>
              <w:rPr>
                <w:rFonts w:eastAsiaTheme="minorEastAsia" w:cs="Segoe UI" w:hint="eastAsia"/>
                <w:szCs w:val="17"/>
                <w:lang w:eastAsia="zh-TW"/>
              </w:rPr>
              <w:t>及</w:t>
            </w:r>
            <w:r>
              <w:rPr>
                <w:rFonts w:cs="Segoe UI"/>
                <w:szCs w:val="17"/>
                <w:lang w:eastAsia="zh-TW"/>
              </w:rPr>
              <w:t>7</w:t>
            </w:r>
            <w:r>
              <w:rPr>
                <w:rFonts w:eastAsiaTheme="minorEastAsia" w:cs="Segoe UI" w:hint="eastAsia"/>
                <w:szCs w:val="17"/>
                <w:lang w:eastAsia="zh-TW"/>
              </w:rPr>
              <w:t>行的值相加的總和。</w:t>
            </w:r>
          </w:p>
        </w:tc>
      </w:tr>
      <w:tr w:rsidR="00A9457B" w:rsidTr="00A9457B">
        <w:trPr>
          <w:trHeight w:val="309"/>
        </w:trPr>
        <w:tc>
          <w:tcPr>
            <w:tcW w:w="709" w:type="dxa"/>
            <w:tcBorders>
              <w:top w:val="single" w:sz="4" w:space="0" w:color="auto"/>
              <w:left w:val="single" w:sz="4" w:space="0" w:color="auto"/>
              <w:bottom w:val="single" w:sz="4" w:space="0" w:color="auto"/>
              <w:right w:val="single" w:sz="4" w:space="0" w:color="auto"/>
            </w:tcBorders>
            <w:hideMark/>
          </w:tcPr>
          <w:p w:rsidR="00A9457B" w:rsidRDefault="00A9457B">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7</w:t>
            </w:r>
          </w:p>
        </w:tc>
        <w:tc>
          <w:tcPr>
            <w:tcW w:w="8505" w:type="dxa"/>
            <w:tcBorders>
              <w:top w:val="single" w:sz="4" w:space="0" w:color="auto"/>
              <w:left w:val="single" w:sz="4" w:space="0" w:color="auto"/>
              <w:bottom w:val="single" w:sz="4" w:space="0" w:color="auto"/>
              <w:right w:val="single" w:sz="4" w:space="0" w:color="auto"/>
            </w:tcBorders>
            <w:hideMark/>
          </w:tcPr>
          <w:p w:rsidR="00A9457B" w:rsidRDefault="00A9457B">
            <w:pPr>
              <w:pStyle w:val="TableText"/>
              <w:keepNext/>
              <w:jc w:val="both"/>
              <w:rPr>
                <w:rFonts w:cs="Segoe UI"/>
                <w:i/>
                <w:lang w:val="en-US" w:eastAsia="zh-TW"/>
              </w:rPr>
            </w:pPr>
            <w:r>
              <w:rPr>
                <w:rFonts w:eastAsia="細明體" w:cs="Segoe UI" w:hint="eastAsia"/>
                <w:i/>
                <w:lang w:eastAsia="zh-TW"/>
              </w:rPr>
              <w:t>固定薪酬</w:t>
            </w:r>
            <w:r>
              <w:rPr>
                <w:rFonts w:ascii="細明體" w:eastAsia="細明體" w:hAnsi="細明體" w:cs="細明體" w:hint="eastAsia"/>
                <w:i/>
                <w:lang w:eastAsia="zh-TW"/>
              </w:rPr>
              <w:t>──</w:t>
            </w:r>
            <w:r>
              <w:rPr>
                <w:rFonts w:eastAsia="細明體" w:cs="Segoe UI" w:hint="eastAsia"/>
                <w:i/>
                <w:lang w:eastAsia="zh-TW"/>
              </w:rPr>
              <w:t>其中：其他形式</w:t>
            </w:r>
            <w:r>
              <w:rPr>
                <w:rFonts w:eastAsiaTheme="minorEastAsia" w:cs="Segoe UI" w:hint="eastAsia"/>
                <w:lang w:eastAsia="zh-TW"/>
              </w:rPr>
              <w:t>：其他形式的固定薪酬須在表</w:t>
            </w:r>
            <w:r>
              <w:rPr>
                <w:rFonts w:cs="Segoe UI"/>
                <w:szCs w:val="17"/>
                <w:lang w:eastAsia="zh-TW"/>
              </w:rPr>
              <w:t>REMA</w:t>
            </w:r>
            <w:r>
              <w:rPr>
                <w:rFonts w:eastAsiaTheme="minorEastAsia" w:cs="Segoe UI" w:hint="eastAsia"/>
                <w:szCs w:val="17"/>
                <w:lang w:eastAsia="zh-TW"/>
              </w:rPr>
              <w:t>及在本模版的附加說明內描述</w:t>
            </w:r>
            <w:r>
              <w:rPr>
                <w:rFonts w:eastAsia="細明體" w:cs="Segoe UI" w:hint="eastAsia"/>
                <w:szCs w:val="17"/>
                <w:lang w:eastAsia="zh-TW"/>
              </w:rPr>
              <w:t>（如屬有關）</w:t>
            </w:r>
            <w:r>
              <w:rPr>
                <w:rFonts w:eastAsiaTheme="minorEastAsia" w:cs="Segoe UI" w:hint="eastAsia"/>
                <w:szCs w:val="17"/>
                <w:lang w:eastAsia="zh-TW"/>
              </w:rPr>
              <w:t>。</w:t>
            </w:r>
          </w:p>
        </w:tc>
      </w:tr>
      <w:tr w:rsidR="00A9457B" w:rsidTr="00A9457B">
        <w:trPr>
          <w:trHeight w:val="373"/>
        </w:trPr>
        <w:tc>
          <w:tcPr>
            <w:tcW w:w="709" w:type="dxa"/>
            <w:tcBorders>
              <w:top w:val="single" w:sz="4" w:space="0" w:color="auto"/>
              <w:left w:val="single" w:sz="4" w:space="0" w:color="auto"/>
              <w:bottom w:val="single" w:sz="4" w:space="0" w:color="auto"/>
              <w:right w:val="single" w:sz="4" w:space="0" w:color="auto"/>
            </w:tcBorders>
            <w:hideMark/>
          </w:tcPr>
          <w:p w:rsidR="00A9457B" w:rsidRDefault="00A9457B">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10</w:t>
            </w:r>
          </w:p>
        </w:tc>
        <w:tc>
          <w:tcPr>
            <w:tcW w:w="8505" w:type="dxa"/>
            <w:tcBorders>
              <w:top w:val="single" w:sz="4" w:space="0" w:color="auto"/>
              <w:left w:val="single" w:sz="4" w:space="0" w:color="auto"/>
              <w:bottom w:val="single" w:sz="4" w:space="0" w:color="auto"/>
              <w:right w:val="single" w:sz="4" w:space="0" w:color="auto"/>
            </w:tcBorders>
            <w:hideMark/>
          </w:tcPr>
          <w:p w:rsidR="00A9457B" w:rsidRDefault="00A9457B">
            <w:pPr>
              <w:pStyle w:val="TableText"/>
              <w:keepNext/>
              <w:jc w:val="both"/>
              <w:rPr>
                <w:rFonts w:cs="Segoe UI"/>
                <w:szCs w:val="17"/>
                <w:lang w:eastAsia="zh-TW"/>
              </w:rPr>
            </w:pPr>
            <w:r>
              <w:rPr>
                <w:rFonts w:eastAsia="細明體" w:cs="Segoe UI" w:hint="eastAsia"/>
                <w:i/>
                <w:lang w:eastAsia="zh-TW"/>
              </w:rPr>
              <w:t>浮動薪酬總額</w:t>
            </w:r>
            <w:r>
              <w:rPr>
                <w:rFonts w:eastAsiaTheme="minorEastAsia" w:cs="Segoe UI" w:hint="eastAsia"/>
                <w:lang w:eastAsia="zh-TW"/>
              </w:rPr>
              <w:t>：</w:t>
            </w:r>
            <w:r>
              <w:rPr>
                <w:rFonts w:eastAsiaTheme="minorEastAsia" w:cs="Segoe UI" w:hint="eastAsia"/>
                <w:szCs w:val="17"/>
                <w:lang w:eastAsia="zh-TW"/>
              </w:rPr>
              <w:t>第</w:t>
            </w:r>
            <w:r>
              <w:rPr>
                <w:rFonts w:eastAsiaTheme="minorEastAsia" w:cs="Segoe UI"/>
                <w:szCs w:val="17"/>
                <w:lang w:eastAsia="zh-TW"/>
              </w:rPr>
              <w:t>11</w:t>
            </w:r>
            <w:r>
              <w:rPr>
                <w:rFonts w:eastAsiaTheme="minorEastAsia" w:cs="Segoe UI" w:hint="eastAsia"/>
                <w:szCs w:val="17"/>
                <w:lang w:eastAsia="zh-TW"/>
              </w:rPr>
              <w:t>、</w:t>
            </w:r>
            <w:r>
              <w:rPr>
                <w:rFonts w:eastAsiaTheme="minorEastAsia" w:cs="Segoe UI"/>
                <w:szCs w:val="17"/>
                <w:lang w:eastAsia="zh-TW"/>
              </w:rPr>
              <w:t>13</w:t>
            </w:r>
            <w:r>
              <w:rPr>
                <w:rFonts w:eastAsiaTheme="minorEastAsia" w:cs="Segoe UI" w:hint="eastAsia"/>
                <w:szCs w:val="17"/>
                <w:lang w:eastAsia="zh-TW"/>
              </w:rPr>
              <w:t>及</w:t>
            </w:r>
            <w:r>
              <w:rPr>
                <w:rFonts w:eastAsiaTheme="minorEastAsia" w:cs="Segoe UI"/>
                <w:szCs w:val="17"/>
                <w:lang w:eastAsia="zh-TW"/>
              </w:rPr>
              <w:t>15</w:t>
            </w:r>
            <w:r>
              <w:rPr>
                <w:rFonts w:eastAsiaTheme="minorEastAsia" w:cs="Segoe UI" w:hint="eastAsia"/>
                <w:szCs w:val="17"/>
                <w:lang w:eastAsia="zh-TW"/>
              </w:rPr>
              <w:t>行的值相加的總和。</w:t>
            </w:r>
          </w:p>
        </w:tc>
      </w:tr>
      <w:tr w:rsidR="00A9457B" w:rsidTr="00A9457B">
        <w:trPr>
          <w:trHeight w:val="373"/>
        </w:trPr>
        <w:tc>
          <w:tcPr>
            <w:tcW w:w="709" w:type="dxa"/>
            <w:tcBorders>
              <w:top w:val="single" w:sz="4" w:space="0" w:color="auto"/>
              <w:left w:val="single" w:sz="4" w:space="0" w:color="auto"/>
              <w:bottom w:val="single" w:sz="4" w:space="0" w:color="auto"/>
              <w:right w:val="single" w:sz="4" w:space="0" w:color="auto"/>
            </w:tcBorders>
            <w:hideMark/>
          </w:tcPr>
          <w:p w:rsidR="00A9457B" w:rsidRDefault="00A9457B">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15</w:t>
            </w:r>
          </w:p>
        </w:tc>
        <w:tc>
          <w:tcPr>
            <w:tcW w:w="8505" w:type="dxa"/>
            <w:tcBorders>
              <w:top w:val="single" w:sz="4" w:space="0" w:color="auto"/>
              <w:left w:val="single" w:sz="4" w:space="0" w:color="auto"/>
              <w:bottom w:val="single" w:sz="4" w:space="0" w:color="auto"/>
              <w:right w:val="single" w:sz="4" w:space="0" w:color="auto"/>
            </w:tcBorders>
            <w:hideMark/>
          </w:tcPr>
          <w:p w:rsidR="00A9457B" w:rsidRDefault="00A9457B">
            <w:pPr>
              <w:pStyle w:val="TableText"/>
              <w:keepNext/>
              <w:jc w:val="both"/>
              <w:rPr>
                <w:rFonts w:cs="Segoe UI"/>
                <w:i/>
                <w:lang w:val="en-US" w:eastAsia="zh-TW"/>
              </w:rPr>
            </w:pPr>
            <w:r>
              <w:rPr>
                <w:rFonts w:eastAsia="細明體" w:cs="Segoe UI" w:hint="eastAsia"/>
                <w:i/>
                <w:lang w:eastAsia="zh-TW"/>
              </w:rPr>
              <w:t>浮動薪酬</w:t>
            </w:r>
            <w:r>
              <w:rPr>
                <w:rFonts w:ascii="細明體" w:eastAsia="細明體" w:hAnsi="細明體" w:cs="細明體" w:hint="eastAsia"/>
                <w:i/>
                <w:lang w:eastAsia="zh-TW"/>
              </w:rPr>
              <w:t>──</w:t>
            </w:r>
            <w:r>
              <w:rPr>
                <w:rFonts w:eastAsia="細明體" w:cs="Segoe UI" w:hint="eastAsia"/>
                <w:i/>
                <w:lang w:eastAsia="zh-TW"/>
              </w:rPr>
              <w:t>其中：其他形式</w:t>
            </w:r>
            <w:r>
              <w:rPr>
                <w:rFonts w:eastAsiaTheme="minorEastAsia" w:cs="Segoe UI" w:hint="eastAsia"/>
                <w:lang w:eastAsia="zh-TW"/>
              </w:rPr>
              <w:t>：其他形式的浮動薪酬須在表</w:t>
            </w:r>
            <w:r>
              <w:rPr>
                <w:rFonts w:cs="Segoe UI"/>
                <w:szCs w:val="17"/>
                <w:lang w:eastAsia="zh-TW"/>
              </w:rPr>
              <w:t>REMA</w:t>
            </w:r>
            <w:r>
              <w:rPr>
                <w:rFonts w:eastAsiaTheme="minorEastAsia" w:cs="Segoe UI" w:hint="eastAsia"/>
                <w:lang w:eastAsia="zh-TW"/>
              </w:rPr>
              <w:t>及在本模版的隨附資料內描述</w:t>
            </w:r>
            <w:r>
              <w:rPr>
                <w:rFonts w:eastAsia="細明體" w:cs="Segoe UI" w:hint="eastAsia"/>
                <w:szCs w:val="17"/>
                <w:lang w:eastAsia="zh-TW"/>
              </w:rPr>
              <w:t>（如屬有關）</w:t>
            </w:r>
            <w:r>
              <w:rPr>
                <w:rFonts w:eastAsiaTheme="minorEastAsia" w:cs="Segoe UI" w:hint="eastAsia"/>
                <w:szCs w:val="17"/>
                <w:lang w:eastAsia="zh-TW"/>
              </w:rPr>
              <w:t>。</w:t>
            </w:r>
          </w:p>
        </w:tc>
      </w:tr>
      <w:tr w:rsidR="00A9457B" w:rsidTr="00A9457B">
        <w:trPr>
          <w:trHeight w:val="373"/>
        </w:trPr>
        <w:tc>
          <w:tcPr>
            <w:tcW w:w="709" w:type="dxa"/>
            <w:tcBorders>
              <w:top w:val="single" w:sz="4" w:space="0" w:color="auto"/>
              <w:left w:val="single" w:sz="4" w:space="0" w:color="auto"/>
              <w:bottom w:val="single" w:sz="4" w:space="0" w:color="auto"/>
              <w:right w:val="single" w:sz="4" w:space="0" w:color="auto"/>
            </w:tcBorders>
            <w:hideMark/>
          </w:tcPr>
          <w:p w:rsidR="00A9457B" w:rsidRDefault="00A9457B">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17</w:t>
            </w:r>
          </w:p>
        </w:tc>
        <w:tc>
          <w:tcPr>
            <w:tcW w:w="8505" w:type="dxa"/>
            <w:tcBorders>
              <w:top w:val="single" w:sz="4" w:space="0" w:color="auto"/>
              <w:left w:val="single" w:sz="4" w:space="0" w:color="auto"/>
              <w:bottom w:val="single" w:sz="4" w:space="0" w:color="auto"/>
              <w:right w:val="single" w:sz="4" w:space="0" w:color="auto"/>
            </w:tcBorders>
            <w:hideMark/>
          </w:tcPr>
          <w:p w:rsidR="00A9457B" w:rsidRDefault="00A9457B">
            <w:pPr>
              <w:pStyle w:val="TableText"/>
              <w:keepNext/>
              <w:jc w:val="both"/>
              <w:rPr>
                <w:rFonts w:cs="Segoe UI"/>
                <w:szCs w:val="17"/>
                <w:lang w:eastAsia="zh-TW"/>
              </w:rPr>
            </w:pPr>
            <w:r>
              <w:rPr>
                <w:rFonts w:eastAsia="細明體" w:cs="Segoe UI" w:hint="eastAsia"/>
                <w:i/>
                <w:lang w:eastAsia="zh-TW"/>
              </w:rPr>
              <w:t>薪酬總額</w:t>
            </w:r>
            <w:r>
              <w:rPr>
                <w:rFonts w:eastAsiaTheme="minorEastAsia" w:cs="Segoe UI" w:hint="eastAsia"/>
                <w:lang w:eastAsia="zh-TW"/>
              </w:rPr>
              <w:t>：第</w:t>
            </w:r>
            <w:r>
              <w:rPr>
                <w:rFonts w:cs="Segoe UI"/>
                <w:szCs w:val="17"/>
                <w:lang w:eastAsia="zh-TW"/>
              </w:rPr>
              <w:t>2</w:t>
            </w:r>
            <w:r>
              <w:rPr>
                <w:rFonts w:eastAsiaTheme="minorEastAsia" w:cs="Segoe UI" w:hint="eastAsia"/>
                <w:szCs w:val="17"/>
                <w:lang w:eastAsia="zh-TW"/>
              </w:rPr>
              <w:t>及</w:t>
            </w:r>
            <w:r>
              <w:rPr>
                <w:rFonts w:cs="Segoe UI"/>
                <w:szCs w:val="17"/>
                <w:lang w:eastAsia="zh-TW"/>
              </w:rPr>
              <w:t>10</w:t>
            </w:r>
            <w:r>
              <w:rPr>
                <w:rFonts w:eastAsiaTheme="minorEastAsia" w:cs="Segoe UI" w:hint="eastAsia"/>
                <w:szCs w:val="17"/>
                <w:lang w:eastAsia="zh-TW"/>
              </w:rPr>
              <w:t>行的值相加的總和。</w:t>
            </w:r>
          </w:p>
        </w:tc>
      </w:tr>
    </w:tbl>
    <w:p w:rsidR="00841B91" w:rsidRPr="00A9457B" w:rsidRDefault="00841B91">
      <w:pPr>
        <w:rPr>
          <w:rFonts w:eastAsiaTheme="minorEastAsia" w:cs="Segoe UI"/>
          <w:lang w:val="en-US" w:eastAsia="zh-TW"/>
        </w:rPr>
        <w:sectPr w:rsidR="00841B91" w:rsidRPr="00A9457B">
          <w:headerReference w:type="default" r:id="rId62"/>
          <w:footerReference w:type="default" r:id="rId63"/>
          <w:pgSz w:w="11906" w:h="16838"/>
          <w:pgMar w:top="1440" w:right="1800" w:bottom="1440" w:left="1800" w:header="851" w:footer="992" w:gutter="0"/>
          <w:cols w:space="425"/>
          <w:docGrid w:type="lines" w:linePitch="360"/>
        </w:sectPr>
      </w:pP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A9457B" w:rsidTr="00A9457B">
        <w:tc>
          <w:tcPr>
            <w:tcW w:w="9242" w:type="dxa"/>
            <w:gridSpan w:val="2"/>
            <w:tcBorders>
              <w:top w:val="nil"/>
              <w:left w:val="nil"/>
              <w:bottom w:val="single" w:sz="4" w:space="0" w:color="auto"/>
              <w:right w:val="nil"/>
            </w:tcBorders>
            <w:hideMark/>
          </w:tcPr>
          <w:p w:rsidR="00A9457B" w:rsidRDefault="00A9457B">
            <w:pPr>
              <w:spacing w:before="40" w:after="40"/>
              <w:jc w:val="both"/>
              <w:rPr>
                <w:rFonts w:cs="Segoe UI"/>
                <w:noProof/>
                <w:kern w:val="2"/>
                <w:sz w:val="17"/>
                <w:lang w:eastAsia="zh-TW"/>
              </w:rPr>
            </w:pPr>
            <w:r>
              <w:rPr>
                <w:rFonts w:eastAsiaTheme="minorEastAsia" w:cs="Segoe UI" w:hint="eastAsia"/>
                <w:kern w:val="2"/>
                <w:sz w:val="22"/>
                <w:lang w:eastAsia="zh-TW"/>
              </w:rPr>
              <w:t>模版</w:t>
            </w:r>
            <w:r>
              <w:rPr>
                <w:rFonts w:cs="Segoe UI"/>
                <w:kern w:val="2"/>
                <w:sz w:val="22"/>
                <w:lang w:eastAsia="zh-TW"/>
              </w:rPr>
              <w:t>REM2</w:t>
            </w:r>
            <w:r>
              <w:rPr>
                <w:rFonts w:eastAsiaTheme="minorEastAsia" w:cs="Segoe UI" w:hint="eastAsia"/>
                <w:kern w:val="2"/>
                <w:sz w:val="22"/>
                <w:lang w:eastAsia="zh-TW"/>
              </w:rPr>
              <w:t>：特別付款</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rPr>
                <w:rFonts w:cs="Segoe UI"/>
                <w:b/>
                <w:kern w:val="2"/>
                <w:sz w:val="17"/>
                <w:szCs w:val="17"/>
              </w:rPr>
            </w:pPr>
            <w:r>
              <w:rPr>
                <w:rFonts w:eastAsia="細明體" w:cs="Segoe UI" w:hint="eastAsia"/>
                <w:b/>
                <w:kern w:val="2"/>
                <w:sz w:val="17"/>
                <w:szCs w:val="17"/>
                <w:lang w:val="en-US"/>
              </w:rPr>
              <w:t>目的：</w:t>
            </w:r>
          </w:p>
        </w:tc>
        <w:tc>
          <w:tcPr>
            <w:tcW w:w="7234"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eastAsiaTheme="minorEastAsia" w:cs="Segoe UI"/>
                <w:kern w:val="2"/>
                <w:sz w:val="17"/>
                <w:lang w:eastAsia="zh-TW"/>
              </w:rPr>
            </w:pPr>
            <w:r>
              <w:rPr>
                <w:rFonts w:eastAsiaTheme="minorEastAsia" w:cs="Segoe UI" w:hint="eastAsia"/>
                <w:kern w:val="2"/>
                <w:sz w:val="17"/>
                <w:lang w:eastAsia="zh-TW"/>
              </w:rPr>
              <w:t>提供在有關財政年度支付的特別付款的量化資料。</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rPr>
                <w:rFonts w:cs="Segoe UI"/>
                <w:b/>
                <w:kern w:val="2"/>
                <w:sz w:val="17"/>
                <w:szCs w:val="17"/>
              </w:rPr>
            </w:pPr>
            <w:r>
              <w:rPr>
                <w:rFonts w:eastAsia="細明體" w:cs="Segoe UI" w:hint="eastAsia"/>
                <w:b/>
                <w:kern w:val="2"/>
                <w:sz w:val="17"/>
                <w:szCs w:val="17"/>
                <w:lang w:val="en-US"/>
              </w:rPr>
              <w:t>適用範圍：</w:t>
            </w:r>
          </w:p>
        </w:tc>
        <w:tc>
          <w:tcPr>
            <w:tcW w:w="7234"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eastAsiaTheme="minorEastAsia" w:cs="Segoe UI"/>
                <w:kern w:val="2"/>
                <w:sz w:val="17"/>
                <w:lang w:eastAsia="zh-TW"/>
              </w:rPr>
            </w:pPr>
            <w:r>
              <w:rPr>
                <w:rFonts w:eastAsiaTheme="minorEastAsia" w:cs="Segoe UI" w:hint="eastAsia"/>
                <w:kern w:val="2"/>
                <w:sz w:val="17"/>
                <w:lang w:eastAsia="zh-TW"/>
              </w:rPr>
              <w:t>所有在香港成立為法團的認可機構均須填報本模版。</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rPr>
                <w:rFonts w:cs="Segoe UI"/>
                <w:b/>
                <w:kern w:val="2"/>
                <w:sz w:val="17"/>
                <w:szCs w:val="17"/>
              </w:rPr>
            </w:pPr>
            <w:r>
              <w:rPr>
                <w:rFonts w:eastAsia="細明體" w:cs="Segoe UI" w:hint="eastAsia"/>
                <w:b/>
                <w:kern w:val="2"/>
                <w:sz w:val="17"/>
                <w:szCs w:val="17"/>
                <w:lang w:val="en-US"/>
              </w:rPr>
              <w:t>內容：</w:t>
            </w:r>
          </w:p>
        </w:tc>
        <w:tc>
          <w:tcPr>
            <w:tcW w:w="7234"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cs="Segoe UI"/>
                <w:kern w:val="2"/>
                <w:sz w:val="17"/>
                <w:lang w:eastAsia="en-GB"/>
              </w:rPr>
            </w:pPr>
            <w:r>
              <w:rPr>
                <w:rFonts w:eastAsiaTheme="minorEastAsia" w:cs="Segoe UI" w:hint="eastAsia"/>
                <w:kern w:val="2"/>
                <w:sz w:val="17"/>
                <w:lang w:eastAsia="zh-TW"/>
              </w:rPr>
              <w:t>量化資料。</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rPr>
                <w:rFonts w:cs="Segoe UI"/>
                <w:b/>
                <w:kern w:val="2"/>
                <w:sz w:val="17"/>
                <w:szCs w:val="17"/>
              </w:rPr>
            </w:pPr>
            <w:r>
              <w:rPr>
                <w:rFonts w:eastAsia="細明體" w:cs="Segoe UI" w:hint="eastAsia"/>
                <w:b/>
                <w:kern w:val="2"/>
                <w:sz w:val="17"/>
                <w:lang w:val="en-US"/>
              </w:rPr>
              <w:t>頻密程度：</w:t>
            </w:r>
          </w:p>
        </w:tc>
        <w:tc>
          <w:tcPr>
            <w:tcW w:w="7234" w:type="dxa"/>
            <w:tcBorders>
              <w:top w:val="single" w:sz="4" w:space="0" w:color="auto"/>
              <w:left w:val="single" w:sz="4" w:space="0" w:color="auto"/>
              <w:bottom w:val="single" w:sz="4" w:space="0" w:color="auto"/>
              <w:right w:val="nil"/>
            </w:tcBorders>
            <w:hideMark/>
          </w:tcPr>
          <w:p w:rsidR="00A9457B" w:rsidRDefault="00A9457B">
            <w:pPr>
              <w:pStyle w:val="TableText"/>
              <w:jc w:val="both"/>
              <w:rPr>
                <w:rFonts w:eastAsiaTheme="minorEastAsia" w:cs="Segoe UI"/>
                <w:kern w:val="2"/>
                <w:lang w:eastAsia="en-GB"/>
              </w:rPr>
            </w:pPr>
            <w:r>
              <w:rPr>
                <w:rFonts w:eastAsiaTheme="minorEastAsia" w:cs="Segoe UI" w:hint="eastAsia"/>
                <w:kern w:val="2"/>
                <w:lang w:eastAsia="zh-TW"/>
              </w:rPr>
              <w:t>每年一次。</w:t>
            </w:r>
            <w:r>
              <w:rPr>
                <w:rFonts w:cs="Segoe UI"/>
                <w:kern w:val="2"/>
                <w:lang w:eastAsia="en-GB"/>
              </w:rPr>
              <w:t xml:space="preserve"> </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rPr>
                <w:rFonts w:cs="Segoe UI"/>
                <w:b/>
                <w:kern w:val="2"/>
                <w:sz w:val="17"/>
                <w:szCs w:val="17"/>
              </w:rPr>
            </w:pPr>
            <w:r>
              <w:rPr>
                <w:rFonts w:eastAsia="細明體" w:cs="Segoe UI" w:hint="eastAsia"/>
                <w:b/>
                <w:kern w:val="2"/>
                <w:sz w:val="17"/>
                <w:szCs w:val="17"/>
                <w:lang w:val="en-US"/>
              </w:rPr>
              <w:t>格式：</w:t>
            </w:r>
          </w:p>
        </w:tc>
        <w:tc>
          <w:tcPr>
            <w:tcW w:w="7234" w:type="dxa"/>
            <w:tcBorders>
              <w:top w:val="single" w:sz="4" w:space="0" w:color="auto"/>
              <w:left w:val="single" w:sz="4" w:space="0" w:color="auto"/>
              <w:bottom w:val="single" w:sz="4" w:space="0" w:color="auto"/>
              <w:right w:val="nil"/>
            </w:tcBorders>
            <w:hideMark/>
          </w:tcPr>
          <w:p w:rsidR="00A9457B" w:rsidRDefault="00A9457B">
            <w:pPr>
              <w:pStyle w:val="TableText"/>
              <w:jc w:val="both"/>
              <w:rPr>
                <w:rFonts w:cs="Segoe UI"/>
                <w:kern w:val="2"/>
                <w:lang w:eastAsia="en-GB"/>
              </w:rPr>
            </w:pPr>
            <w:r>
              <w:rPr>
                <w:rFonts w:eastAsiaTheme="minorEastAsia" w:cs="Segoe UI" w:hint="eastAsia"/>
                <w:kern w:val="2"/>
                <w:lang w:eastAsia="zh-TW"/>
              </w:rPr>
              <w:t>非固定。</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rPr>
                <w:rFonts w:cs="Segoe UI"/>
                <w:b/>
                <w:kern w:val="2"/>
                <w:sz w:val="17"/>
                <w:szCs w:val="17"/>
              </w:rPr>
            </w:pPr>
            <w:r>
              <w:rPr>
                <w:rFonts w:eastAsia="細明體" w:cs="Segoe UI" w:hint="eastAsia"/>
                <w:b/>
                <w:kern w:val="2"/>
                <w:sz w:val="17"/>
                <w:szCs w:val="17"/>
                <w:lang w:val="en-US"/>
              </w:rPr>
              <w:t>附加說明：</w:t>
            </w:r>
          </w:p>
        </w:tc>
        <w:tc>
          <w:tcPr>
            <w:tcW w:w="7234"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cs="Segoe UI"/>
                <w:noProof/>
                <w:kern w:val="2"/>
                <w:sz w:val="17"/>
                <w:szCs w:val="17"/>
                <w:lang w:val="en-US" w:eastAsia="zh-TW"/>
              </w:rPr>
            </w:pPr>
            <w:r>
              <w:rPr>
                <w:rFonts w:eastAsia="細明體" w:cs="Segoe UI" w:hint="eastAsia"/>
                <w:kern w:val="2"/>
                <w:sz w:val="17"/>
                <w:szCs w:val="17"/>
                <w:lang w:eastAsia="zh-TW"/>
              </w:rPr>
              <w:t>認可機構應以敘述評註</w:t>
            </w:r>
            <w:r>
              <w:rPr>
                <w:rFonts w:ascii="細明體" w:eastAsia="細明體" w:hAnsi="細明體" w:cs="Segoe UI" w:hint="eastAsia"/>
                <w:kern w:val="2"/>
                <w:sz w:val="17"/>
                <w:szCs w:val="17"/>
                <w:lang w:eastAsia="zh-TW"/>
              </w:rPr>
              <w:t>，</w:t>
            </w:r>
            <w:r>
              <w:rPr>
                <w:rFonts w:eastAsia="細明體" w:cs="Segoe UI" w:hint="eastAsia"/>
                <w:kern w:val="2"/>
                <w:sz w:val="17"/>
                <w:szCs w:val="17"/>
                <w:lang w:eastAsia="zh-TW"/>
              </w:rPr>
              <w:t>闡明在報告期內的任何重大變動及引致有關變動的主要驅動因素，以補充本模版。</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rPr>
                <w:rFonts w:cs="Segoe UI"/>
                <w:b/>
                <w:kern w:val="2"/>
                <w:sz w:val="17"/>
                <w:szCs w:val="17"/>
                <w:lang w:eastAsia="zh-TW"/>
              </w:rPr>
            </w:pPr>
            <w:r>
              <w:rPr>
                <w:rFonts w:eastAsia="細明體" w:cs="Segoe UI" w:hint="eastAsia"/>
                <w:b/>
                <w:kern w:val="2"/>
                <w:sz w:val="17"/>
                <w:szCs w:val="17"/>
                <w:lang w:eastAsia="zh-TW"/>
              </w:rPr>
              <w:t>《披露規則》相應條文：</w:t>
            </w:r>
          </w:p>
        </w:tc>
        <w:tc>
          <w:tcPr>
            <w:tcW w:w="7234" w:type="dxa"/>
            <w:tcBorders>
              <w:top w:val="single" w:sz="4" w:space="0" w:color="auto"/>
              <w:left w:val="single" w:sz="4" w:space="0" w:color="auto"/>
              <w:bottom w:val="single" w:sz="4" w:space="0" w:color="auto"/>
              <w:right w:val="nil"/>
            </w:tcBorders>
            <w:hideMark/>
          </w:tcPr>
          <w:p w:rsidR="00A9457B" w:rsidRDefault="00A9457B">
            <w:pPr>
              <w:pStyle w:val="TableText"/>
              <w:jc w:val="both"/>
              <w:rPr>
                <w:rFonts w:eastAsiaTheme="minorEastAsia" w:cs="Segoe UI"/>
                <w:kern w:val="2"/>
                <w:szCs w:val="17"/>
                <w:lang w:eastAsia="zh-TW"/>
              </w:rPr>
            </w:pPr>
            <w:r>
              <w:rPr>
                <w:rFonts w:eastAsiaTheme="minorEastAsia" w:cs="Segoe UI"/>
                <w:kern w:val="2"/>
                <w:szCs w:val="17"/>
                <w:lang w:eastAsia="zh-TW"/>
              </w:rPr>
              <w:t>16ZU</w:t>
            </w:r>
          </w:p>
        </w:tc>
      </w:tr>
    </w:tbl>
    <w:p w:rsidR="009312BE" w:rsidRDefault="009312BE">
      <w:pPr>
        <w:rPr>
          <w:rFonts w:eastAsiaTheme="minorEastAsia" w:cs="Segoe UI"/>
          <w:lang w:eastAsia="zh-TW"/>
        </w:rPr>
      </w:pPr>
    </w:p>
    <w:tbl>
      <w:tblPr>
        <w:tblW w:w="9216"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567"/>
        <w:gridCol w:w="144"/>
        <w:gridCol w:w="1276"/>
        <w:gridCol w:w="1204"/>
        <w:gridCol w:w="1205"/>
        <w:gridCol w:w="1205"/>
        <w:gridCol w:w="1205"/>
        <w:gridCol w:w="1205"/>
        <w:gridCol w:w="1205"/>
      </w:tblGrid>
      <w:tr w:rsidR="00A9457B" w:rsidTr="00A9457B">
        <w:trPr>
          <w:cantSplit/>
          <w:trHeight w:val="249"/>
          <w:tblHeader/>
        </w:trPr>
        <w:tc>
          <w:tcPr>
            <w:tcW w:w="566" w:type="dxa"/>
            <w:tcBorders>
              <w:top w:val="nil"/>
              <w:left w:val="nil"/>
              <w:bottom w:val="single" w:sz="4" w:space="0" w:color="auto"/>
              <w:right w:val="nil"/>
            </w:tcBorders>
          </w:tcPr>
          <w:p w:rsidR="00A9457B" w:rsidRDefault="00A9457B">
            <w:pPr>
              <w:pStyle w:val="TableText"/>
              <w:snapToGrid w:val="0"/>
              <w:rPr>
                <w:rFonts w:cs="Segoe UI"/>
                <w:kern w:val="2"/>
                <w:lang w:eastAsia="en-GB"/>
              </w:rPr>
            </w:pPr>
          </w:p>
        </w:tc>
        <w:tc>
          <w:tcPr>
            <w:tcW w:w="1419" w:type="dxa"/>
            <w:gridSpan w:val="2"/>
            <w:tcBorders>
              <w:top w:val="nil"/>
              <w:left w:val="nil"/>
              <w:bottom w:val="single" w:sz="4" w:space="0" w:color="auto"/>
              <w:right w:val="single" w:sz="4" w:space="0" w:color="auto"/>
            </w:tcBorders>
            <w:vAlign w:val="center"/>
          </w:tcPr>
          <w:p w:rsidR="00A9457B" w:rsidRDefault="00A9457B">
            <w:pPr>
              <w:pStyle w:val="TableText"/>
              <w:snapToGrid w:val="0"/>
              <w:rPr>
                <w:rFonts w:cs="Segoe UI"/>
                <w:kern w:val="2"/>
                <w:lang w:eastAsia="en-GB"/>
              </w:rPr>
            </w:pPr>
          </w:p>
        </w:tc>
        <w:tc>
          <w:tcPr>
            <w:tcW w:w="1204" w:type="dxa"/>
            <w:tcBorders>
              <w:top w:val="single" w:sz="4" w:space="0" w:color="auto"/>
              <w:left w:val="nil"/>
              <w:bottom w:val="single" w:sz="4" w:space="0" w:color="auto"/>
              <w:right w:val="single" w:sz="4" w:space="0" w:color="auto"/>
            </w:tcBorders>
            <w:vAlign w:val="center"/>
            <w:hideMark/>
          </w:tcPr>
          <w:p w:rsidR="00A9457B" w:rsidRDefault="00A9457B">
            <w:pPr>
              <w:pStyle w:val="TableText"/>
              <w:snapToGrid w:val="0"/>
              <w:jc w:val="center"/>
              <w:rPr>
                <w:rFonts w:cs="Segoe UI"/>
                <w:bCs/>
                <w:kern w:val="2"/>
                <w:szCs w:val="17"/>
                <w:lang w:eastAsia="it-IT"/>
              </w:rPr>
            </w:pPr>
            <w:r>
              <w:rPr>
                <w:rFonts w:cs="Segoe UI"/>
                <w:bCs/>
                <w:kern w:val="2"/>
                <w:szCs w:val="17"/>
                <w:lang w:eastAsia="it-IT"/>
              </w:rPr>
              <w:t>(a)</w:t>
            </w:r>
          </w:p>
        </w:tc>
        <w:tc>
          <w:tcPr>
            <w:tcW w:w="1205" w:type="dxa"/>
            <w:tcBorders>
              <w:top w:val="single" w:sz="4" w:space="0" w:color="auto"/>
              <w:left w:val="nil"/>
              <w:bottom w:val="single" w:sz="4" w:space="0" w:color="auto"/>
              <w:right w:val="single" w:sz="4" w:space="0" w:color="auto"/>
            </w:tcBorders>
            <w:vAlign w:val="center"/>
            <w:hideMark/>
          </w:tcPr>
          <w:p w:rsidR="00A9457B" w:rsidRDefault="00A9457B">
            <w:pPr>
              <w:pStyle w:val="TableText"/>
              <w:snapToGrid w:val="0"/>
              <w:jc w:val="center"/>
              <w:rPr>
                <w:rFonts w:cs="Segoe UI"/>
                <w:bCs/>
                <w:kern w:val="2"/>
                <w:szCs w:val="17"/>
                <w:lang w:eastAsia="it-IT"/>
              </w:rPr>
            </w:pPr>
            <w:r>
              <w:rPr>
                <w:rFonts w:cs="Segoe UI"/>
                <w:bCs/>
                <w:kern w:val="2"/>
                <w:szCs w:val="17"/>
                <w:lang w:eastAsia="it-IT"/>
              </w:rPr>
              <w:t>(b)</w:t>
            </w:r>
          </w:p>
        </w:tc>
        <w:tc>
          <w:tcPr>
            <w:tcW w:w="1205" w:type="dxa"/>
            <w:tcBorders>
              <w:top w:val="single" w:sz="4" w:space="0" w:color="auto"/>
              <w:left w:val="nil"/>
              <w:bottom w:val="single" w:sz="4" w:space="0" w:color="auto"/>
              <w:right w:val="single" w:sz="4" w:space="0" w:color="auto"/>
            </w:tcBorders>
            <w:vAlign w:val="center"/>
            <w:hideMark/>
          </w:tcPr>
          <w:p w:rsidR="00A9457B" w:rsidRDefault="00A9457B">
            <w:pPr>
              <w:pStyle w:val="TableText"/>
              <w:snapToGrid w:val="0"/>
              <w:jc w:val="center"/>
              <w:rPr>
                <w:rFonts w:cs="Segoe UI"/>
                <w:kern w:val="2"/>
                <w:lang w:eastAsia="en-GB"/>
              </w:rPr>
            </w:pPr>
            <w:r>
              <w:rPr>
                <w:rFonts w:cs="Segoe UI"/>
                <w:kern w:val="2"/>
                <w:lang w:eastAsia="en-GB"/>
              </w:rPr>
              <w:t>(c)</w:t>
            </w:r>
          </w:p>
        </w:tc>
        <w:tc>
          <w:tcPr>
            <w:tcW w:w="1205" w:type="dxa"/>
            <w:tcBorders>
              <w:top w:val="single" w:sz="4" w:space="0" w:color="auto"/>
              <w:left w:val="nil"/>
              <w:bottom w:val="single" w:sz="4" w:space="0" w:color="auto"/>
              <w:right w:val="single" w:sz="4" w:space="0" w:color="auto"/>
            </w:tcBorders>
            <w:vAlign w:val="center"/>
            <w:hideMark/>
          </w:tcPr>
          <w:p w:rsidR="00A9457B" w:rsidRDefault="00A9457B">
            <w:pPr>
              <w:pStyle w:val="TableText"/>
              <w:snapToGrid w:val="0"/>
              <w:jc w:val="center"/>
              <w:rPr>
                <w:rFonts w:cs="Segoe UI"/>
                <w:kern w:val="2"/>
                <w:lang w:eastAsia="en-GB"/>
              </w:rPr>
            </w:pPr>
            <w:r>
              <w:rPr>
                <w:rFonts w:cs="Segoe UI"/>
                <w:kern w:val="2"/>
                <w:lang w:eastAsia="en-GB"/>
              </w:rPr>
              <w:t>(d)</w:t>
            </w:r>
          </w:p>
        </w:tc>
        <w:tc>
          <w:tcPr>
            <w:tcW w:w="1205" w:type="dxa"/>
            <w:tcBorders>
              <w:top w:val="single" w:sz="4" w:space="0" w:color="auto"/>
              <w:left w:val="nil"/>
              <w:bottom w:val="single" w:sz="4" w:space="0" w:color="auto"/>
              <w:right w:val="single" w:sz="4" w:space="0" w:color="auto"/>
            </w:tcBorders>
            <w:vAlign w:val="center"/>
            <w:hideMark/>
          </w:tcPr>
          <w:p w:rsidR="00A9457B" w:rsidRDefault="00A9457B">
            <w:pPr>
              <w:pStyle w:val="TableText"/>
              <w:snapToGrid w:val="0"/>
              <w:jc w:val="center"/>
              <w:rPr>
                <w:rFonts w:cs="Segoe UI"/>
                <w:bCs/>
                <w:kern w:val="2"/>
                <w:szCs w:val="17"/>
                <w:lang w:eastAsia="it-IT"/>
              </w:rPr>
            </w:pPr>
            <w:r>
              <w:rPr>
                <w:rFonts w:cs="Segoe UI"/>
                <w:bCs/>
                <w:kern w:val="2"/>
                <w:szCs w:val="17"/>
                <w:lang w:eastAsia="it-IT"/>
              </w:rPr>
              <w:t>(e)</w:t>
            </w:r>
          </w:p>
        </w:tc>
        <w:tc>
          <w:tcPr>
            <w:tcW w:w="1205" w:type="dxa"/>
            <w:tcBorders>
              <w:top w:val="single" w:sz="4" w:space="0" w:color="auto"/>
              <w:left w:val="single" w:sz="4" w:space="0" w:color="auto"/>
              <w:bottom w:val="single" w:sz="4" w:space="0" w:color="auto"/>
              <w:right w:val="single" w:sz="4" w:space="0" w:color="auto"/>
            </w:tcBorders>
            <w:vAlign w:val="center"/>
            <w:hideMark/>
          </w:tcPr>
          <w:p w:rsidR="00A9457B" w:rsidRDefault="00A9457B">
            <w:pPr>
              <w:pStyle w:val="TableText"/>
              <w:snapToGrid w:val="0"/>
              <w:jc w:val="center"/>
              <w:rPr>
                <w:rFonts w:cs="Segoe UI"/>
                <w:bCs/>
                <w:kern w:val="2"/>
                <w:szCs w:val="17"/>
                <w:lang w:eastAsia="it-IT"/>
              </w:rPr>
            </w:pPr>
            <w:r>
              <w:rPr>
                <w:rFonts w:cs="Segoe UI"/>
                <w:bCs/>
                <w:kern w:val="2"/>
                <w:szCs w:val="17"/>
                <w:lang w:eastAsia="it-IT"/>
              </w:rPr>
              <w:t>(f)</w:t>
            </w:r>
          </w:p>
        </w:tc>
      </w:tr>
      <w:tr w:rsidR="00A9457B" w:rsidTr="00A9457B">
        <w:trPr>
          <w:cantSplit/>
          <w:tblHeader/>
        </w:trPr>
        <w:tc>
          <w:tcPr>
            <w:tcW w:w="1985" w:type="dxa"/>
            <w:gridSpan w:val="3"/>
            <w:vMerge w:val="restart"/>
            <w:tcBorders>
              <w:top w:val="single" w:sz="4" w:space="0" w:color="auto"/>
              <w:left w:val="nil"/>
              <w:bottom w:val="single" w:sz="4" w:space="0" w:color="auto"/>
              <w:right w:val="single" w:sz="4" w:space="0" w:color="auto"/>
            </w:tcBorders>
            <w:hideMark/>
          </w:tcPr>
          <w:p w:rsidR="00A9457B" w:rsidRDefault="00A9457B">
            <w:pPr>
              <w:pStyle w:val="TableText"/>
              <w:snapToGrid w:val="0"/>
              <w:rPr>
                <w:rFonts w:cs="Segoe UI"/>
                <w:kern w:val="2"/>
                <w:lang w:eastAsia="en-GB"/>
              </w:rPr>
            </w:pPr>
            <w:r>
              <w:rPr>
                <w:rFonts w:eastAsiaTheme="minorEastAsia" w:cs="Segoe UI" w:hint="eastAsia"/>
                <w:kern w:val="2"/>
                <w:lang w:eastAsia="zh-TW"/>
              </w:rPr>
              <w:t>特別款項</w:t>
            </w:r>
          </w:p>
        </w:tc>
        <w:tc>
          <w:tcPr>
            <w:tcW w:w="2409" w:type="dxa"/>
            <w:gridSpan w:val="2"/>
            <w:tcBorders>
              <w:top w:val="single" w:sz="4" w:space="0" w:color="auto"/>
              <w:left w:val="nil"/>
              <w:bottom w:val="single" w:sz="4" w:space="0" w:color="auto"/>
              <w:right w:val="single" w:sz="4" w:space="0" w:color="auto"/>
            </w:tcBorders>
            <w:vAlign w:val="center"/>
            <w:hideMark/>
          </w:tcPr>
          <w:p w:rsidR="00A9457B" w:rsidRDefault="00A9457B">
            <w:pPr>
              <w:pStyle w:val="TableText"/>
              <w:snapToGrid w:val="0"/>
              <w:jc w:val="center"/>
              <w:rPr>
                <w:rFonts w:cs="Segoe UI"/>
                <w:kern w:val="2"/>
                <w:lang w:eastAsia="en-GB"/>
              </w:rPr>
            </w:pPr>
            <w:r>
              <w:rPr>
                <w:rFonts w:eastAsiaTheme="minorEastAsia" w:cs="Segoe UI" w:hint="eastAsia"/>
                <w:kern w:val="2"/>
                <w:lang w:eastAsia="zh-TW"/>
              </w:rPr>
              <w:t>保證花紅</w:t>
            </w:r>
          </w:p>
        </w:tc>
        <w:tc>
          <w:tcPr>
            <w:tcW w:w="2410" w:type="dxa"/>
            <w:gridSpan w:val="2"/>
            <w:tcBorders>
              <w:top w:val="single" w:sz="4" w:space="0" w:color="auto"/>
              <w:left w:val="nil"/>
              <w:bottom w:val="single" w:sz="4" w:space="0" w:color="auto"/>
              <w:right w:val="single" w:sz="4" w:space="0" w:color="auto"/>
            </w:tcBorders>
            <w:vAlign w:val="center"/>
            <w:hideMark/>
          </w:tcPr>
          <w:p w:rsidR="00A9457B" w:rsidRDefault="00A9457B">
            <w:pPr>
              <w:pStyle w:val="TableText"/>
              <w:snapToGrid w:val="0"/>
              <w:jc w:val="center"/>
              <w:rPr>
                <w:rFonts w:cs="Segoe UI"/>
                <w:kern w:val="2"/>
                <w:lang w:eastAsia="en-GB"/>
              </w:rPr>
            </w:pPr>
            <w:r>
              <w:rPr>
                <w:rFonts w:eastAsiaTheme="minorEastAsia" w:cs="Segoe UI" w:hint="eastAsia"/>
                <w:kern w:val="2"/>
                <w:lang w:eastAsia="zh-TW"/>
              </w:rPr>
              <w:t>簽約獎金</w:t>
            </w:r>
          </w:p>
        </w:tc>
        <w:tc>
          <w:tcPr>
            <w:tcW w:w="2410" w:type="dxa"/>
            <w:gridSpan w:val="2"/>
            <w:tcBorders>
              <w:top w:val="single" w:sz="4" w:space="0" w:color="auto"/>
              <w:left w:val="nil"/>
              <w:bottom w:val="single" w:sz="4" w:space="0" w:color="auto"/>
              <w:right w:val="single" w:sz="4" w:space="0" w:color="auto"/>
            </w:tcBorders>
            <w:vAlign w:val="center"/>
            <w:hideMark/>
          </w:tcPr>
          <w:p w:rsidR="00A9457B" w:rsidRDefault="00A9457B">
            <w:pPr>
              <w:pStyle w:val="TableText"/>
              <w:snapToGrid w:val="0"/>
              <w:jc w:val="center"/>
              <w:rPr>
                <w:rFonts w:cs="Segoe UI"/>
                <w:kern w:val="2"/>
                <w:lang w:eastAsia="en-GB"/>
              </w:rPr>
            </w:pPr>
            <w:r>
              <w:rPr>
                <w:rFonts w:eastAsiaTheme="minorEastAsia" w:cs="Segoe UI" w:hint="eastAsia"/>
                <w:kern w:val="2"/>
                <w:lang w:eastAsia="zh-TW"/>
              </w:rPr>
              <w:t>遣散費</w:t>
            </w:r>
          </w:p>
        </w:tc>
      </w:tr>
      <w:tr w:rsidR="00A9457B" w:rsidTr="00A9457B">
        <w:trPr>
          <w:cantSplit/>
          <w:tblHeader/>
        </w:trPr>
        <w:tc>
          <w:tcPr>
            <w:tcW w:w="4680" w:type="dxa"/>
            <w:gridSpan w:val="3"/>
            <w:vMerge/>
            <w:tcBorders>
              <w:top w:val="single" w:sz="4" w:space="0" w:color="auto"/>
              <w:left w:val="nil"/>
              <w:bottom w:val="single" w:sz="4" w:space="0" w:color="auto"/>
              <w:right w:val="single" w:sz="4" w:space="0" w:color="auto"/>
            </w:tcBorders>
            <w:vAlign w:val="center"/>
            <w:hideMark/>
          </w:tcPr>
          <w:p w:rsidR="00A9457B" w:rsidRDefault="00A9457B">
            <w:pPr>
              <w:rPr>
                <w:rFonts w:cs="Segoe UI"/>
                <w:kern w:val="2"/>
                <w:sz w:val="17"/>
                <w:lang w:eastAsia="en-GB"/>
              </w:rPr>
            </w:pPr>
          </w:p>
        </w:tc>
        <w:tc>
          <w:tcPr>
            <w:tcW w:w="1204" w:type="dxa"/>
            <w:tcBorders>
              <w:top w:val="single" w:sz="4" w:space="0" w:color="auto"/>
              <w:left w:val="nil"/>
              <w:bottom w:val="single" w:sz="4" w:space="0" w:color="auto"/>
              <w:right w:val="single" w:sz="4" w:space="0" w:color="auto"/>
            </w:tcBorders>
            <w:vAlign w:val="center"/>
            <w:hideMark/>
          </w:tcPr>
          <w:p w:rsidR="00A9457B" w:rsidRDefault="00A9457B">
            <w:pPr>
              <w:pStyle w:val="TableText"/>
              <w:snapToGrid w:val="0"/>
              <w:jc w:val="center"/>
              <w:rPr>
                <w:rFonts w:cs="Segoe UI"/>
                <w:kern w:val="2"/>
                <w:lang w:eastAsia="en-GB"/>
              </w:rPr>
            </w:pPr>
            <w:r>
              <w:rPr>
                <w:rFonts w:eastAsiaTheme="minorEastAsia" w:cs="Segoe UI" w:hint="eastAsia"/>
                <w:kern w:val="2"/>
                <w:lang w:eastAsia="zh-TW"/>
              </w:rPr>
              <w:t>員工數目</w:t>
            </w:r>
          </w:p>
        </w:tc>
        <w:tc>
          <w:tcPr>
            <w:tcW w:w="1205" w:type="dxa"/>
            <w:tcBorders>
              <w:top w:val="single" w:sz="4" w:space="0" w:color="auto"/>
              <w:left w:val="nil"/>
              <w:bottom w:val="single" w:sz="4" w:space="0" w:color="auto"/>
              <w:right w:val="single" w:sz="4" w:space="0" w:color="auto"/>
            </w:tcBorders>
            <w:vAlign w:val="center"/>
            <w:hideMark/>
          </w:tcPr>
          <w:p w:rsidR="00A9457B" w:rsidRDefault="00A9457B">
            <w:pPr>
              <w:pStyle w:val="TableText"/>
              <w:snapToGrid w:val="0"/>
              <w:jc w:val="center"/>
              <w:rPr>
                <w:rFonts w:cs="Segoe UI"/>
                <w:kern w:val="2"/>
                <w:lang w:eastAsia="en-GB"/>
              </w:rPr>
            </w:pPr>
            <w:r>
              <w:rPr>
                <w:rFonts w:eastAsiaTheme="minorEastAsia" w:cs="Segoe UI" w:hint="eastAsia"/>
                <w:kern w:val="2"/>
                <w:lang w:eastAsia="zh-TW"/>
              </w:rPr>
              <w:t>總額</w:t>
            </w:r>
          </w:p>
        </w:tc>
        <w:tc>
          <w:tcPr>
            <w:tcW w:w="1205" w:type="dxa"/>
            <w:tcBorders>
              <w:top w:val="single" w:sz="4" w:space="0" w:color="auto"/>
              <w:left w:val="nil"/>
              <w:bottom w:val="single" w:sz="4" w:space="0" w:color="auto"/>
              <w:right w:val="single" w:sz="4" w:space="0" w:color="auto"/>
            </w:tcBorders>
            <w:vAlign w:val="center"/>
            <w:hideMark/>
          </w:tcPr>
          <w:p w:rsidR="00A9457B" w:rsidRDefault="00A9457B">
            <w:pPr>
              <w:pStyle w:val="TableText"/>
              <w:snapToGrid w:val="0"/>
              <w:jc w:val="center"/>
              <w:rPr>
                <w:rFonts w:cs="Segoe UI"/>
                <w:kern w:val="2"/>
                <w:lang w:eastAsia="en-GB"/>
              </w:rPr>
            </w:pPr>
            <w:r>
              <w:rPr>
                <w:rFonts w:eastAsiaTheme="minorEastAsia" w:cs="Segoe UI" w:hint="eastAsia"/>
                <w:kern w:val="2"/>
                <w:lang w:eastAsia="zh-TW"/>
              </w:rPr>
              <w:t>員工數目</w:t>
            </w:r>
          </w:p>
        </w:tc>
        <w:tc>
          <w:tcPr>
            <w:tcW w:w="1205" w:type="dxa"/>
            <w:tcBorders>
              <w:top w:val="single" w:sz="4" w:space="0" w:color="auto"/>
              <w:left w:val="nil"/>
              <w:bottom w:val="single" w:sz="4" w:space="0" w:color="auto"/>
              <w:right w:val="single" w:sz="4" w:space="0" w:color="auto"/>
            </w:tcBorders>
            <w:vAlign w:val="center"/>
            <w:hideMark/>
          </w:tcPr>
          <w:p w:rsidR="00A9457B" w:rsidRDefault="00A9457B">
            <w:pPr>
              <w:pStyle w:val="TableText"/>
              <w:snapToGrid w:val="0"/>
              <w:jc w:val="center"/>
              <w:rPr>
                <w:rFonts w:cs="Segoe UI"/>
                <w:kern w:val="2"/>
                <w:lang w:eastAsia="en-GB"/>
              </w:rPr>
            </w:pPr>
            <w:r>
              <w:rPr>
                <w:rFonts w:eastAsiaTheme="minorEastAsia" w:cs="Segoe UI" w:hint="eastAsia"/>
                <w:kern w:val="2"/>
                <w:lang w:eastAsia="zh-TW"/>
              </w:rPr>
              <w:t>總額</w:t>
            </w:r>
          </w:p>
        </w:tc>
        <w:tc>
          <w:tcPr>
            <w:tcW w:w="1205" w:type="dxa"/>
            <w:tcBorders>
              <w:top w:val="single" w:sz="4" w:space="0" w:color="auto"/>
              <w:left w:val="nil"/>
              <w:bottom w:val="single" w:sz="4" w:space="0" w:color="auto"/>
              <w:right w:val="single" w:sz="4" w:space="0" w:color="auto"/>
            </w:tcBorders>
            <w:vAlign w:val="center"/>
            <w:hideMark/>
          </w:tcPr>
          <w:p w:rsidR="00A9457B" w:rsidRDefault="00A9457B">
            <w:pPr>
              <w:pStyle w:val="TableText"/>
              <w:snapToGrid w:val="0"/>
              <w:jc w:val="center"/>
              <w:rPr>
                <w:rFonts w:cs="Segoe UI"/>
                <w:kern w:val="2"/>
                <w:lang w:eastAsia="en-GB"/>
              </w:rPr>
            </w:pPr>
            <w:r>
              <w:rPr>
                <w:rFonts w:eastAsiaTheme="minorEastAsia" w:cs="Segoe UI" w:hint="eastAsia"/>
                <w:kern w:val="2"/>
                <w:lang w:eastAsia="zh-TW"/>
              </w:rPr>
              <w:t>員工數目</w:t>
            </w:r>
          </w:p>
        </w:tc>
        <w:tc>
          <w:tcPr>
            <w:tcW w:w="1205" w:type="dxa"/>
            <w:tcBorders>
              <w:top w:val="single" w:sz="4" w:space="0" w:color="auto"/>
              <w:left w:val="single" w:sz="4" w:space="0" w:color="auto"/>
              <w:bottom w:val="single" w:sz="4" w:space="0" w:color="auto"/>
              <w:right w:val="single" w:sz="4" w:space="0" w:color="auto"/>
            </w:tcBorders>
            <w:vAlign w:val="center"/>
            <w:hideMark/>
          </w:tcPr>
          <w:p w:rsidR="00A9457B" w:rsidRDefault="00A9457B">
            <w:pPr>
              <w:pStyle w:val="TableText"/>
              <w:snapToGrid w:val="0"/>
              <w:jc w:val="center"/>
              <w:rPr>
                <w:rFonts w:cs="Segoe UI"/>
                <w:kern w:val="2"/>
                <w:lang w:eastAsia="en-GB"/>
              </w:rPr>
            </w:pPr>
            <w:r>
              <w:rPr>
                <w:rFonts w:eastAsiaTheme="minorEastAsia" w:cs="Segoe UI" w:hint="eastAsia"/>
                <w:kern w:val="2"/>
                <w:lang w:eastAsia="zh-TW"/>
              </w:rPr>
              <w:t>總額</w:t>
            </w:r>
          </w:p>
        </w:tc>
      </w:tr>
      <w:tr w:rsidR="00A9457B" w:rsidTr="00A9457B">
        <w:trPr>
          <w:cantSplit/>
          <w:tblHeader/>
        </w:trPr>
        <w:tc>
          <w:tcPr>
            <w:tcW w:w="709" w:type="dxa"/>
            <w:gridSpan w:val="2"/>
            <w:tcBorders>
              <w:top w:val="single" w:sz="4" w:space="0" w:color="auto"/>
              <w:left w:val="nil"/>
              <w:bottom w:val="single" w:sz="4" w:space="0" w:color="auto"/>
              <w:right w:val="single" w:sz="4" w:space="0" w:color="auto"/>
            </w:tcBorders>
            <w:hideMark/>
          </w:tcPr>
          <w:p w:rsidR="00A9457B" w:rsidRDefault="00A9457B">
            <w:pPr>
              <w:pStyle w:val="TableText"/>
              <w:snapToGrid w:val="0"/>
              <w:rPr>
                <w:rFonts w:cs="Segoe UI"/>
                <w:kern w:val="2"/>
                <w:lang w:eastAsia="en-GB"/>
              </w:rPr>
            </w:pPr>
            <w:r>
              <w:rPr>
                <w:rFonts w:cs="Segoe UI"/>
                <w:kern w:val="2"/>
                <w:lang w:eastAsia="en-GB"/>
              </w:rPr>
              <w:t>1</w:t>
            </w:r>
          </w:p>
        </w:tc>
        <w:tc>
          <w:tcPr>
            <w:tcW w:w="1276" w:type="dxa"/>
            <w:tcBorders>
              <w:top w:val="single" w:sz="4" w:space="0" w:color="auto"/>
              <w:left w:val="single" w:sz="4" w:space="0" w:color="auto"/>
              <w:bottom w:val="single" w:sz="4" w:space="0" w:color="auto"/>
              <w:right w:val="single" w:sz="4" w:space="0" w:color="auto"/>
            </w:tcBorders>
            <w:vAlign w:val="center"/>
            <w:hideMark/>
          </w:tcPr>
          <w:p w:rsidR="00A9457B" w:rsidRDefault="00A9457B">
            <w:pPr>
              <w:pStyle w:val="TableText"/>
              <w:snapToGrid w:val="0"/>
              <w:ind w:rightChars="-54" w:right="-108"/>
              <w:rPr>
                <w:rFonts w:cs="Segoe UI"/>
                <w:kern w:val="2"/>
                <w:lang w:eastAsia="en-GB"/>
              </w:rPr>
            </w:pPr>
            <w:r>
              <w:rPr>
                <w:rFonts w:eastAsiaTheme="minorEastAsia" w:cs="Segoe UI" w:hint="eastAsia"/>
                <w:kern w:val="2"/>
                <w:lang w:eastAsia="zh-TW"/>
              </w:rPr>
              <w:t>高級管理</w:t>
            </w:r>
            <w:r>
              <w:rPr>
                <w:rFonts w:eastAsia="細明體" w:cs="Segoe UI" w:hint="eastAsia"/>
                <w:kern w:val="2"/>
                <w:lang w:val="en-US"/>
              </w:rPr>
              <w:t>人員</w:t>
            </w:r>
          </w:p>
        </w:tc>
        <w:tc>
          <w:tcPr>
            <w:tcW w:w="1204" w:type="dxa"/>
            <w:tcBorders>
              <w:top w:val="single" w:sz="4" w:space="0" w:color="auto"/>
              <w:left w:val="single" w:sz="4" w:space="0" w:color="auto"/>
              <w:bottom w:val="single" w:sz="4" w:space="0" w:color="auto"/>
              <w:right w:val="single" w:sz="4" w:space="0" w:color="auto"/>
            </w:tcBorders>
          </w:tcPr>
          <w:p w:rsidR="00A9457B" w:rsidRDefault="00A9457B">
            <w:pPr>
              <w:pStyle w:val="TableText"/>
              <w:snapToGrid w:val="0"/>
              <w:rPr>
                <w:rFonts w:cs="Segoe UI"/>
                <w:kern w:val="2"/>
                <w:lang w:eastAsia="en-GB"/>
              </w:rPr>
            </w:pPr>
          </w:p>
        </w:tc>
        <w:tc>
          <w:tcPr>
            <w:tcW w:w="1205" w:type="dxa"/>
            <w:tcBorders>
              <w:top w:val="single" w:sz="4" w:space="0" w:color="auto"/>
              <w:left w:val="single" w:sz="4" w:space="0" w:color="auto"/>
              <w:bottom w:val="single" w:sz="4" w:space="0" w:color="auto"/>
              <w:right w:val="single" w:sz="4" w:space="0" w:color="auto"/>
            </w:tcBorders>
          </w:tcPr>
          <w:p w:rsidR="00A9457B" w:rsidRDefault="00A9457B">
            <w:pPr>
              <w:pStyle w:val="TableText"/>
              <w:snapToGrid w:val="0"/>
              <w:rPr>
                <w:rFonts w:cs="Segoe UI"/>
                <w:kern w:val="2"/>
                <w:lang w:eastAsia="en-GB"/>
              </w:rPr>
            </w:pPr>
          </w:p>
        </w:tc>
        <w:tc>
          <w:tcPr>
            <w:tcW w:w="1205" w:type="dxa"/>
            <w:tcBorders>
              <w:top w:val="single" w:sz="4" w:space="0" w:color="auto"/>
              <w:left w:val="single" w:sz="4" w:space="0" w:color="auto"/>
              <w:bottom w:val="single" w:sz="4" w:space="0" w:color="auto"/>
              <w:right w:val="single" w:sz="4" w:space="0" w:color="auto"/>
            </w:tcBorders>
          </w:tcPr>
          <w:p w:rsidR="00A9457B" w:rsidRDefault="00A9457B">
            <w:pPr>
              <w:pStyle w:val="TableText"/>
              <w:snapToGrid w:val="0"/>
              <w:rPr>
                <w:rFonts w:cs="Segoe UI"/>
                <w:kern w:val="2"/>
                <w:lang w:eastAsia="en-GB"/>
              </w:rPr>
            </w:pPr>
          </w:p>
        </w:tc>
        <w:tc>
          <w:tcPr>
            <w:tcW w:w="1205" w:type="dxa"/>
            <w:tcBorders>
              <w:top w:val="single" w:sz="4" w:space="0" w:color="auto"/>
              <w:left w:val="single" w:sz="4" w:space="0" w:color="auto"/>
              <w:bottom w:val="single" w:sz="4" w:space="0" w:color="auto"/>
              <w:right w:val="single" w:sz="4" w:space="0" w:color="auto"/>
            </w:tcBorders>
          </w:tcPr>
          <w:p w:rsidR="00A9457B" w:rsidRDefault="00A9457B">
            <w:pPr>
              <w:pStyle w:val="TableText"/>
              <w:snapToGrid w:val="0"/>
              <w:rPr>
                <w:rFonts w:cs="Segoe UI"/>
                <w:kern w:val="2"/>
                <w:lang w:eastAsia="en-GB"/>
              </w:rPr>
            </w:pPr>
          </w:p>
        </w:tc>
        <w:tc>
          <w:tcPr>
            <w:tcW w:w="1205" w:type="dxa"/>
            <w:tcBorders>
              <w:top w:val="single" w:sz="4" w:space="0" w:color="auto"/>
              <w:left w:val="single" w:sz="4" w:space="0" w:color="auto"/>
              <w:bottom w:val="single" w:sz="4" w:space="0" w:color="auto"/>
              <w:right w:val="single" w:sz="4" w:space="0" w:color="auto"/>
            </w:tcBorders>
          </w:tcPr>
          <w:p w:rsidR="00A9457B" w:rsidRDefault="00A9457B">
            <w:pPr>
              <w:pStyle w:val="TableText"/>
              <w:snapToGrid w:val="0"/>
              <w:rPr>
                <w:rFonts w:cs="Segoe UI"/>
                <w:b/>
                <w:noProof/>
                <w:kern w:val="2"/>
                <w:lang w:eastAsia="en-GB"/>
              </w:rPr>
            </w:pPr>
          </w:p>
        </w:tc>
        <w:tc>
          <w:tcPr>
            <w:tcW w:w="1205" w:type="dxa"/>
            <w:tcBorders>
              <w:top w:val="single" w:sz="4" w:space="0" w:color="auto"/>
              <w:left w:val="single" w:sz="4" w:space="0" w:color="auto"/>
              <w:bottom w:val="single" w:sz="4" w:space="0" w:color="auto"/>
              <w:right w:val="single" w:sz="4" w:space="0" w:color="auto"/>
            </w:tcBorders>
            <w:vAlign w:val="center"/>
          </w:tcPr>
          <w:p w:rsidR="00A9457B" w:rsidRDefault="00A9457B">
            <w:pPr>
              <w:pStyle w:val="TableText"/>
              <w:snapToGrid w:val="0"/>
              <w:rPr>
                <w:rFonts w:cs="Segoe UI"/>
                <w:kern w:val="2"/>
                <w:lang w:eastAsia="en-GB"/>
              </w:rPr>
            </w:pPr>
          </w:p>
        </w:tc>
      </w:tr>
      <w:tr w:rsidR="00A9457B" w:rsidTr="00A9457B">
        <w:trPr>
          <w:cantSplit/>
        </w:trPr>
        <w:tc>
          <w:tcPr>
            <w:tcW w:w="709" w:type="dxa"/>
            <w:gridSpan w:val="2"/>
            <w:tcBorders>
              <w:top w:val="single" w:sz="4" w:space="0" w:color="auto"/>
              <w:left w:val="nil"/>
              <w:bottom w:val="single" w:sz="4" w:space="0" w:color="auto"/>
              <w:right w:val="single" w:sz="4" w:space="0" w:color="auto"/>
            </w:tcBorders>
            <w:hideMark/>
          </w:tcPr>
          <w:p w:rsidR="00A9457B" w:rsidRDefault="00A9457B">
            <w:pPr>
              <w:pStyle w:val="TableText"/>
              <w:snapToGrid w:val="0"/>
              <w:rPr>
                <w:rFonts w:cs="Segoe UI"/>
                <w:kern w:val="2"/>
                <w:lang w:eastAsia="en-GB"/>
              </w:rPr>
            </w:pPr>
            <w:r>
              <w:rPr>
                <w:rFonts w:cs="Segoe UI"/>
                <w:kern w:val="2"/>
                <w:lang w:eastAsia="en-GB"/>
              </w:rPr>
              <w:t>2</w:t>
            </w:r>
          </w:p>
        </w:tc>
        <w:tc>
          <w:tcPr>
            <w:tcW w:w="1276" w:type="dxa"/>
            <w:tcBorders>
              <w:top w:val="single" w:sz="4" w:space="0" w:color="auto"/>
              <w:left w:val="single" w:sz="4" w:space="0" w:color="auto"/>
              <w:bottom w:val="single" w:sz="4" w:space="0" w:color="auto"/>
              <w:right w:val="single" w:sz="4" w:space="0" w:color="auto"/>
            </w:tcBorders>
            <w:hideMark/>
          </w:tcPr>
          <w:p w:rsidR="00A9457B" w:rsidRDefault="00A9457B">
            <w:pPr>
              <w:pStyle w:val="TableText"/>
              <w:snapToGrid w:val="0"/>
              <w:ind w:rightChars="-54" w:right="-108"/>
              <w:rPr>
                <w:rFonts w:cs="Segoe UI"/>
                <w:kern w:val="2"/>
                <w:lang w:eastAsia="zh-TW"/>
              </w:rPr>
            </w:pPr>
            <w:r>
              <w:rPr>
                <w:rFonts w:eastAsia="細明體" w:cs="Segoe UI" w:hint="eastAsia"/>
                <w:kern w:val="2"/>
                <w:lang w:val="en-US"/>
              </w:rPr>
              <w:t>主要人員</w:t>
            </w:r>
          </w:p>
        </w:tc>
        <w:tc>
          <w:tcPr>
            <w:tcW w:w="1204" w:type="dxa"/>
            <w:tcBorders>
              <w:top w:val="single" w:sz="4" w:space="0" w:color="auto"/>
              <w:left w:val="single" w:sz="4" w:space="0" w:color="auto"/>
              <w:bottom w:val="single" w:sz="4" w:space="0" w:color="auto"/>
              <w:right w:val="single" w:sz="4" w:space="0" w:color="auto"/>
            </w:tcBorders>
          </w:tcPr>
          <w:p w:rsidR="00A9457B" w:rsidRDefault="00A9457B">
            <w:pPr>
              <w:pStyle w:val="TableText"/>
              <w:snapToGrid w:val="0"/>
              <w:rPr>
                <w:rFonts w:cs="Segoe UI"/>
                <w:kern w:val="2"/>
                <w:lang w:eastAsia="zh-TW"/>
              </w:rPr>
            </w:pPr>
          </w:p>
        </w:tc>
        <w:tc>
          <w:tcPr>
            <w:tcW w:w="1205" w:type="dxa"/>
            <w:tcBorders>
              <w:top w:val="single" w:sz="4" w:space="0" w:color="auto"/>
              <w:left w:val="single" w:sz="4" w:space="0" w:color="auto"/>
              <w:bottom w:val="single" w:sz="4" w:space="0" w:color="auto"/>
              <w:right w:val="single" w:sz="4" w:space="0" w:color="auto"/>
            </w:tcBorders>
          </w:tcPr>
          <w:p w:rsidR="00A9457B" w:rsidRDefault="00A9457B">
            <w:pPr>
              <w:pStyle w:val="TableText"/>
              <w:snapToGrid w:val="0"/>
              <w:rPr>
                <w:rFonts w:cs="Segoe UI"/>
                <w:kern w:val="2"/>
                <w:lang w:eastAsia="zh-TW"/>
              </w:rPr>
            </w:pPr>
          </w:p>
        </w:tc>
        <w:tc>
          <w:tcPr>
            <w:tcW w:w="1205" w:type="dxa"/>
            <w:tcBorders>
              <w:top w:val="single" w:sz="4" w:space="0" w:color="auto"/>
              <w:left w:val="single" w:sz="4" w:space="0" w:color="auto"/>
              <w:bottom w:val="single" w:sz="4" w:space="0" w:color="auto"/>
              <w:right w:val="single" w:sz="4" w:space="0" w:color="auto"/>
            </w:tcBorders>
          </w:tcPr>
          <w:p w:rsidR="00A9457B" w:rsidRDefault="00A9457B">
            <w:pPr>
              <w:pStyle w:val="TableText"/>
              <w:snapToGrid w:val="0"/>
              <w:rPr>
                <w:rFonts w:cs="Segoe UI"/>
                <w:kern w:val="2"/>
                <w:lang w:eastAsia="zh-TW"/>
              </w:rPr>
            </w:pPr>
          </w:p>
        </w:tc>
        <w:tc>
          <w:tcPr>
            <w:tcW w:w="1205" w:type="dxa"/>
            <w:tcBorders>
              <w:top w:val="single" w:sz="4" w:space="0" w:color="auto"/>
              <w:left w:val="single" w:sz="4" w:space="0" w:color="auto"/>
              <w:bottom w:val="single" w:sz="4" w:space="0" w:color="auto"/>
              <w:right w:val="single" w:sz="4" w:space="0" w:color="auto"/>
            </w:tcBorders>
          </w:tcPr>
          <w:p w:rsidR="00A9457B" w:rsidRDefault="00A9457B">
            <w:pPr>
              <w:pStyle w:val="TableText"/>
              <w:snapToGrid w:val="0"/>
              <w:rPr>
                <w:rFonts w:cs="Segoe UI"/>
                <w:kern w:val="2"/>
                <w:lang w:eastAsia="zh-TW"/>
              </w:rPr>
            </w:pPr>
          </w:p>
        </w:tc>
        <w:tc>
          <w:tcPr>
            <w:tcW w:w="1205" w:type="dxa"/>
            <w:tcBorders>
              <w:top w:val="single" w:sz="4" w:space="0" w:color="auto"/>
              <w:left w:val="single" w:sz="4" w:space="0" w:color="auto"/>
              <w:bottom w:val="single" w:sz="4" w:space="0" w:color="auto"/>
              <w:right w:val="single" w:sz="4" w:space="0" w:color="auto"/>
            </w:tcBorders>
          </w:tcPr>
          <w:p w:rsidR="00A9457B" w:rsidRDefault="00A9457B">
            <w:pPr>
              <w:pStyle w:val="TableText"/>
              <w:snapToGrid w:val="0"/>
              <w:rPr>
                <w:rFonts w:cs="Segoe UI"/>
                <w:kern w:val="2"/>
                <w:lang w:eastAsia="zh-TW"/>
              </w:rPr>
            </w:pPr>
          </w:p>
        </w:tc>
        <w:tc>
          <w:tcPr>
            <w:tcW w:w="1205" w:type="dxa"/>
            <w:tcBorders>
              <w:top w:val="single" w:sz="4" w:space="0" w:color="auto"/>
              <w:left w:val="single" w:sz="4" w:space="0" w:color="auto"/>
              <w:bottom w:val="single" w:sz="4" w:space="0" w:color="auto"/>
              <w:right w:val="single" w:sz="4" w:space="0" w:color="auto"/>
            </w:tcBorders>
          </w:tcPr>
          <w:p w:rsidR="00A9457B" w:rsidRDefault="00A9457B">
            <w:pPr>
              <w:pStyle w:val="TableText"/>
              <w:snapToGrid w:val="0"/>
              <w:rPr>
                <w:rFonts w:cs="Segoe UI"/>
                <w:kern w:val="2"/>
                <w:lang w:eastAsia="zh-TW"/>
              </w:rPr>
            </w:pPr>
          </w:p>
        </w:tc>
      </w:tr>
    </w:tbl>
    <w:p w:rsidR="00A9457B" w:rsidRDefault="00A9457B">
      <w:pPr>
        <w:rPr>
          <w:rFonts w:eastAsiaTheme="minorEastAsia" w:cs="Segoe UI"/>
          <w:lang w:eastAsia="zh-TW"/>
        </w:rPr>
      </w:pPr>
    </w:p>
    <w:tbl>
      <w:tblPr>
        <w:tblStyle w:val="TableGrid"/>
        <w:tblW w:w="9214" w:type="dxa"/>
        <w:tblInd w:w="-459" w:type="dxa"/>
        <w:tblLook w:val="04A0" w:firstRow="1" w:lastRow="0" w:firstColumn="1" w:lastColumn="0" w:noHBand="0" w:noVBand="1"/>
      </w:tblPr>
      <w:tblGrid>
        <w:gridCol w:w="709"/>
        <w:gridCol w:w="8505"/>
      </w:tblGrid>
      <w:tr w:rsidR="00A9457B" w:rsidTr="00A9457B">
        <w:trPr>
          <w:tblHeader/>
        </w:trPr>
        <w:tc>
          <w:tcPr>
            <w:tcW w:w="921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A9457B" w:rsidRDefault="00A9457B">
            <w:pPr>
              <w:spacing w:before="40" w:after="40"/>
              <w:jc w:val="both"/>
              <w:rPr>
                <w:rFonts w:eastAsiaTheme="minorEastAsia" w:cs="Segoe UI"/>
                <w:b/>
                <w:sz w:val="17"/>
                <w:szCs w:val="17"/>
                <w:lang w:eastAsia="en-GB"/>
              </w:rPr>
            </w:pPr>
            <w:r>
              <w:rPr>
                <w:rFonts w:eastAsiaTheme="minorEastAsia" w:cs="Segoe UI" w:hint="eastAsia"/>
                <w:b/>
                <w:sz w:val="17"/>
                <w:szCs w:val="17"/>
                <w:lang w:eastAsia="zh-TW"/>
              </w:rPr>
              <w:t>註釋</w:t>
            </w:r>
          </w:p>
        </w:tc>
      </w:tr>
      <w:tr w:rsidR="00A9457B" w:rsidTr="00A9457B">
        <w:trPr>
          <w:trHeight w:val="153"/>
        </w:trPr>
        <w:tc>
          <w:tcPr>
            <w:tcW w:w="92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9457B" w:rsidRDefault="00A9457B">
            <w:pPr>
              <w:spacing w:before="40" w:after="40"/>
              <w:jc w:val="both"/>
              <w:rPr>
                <w:rFonts w:eastAsiaTheme="minorEastAsia" w:cs="Segoe UI"/>
                <w:b/>
                <w:sz w:val="17"/>
                <w:szCs w:val="17"/>
                <w:lang w:eastAsia="en-GB"/>
              </w:rPr>
            </w:pPr>
            <w:r>
              <w:rPr>
                <w:rFonts w:eastAsiaTheme="minorEastAsia" w:cs="Segoe UI" w:hint="eastAsia"/>
                <w:b/>
                <w:sz w:val="17"/>
                <w:szCs w:val="17"/>
                <w:lang w:eastAsia="zh-TW"/>
              </w:rPr>
              <w:t>欄</w:t>
            </w:r>
          </w:p>
        </w:tc>
      </w:tr>
      <w:tr w:rsidR="00A9457B" w:rsidTr="00A9457B">
        <w:tc>
          <w:tcPr>
            <w:tcW w:w="709" w:type="dxa"/>
            <w:tcBorders>
              <w:top w:val="single" w:sz="4" w:space="0" w:color="auto"/>
              <w:left w:val="single" w:sz="4" w:space="0" w:color="auto"/>
              <w:bottom w:val="single" w:sz="4" w:space="0" w:color="auto"/>
              <w:right w:val="single" w:sz="4" w:space="0" w:color="auto"/>
            </w:tcBorders>
            <w:hideMark/>
          </w:tcPr>
          <w:p w:rsidR="00A9457B" w:rsidRDefault="00A9457B">
            <w:pPr>
              <w:keepLines/>
              <w:widowControl w:val="0"/>
              <w:tabs>
                <w:tab w:val="left" w:pos="794"/>
                <w:tab w:val="left" w:pos="1191"/>
              </w:tabs>
              <w:spacing w:before="40" w:after="40"/>
              <w:ind w:rightChars="-54" w:right="-108"/>
              <w:rPr>
                <w:rFonts w:cs="Segoe UI"/>
                <w:sz w:val="17"/>
                <w:szCs w:val="17"/>
                <w:lang w:eastAsia="en-GB"/>
              </w:rPr>
            </w:pPr>
            <w:r>
              <w:rPr>
                <w:rFonts w:cs="Segoe UI"/>
                <w:sz w:val="17"/>
                <w:szCs w:val="17"/>
                <w:lang w:eastAsia="en-GB"/>
              </w:rPr>
              <w:t>(a)</w:t>
            </w:r>
            <w:r>
              <w:rPr>
                <w:rFonts w:eastAsiaTheme="minorEastAsia" w:cs="Segoe UI" w:hint="eastAsia"/>
                <w:sz w:val="17"/>
                <w:szCs w:val="17"/>
                <w:lang w:eastAsia="zh-TW"/>
              </w:rPr>
              <w:t>及</w:t>
            </w:r>
            <w:r>
              <w:rPr>
                <w:rFonts w:cs="Segoe UI"/>
                <w:sz w:val="17"/>
                <w:szCs w:val="17"/>
                <w:lang w:eastAsia="en-GB"/>
              </w:rPr>
              <w:t>(b)</w:t>
            </w:r>
          </w:p>
        </w:tc>
        <w:tc>
          <w:tcPr>
            <w:tcW w:w="8505" w:type="dxa"/>
            <w:tcBorders>
              <w:top w:val="single" w:sz="4" w:space="0" w:color="auto"/>
              <w:left w:val="single" w:sz="4" w:space="0" w:color="auto"/>
              <w:bottom w:val="single" w:sz="4" w:space="0" w:color="auto"/>
              <w:right w:val="single" w:sz="4" w:space="0" w:color="auto"/>
            </w:tcBorders>
            <w:hideMark/>
          </w:tcPr>
          <w:p w:rsidR="00A9457B" w:rsidRDefault="00A9457B">
            <w:pPr>
              <w:pStyle w:val="TableText"/>
              <w:keepNext/>
              <w:jc w:val="both"/>
              <w:rPr>
                <w:rFonts w:cs="Segoe UI"/>
                <w:szCs w:val="17"/>
                <w:lang w:eastAsia="zh-TW"/>
              </w:rPr>
            </w:pPr>
            <w:r>
              <w:rPr>
                <w:rFonts w:eastAsia="細明體" w:cs="Segoe UI" w:hint="eastAsia"/>
                <w:i/>
                <w:szCs w:val="17"/>
                <w:lang w:eastAsia="zh-TW"/>
              </w:rPr>
              <w:t>保證花紅</w:t>
            </w:r>
            <w:r>
              <w:rPr>
                <w:rFonts w:eastAsiaTheme="minorEastAsia" w:cs="Segoe UI" w:hint="eastAsia"/>
                <w:szCs w:val="17"/>
                <w:lang w:eastAsia="zh-TW"/>
              </w:rPr>
              <w:t>：有關財政年度內獲發放保證花紅的員工數目及所支付的款額。</w:t>
            </w:r>
          </w:p>
        </w:tc>
      </w:tr>
      <w:tr w:rsidR="00A9457B" w:rsidTr="00A9457B">
        <w:tc>
          <w:tcPr>
            <w:tcW w:w="709" w:type="dxa"/>
            <w:tcBorders>
              <w:top w:val="single" w:sz="4" w:space="0" w:color="auto"/>
              <w:left w:val="single" w:sz="4" w:space="0" w:color="auto"/>
              <w:bottom w:val="single" w:sz="4" w:space="0" w:color="auto"/>
              <w:right w:val="single" w:sz="4" w:space="0" w:color="auto"/>
            </w:tcBorders>
            <w:hideMark/>
          </w:tcPr>
          <w:p w:rsidR="00A9457B" w:rsidRDefault="00A9457B">
            <w:pPr>
              <w:keepLines/>
              <w:widowControl w:val="0"/>
              <w:tabs>
                <w:tab w:val="left" w:pos="794"/>
                <w:tab w:val="left" w:pos="1191"/>
              </w:tabs>
              <w:spacing w:before="40" w:after="40"/>
              <w:ind w:rightChars="-54" w:right="-108"/>
              <w:rPr>
                <w:rFonts w:cs="Segoe UI"/>
                <w:sz w:val="17"/>
                <w:szCs w:val="17"/>
                <w:lang w:eastAsia="en-GB"/>
              </w:rPr>
            </w:pPr>
            <w:r>
              <w:rPr>
                <w:rFonts w:cs="Segoe UI"/>
                <w:sz w:val="17"/>
                <w:szCs w:val="17"/>
                <w:lang w:eastAsia="en-GB"/>
              </w:rPr>
              <w:t>(c)</w:t>
            </w:r>
            <w:r>
              <w:rPr>
                <w:rFonts w:eastAsiaTheme="minorEastAsia" w:cs="Segoe UI" w:hint="eastAsia"/>
                <w:sz w:val="17"/>
                <w:szCs w:val="17"/>
                <w:lang w:eastAsia="zh-TW"/>
              </w:rPr>
              <w:t>及</w:t>
            </w:r>
            <w:r>
              <w:rPr>
                <w:rFonts w:cs="Segoe UI"/>
                <w:sz w:val="17"/>
                <w:szCs w:val="17"/>
                <w:lang w:eastAsia="en-GB"/>
              </w:rPr>
              <w:t>(d)</w:t>
            </w:r>
          </w:p>
        </w:tc>
        <w:tc>
          <w:tcPr>
            <w:tcW w:w="8505" w:type="dxa"/>
            <w:tcBorders>
              <w:top w:val="single" w:sz="4" w:space="0" w:color="auto"/>
              <w:left w:val="single" w:sz="4" w:space="0" w:color="auto"/>
              <w:bottom w:val="single" w:sz="4" w:space="0" w:color="auto"/>
              <w:right w:val="single" w:sz="4" w:space="0" w:color="auto"/>
            </w:tcBorders>
            <w:hideMark/>
          </w:tcPr>
          <w:p w:rsidR="00A9457B" w:rsidRDefault="00A9457B">
            <w:pPr>
              <w:pStyle w:val="TableText"/>
              <w:keepNext/>
              <w:jc w:val="both"/>
              <w:rPr>
                <w:rFonts w:cs="Segoe UI"/>
                <w:szCs w:val="17"/>
                <w:lang w:eastAsia="zh-TW"/>
              </w:rPr>
            </w:pPr>
            <w:r>
              <w:rPr>
                <w:rFonts w:eastAsiaTheme="minorEastAsia" w:cs="Segoe UI" w:hint="eastAsia"/>
                <w:i/>
                <w:lang w:eastAsia="zh-TW"/>
              </w:rPr>
              <w:t>簽約獎</w:t>
            </w:r>
            <w:r>
              <w:rPr>
                <w:rFonts w:eastAsiaTheme="minorEastAsia" w:cs="Segoe UI" w:hint="eastAsia"/>
                <w:i/>
                <w:szCs w:val="17"/>
                <w:lang w:eastAsia="zh-TW"/>
              </w:rPr>
              <w:t>金</w:t>
            </w:r>
            <w:r>
              <w:rPr>
                <w:rFonts w:eastAsiaTheme="minorEastAsia" w:cs="Segoe UI" w:hint="eastAsia"/>
                <w:szCs w:val="17"/>
                <w:lang w:eastAsia="zh-TW"/>
              </w:rPr>
              <w:t>：有關財政年度內獲發放受聘酬金的員工數目及在員工受聘時支付的款額。</w:t>
            </w:r>
          </w:p>
        </w:tc>
      </w:tr>
      <w:tr w:rsidR="00A9457B" w:rsidTr="00A9457B">
        <w:tc>
          <w:tcPr>
            <w:tcW w:w="709" w:type="dxa"/>
            <w:tcBorders>
              <w:top w:val="single" w:sz="4" w:space="0" w:color="auto"/>
              <w:left w:val="single" w:sz="4" w:space="0" w:color="auto"/>
              <w:bottom w:val="single" w:sz="4" w:space="0" w:color="auto"/>
              <w:right w:val="single" w:sz="4" w:space="0" w:color="auto"/>
            </w:tcBorders>
            <w:hideMark/>
          </w:tcPr>
          <w:p w:rsidR="00A9457B" w:rsidRDefault="00A9457B">
            <w:pPr>
              <w:keepLines/>
              <w:widowControl w:val="0"/>
              <w:tabs>
                <w:tab w:val="left" w:pos="794"/>
                <w:tab w:val="left" w:pos="1191"/>
              </w:tabs>
              <w:spacing w:before="40" w:after="40"/>
              <w:ind w:rightChars="-54" w:right="-108"/>
              <w:rPr>
                <w:rFonts w:cs="Segoe UI"/>
                <w:sz w:val="17"/>
                <w:szCs w:val="17"/>
                <w:lang w:eastAsia="en-GB"/>
              </w:rPr>
            </w:pPr>
            <w:r>
              <w:rPr>
                <w:rFonts w:cs="Segoe UI"/>
                <w:sz w:val="17"/>
                <w:szCs w:val="17"/>
                <w:lang w:eastAsia="en-GB"/>
              </w:rPr>
              <w:t>(e)</w:t>
            </w:r>
            <w:r>
              <w:rPr>
                <w:rFonts w:eastAsiaTheme="minorEastAsia" w:cs="Segoe UI" w:hint="eastAsia"/>
                <w:sz w:val="17"/>
                <w:szCs w:val="17"/>
                <w:lang w:eastAsia="zh-TW"/>
              </w:rPr>
              <w:t>及</w:t>
            </w:r>
            <w:r>
              <w:rPr>
                <w:rFonts w:cs="Segoe UI"/>
                <w:sz w:val="17"/>
                <w:szCs w:val="17"/>
                <w:lang w:eastAsia="en-GB"/>
              </w:rPr>
              <w:t>(f)</w:t>
            </w:r>
          </w:p>
        </w:tc>
        <w:tc>
          <w:tcPr>
            <w:tcW w:w="8505" w:type="dxa"/>
            <w:tcBorders>
              <w:top w:val="single" w:sz="4" w:space="0" w:color="auto"/>
              <w:left w:val="single" w:sz="4" w:space="0" w:color="auto"/>
              <w:bottom w:val="single" w:sz="4" w:space="0" w:color="auto"/>
              <w:right w:val="single" w:sz="4" w:space="0" w:color="auto"/>
            </w:tcBorders>
            <w:hideMark/>
          </w:tcPr>
          <w:p w:rsidR="00A9457B" w:rsidRDefault="00A9457B">
            <w:pPr>
              <w:pStyle w:val="TableText"/>
              <w:keepNext/>
              <w:jc w:val="both"/>
              <w:rPr>
                <w:rFonts w:cs="Segoe UI"/>
                <w:szCs w:val="17"/>
                <w:lang w:eastAsia="zh-TW"/>
              </w:rPr>
            </w:pPr>
            <w:r>
              <w:rPr>
                <w:rFonts w:eastAsiaTheme="minorEastAsia" w:cs="Segoe UI" w:hint="eastAsia"/>
                <w:i/>
                <w:szCs w:val="17"/>
                <w:lang w:eastAsia="zh-TW"/>
              </w:rPr>
              <w:t>遣散費</w:t>
            </w:r>
            <w:r>
              <w:rPr>
                <w:rFonts w:eastAsiaTheme="minorEastAsia" w:cs="Segoe UI" w:hint="eastAsia"/>
                <w:szCs w:val="17"/>
                <w:lang w:eastAsia="zh-TW"/>
              </w:rPr>
              <w:t>：有關財政年度內獲發放遣散費的被解僱員工數目及支付予被解僱員工的款項。</w:t>
            </w:r>
          </w:p>
        </w:tc>
      </w:tr>
      <w:tr w:rsidR="00A9457B" w:rsidTr="00A9457B">
        <w:tc>
          <w:tcPr>
            <w:tcW w:w="92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9457B" w:rsidRDefault="00A9457B">
            <w:pPr>
              <w:spacing w:before="40" w:after="40"/>
              <w:jc w:val="both"/>
              <w:rPr>
                <w:rFonts w:eastAsiaTheme="minorEastAsia" w:cs="Segoe UI"/>
                <w:b/>
                <w:sz w:val="17"/>
                <w:szCs w:val="17"/>
                <w:lang w:eastAsia="en-GB"/>
              </w:rPr>
            </w:pPr>
            <w:r>
              <w:rPr>
                <w:rFonts w:eastAsiaTheme="minorEastAsia" w:cs="Segoe UI" w:hint="eastAsia"/>
                <w:b/>
                <w:sz w:val="17"/>
                <w:szCs w:val="17"/>
                <w:lang w:eastAsia="zh-TW"/>
              </w:rPr>
              <w:t>行</w:t>
            </w:r>
          </w:p>
        </w:tc>
      </w:tr>
      <w:tr w:rsidR="00A9457B" w:rsidTr="00A9457B">
        <w:trPr>
          <w:trHeight w:val="309"/>
        </w:trPr>
        <w:tc>
          <w:tcPr>
            <w:tcW w:w="709" w:type="dxa"/>
            <w:tcBorders>
              <w:top w:val="single" w:sz="4" w:space="0" w:color="auto"/>
              <w:left w:val="single" w:sz="4" w:space="0" w:color="auto"/>
              <w:bottom w:val="single" w:sz="4" w:space="0" w:color="auto"/>
              <w:right w:val="single" w:sz="4" w:space="0" w:color="auto"/>
            </w:tcBorders>
            <w:hideMark/>
          </w:tcPr>
          <w:p w:rsidR="00A9457B" w:rsidRDefault="00A9457B">
            <w:pPr>
              <w:keepLines/>
              <w:widowControl w:val="0"/>
              <w:tabs>
                <w:tab w:val="left" w:pos="150"/>
                <w:tab w:val="left" w:pos="397"/>
                <w:tab w:val="left" w:pos="794"/>
                <w:tab w:val="left" w:pos="1191"/>
              </w:tabs>
              <w:spacing w:before="40" w:after="40"/>
              <w:rPr>
                <w:rFonts w:cs="Segoe UI"/>
                <w:sz w:val="17"/>
                <w:szCs w:val="17"/>
                <w:lang w:eastAsia="en-GB"/>
              </w:rPr>
            </w:pPr>
            <w:r>
              <w:rPr>
                <w:rFonts w:cs="Segoe UI"/>
                <w:sz w:val="17"/>
                <w:szCs w:val="17"/>
                <w:lang w:eastAsia="en-GB"/>
              </w:rPr>
              <w:t>1</w:t>
            </w:r>
            <w:r>
              <w:rPr>
                <w:rFonts w:eastAsiaTheme="minorEastAsia" w:cs="Segoe UI" w:hint="eastAsia"/>
                <w:sz w:val="17"/>
                <w:szCs w:val="17"/>
                <w:lang w:eastAsia="zh-TW"/>
              </w:rPr>
              <w:t>及</w:t>
            </w:r>
            <w:r>
              <w:rPr>
                <w:rFonts w:cs="Segoe UI"/>
                <w:sz w:val="17"/>
                <w:szCs w:val="17"/>
                <w:lang w:eastAsia="en-GB"/>
              </w:rPr>
              <w:t>2</w:t>
            </w:r>
          </w:p>
        </w:tc>
        <w:tc>
          <w:tcPr>
            <w:tcW w:w="8505" w:type="dxa"/>
            <w:tcBorders>
              <w:top w:val="single" w:sz="4" w:space="0" w:color="auto"/>
              <w:left w:val="single" w:sz="4" w:space="0" w:color="auto"/>
              <w:bottom w:val="single" w:sz="4" w:space="0" w:color="auto"/>
              <w:right w:val="single" w:sz="4" w:space="0" w:color="auto"/>
            </w:tcBorders>
            <w:hideMark/>
          </w:tcPr>
          <w:p w:rsidR="00A9457B" w:rsidRDefault="00A9457B">
            <w:pPr>
              <w:pStyle w:val="TableText"/>
              <w:keepNext/>
              <w:jc w:val="both"/>
              <w:rPr>
                <w:rFonts w:eastAsia="細明體" w:cs="Segoe UI"/>
                <w:szCs w:val="17"/>
                <w:lang w:eastAsia="zh-TW"/>
              </w:rPr>
            </w:pPr>
            <w:r>
              <w:rPr>
                <w:rFonts w:eastAsia="細明體" w:cs="Segoe UI" w:hint="eastAsia"/>
                <w:i/>
                <w:szCs w:val="17"/>
                <w:lang w:eastAsia="zh-TW"/>
              </w:rPr>
              <w:t>高級管理</w:t>
            </w:r>
            <w:r>
              <w:rPr>
                <w:rFonts w:eastAsia="細明體" w:cs="Segoe UI" w:hint="eastAsia"/>
                <w:i/>
                <w:lang w:eastAsia="zh-TW"/>
              </w:rPr>
              <w:t>人員</w:t>
            </w:r>
            <w:r>
              <w:rPr>
                <w:rFonts w:eastAsiaTheme="minorEastAsia" w:cs="Segoe UI"/>
                <w:i/>
                <w:szCs w:val="17"/>
                <w:lang w:eastAsia="zh-TW"/>
              </w:rPr>
              <w:t xml:space="preserve"> </w:t>
            </w:r>
            <w:r>
              <w:rPr>
                <w:rFonts w:cs="Segoe UI"/>
                <w:i/>
                <w:szCs w:val="17"/>
                <w:lang w:eastAsia="zh-TW"/>
              </w:rPr>
              <w:t>/</w:t>
            </w:r>
            <w:r>
              <w:rPr>
                <w:rFonts w:eastAsia="細明體" w:cs="Segoe UI" w:hint="eastAsia"/>
                <w:i/>
                <w:lang w:eastAsia="zh-TW"/>
              </w:rPr>
              <w:t>主要人員</w:t>
            </w:r>
            <w:r>
              <w:rPr>
                <w:rFonts w:eastAsia="細明體" w:cs="Segoe UI" w:hint="eastAsia"/>
                <w:szCs w:val="17"/>
                <w:lang w:eastAsia="zh-TW"/>
              </w:rPr>
              <w:t>：第</w:t>
            </w:r>
            <w:r>
              <w:rPr>
                <w:rFonts w:eastAsia="細明體" w:cs="Segoe UI"/>
                <w:szCs w:val="17"/>
                <w:lang w:eastAsia="zh-TW"/>
              </w:rPr>
              <w:t>1</w:t>
            </w:r>
            <w:r>
              <w:rPr>
                <w:rFonts w:eastAsia="細明體" w:cs="Segoe UI" w:hint="eastAsia"/>
                <w:szCs w:val="17"/>
                <w:lang w:eastAsia="zh-TW"/>
              </w:rPr>
              <w:t>及</w:t>
            </w:r>
            <w:r>
              <w:rPr>
                <w:rFonts w:eastAsia="細明體" w:cs="Segoe UI"/>
                <w:szCs w:val="17"/>
                <w:lang w:eastAsia="zh-TW"/>
              </w:rPr>
              <w:t>2</w:t>
            </w:r>
            <w:r>
              <w:rPr>
                <w:rFonts w:eastAsia="細明體" w:cs="Segoe UI" w:hint="eastAsia"/>
                <w:szCs w:val="17"/>
                <w:lang w:eastAsia="zh-TW"/>
              </w:rPr>
              <w:t>行所載的類別應與表</w:t>
            </w:r>
            <w:r>
              <w:rPr>
                <w:rFonts w:cs="Segoe UI"/>
                <w:szCs w:val="17"/>
                <w:lang w:eastAsia="zh-TW"/>
              </w:rPr>
              <w:t>REMA</w:t>
            </w:r>
            <w:r>
              <w:rPr>
                <w:rFonts w:eastAsia="細明體" w:cs="Segoe UI" w:hint="eastAsia"/>
                <w:szCs w:val="17"/>
                <w:lang w:eastAsia="zh-TW"/>
              </w:rPr>
              <w:t>所載的員工類別對應。（備註：如認可機構行政人員數目過少，令個別人士的薪酬可能很容易地從披露的明細分類資料中</w:t>
            </w:r>
            <w:r>
              <w:rPr>
                <w:rFonts w:eastAsiaTheme="minorEastAsia" w:cs="Segoe UI" w:hint="eastAsia"/>
                <w:szCs w:val="17"/>
                <w:lang w:eastAsia="zh-TW"/>
              </w:rPr>
              <w:t>被</w:t>
            </w:r>
            <w:r>
              <w:rPr>
                <w:rFonts w:eastAsia="細明體" w:cs="Segoe UI" w:hint="eastAsia"/>
                <w:szCs w:val="17"/>
                <w:lang w:eastAsia="zh-TW"/>
              </w:rPr>
              <w:t>推斷出來，只要該資料的敏感程度會對該機構構成不利影響，一個可接受的折衷做法為認可機構只披露高級管理人員及主要人員的合計薪酬總額；然而，該做法及理由</w:t>
            </w:r>
            <w:r>
              <w:rPr>
                <w:rFonts w:asciiTheme="minorEastAsia" w:eastAsiaTheme="minorEastAsia" w:hAnsiTheme="minorEastAsia" w:cs="Segoe UI" w:hint="eastAsia"/>
                <w:szCs w:val="17"/>
                <w:lang w:eastAsia="zh-TW"/>
              </w:rPr>
              <w:t>（</w:t>
            </w:r>
            <w:r>
              <w:rPr>
                <w:rFonts w:eastAsia="細明體" w:cs="Segoe UI" w:hint="eastAsia"/>
                <w:szCs w:val="17"/>
                <w:lang w:eastAsia="zh-TW"/>
              </w:rPr>
              <w:t>即披露總額而非披露個別分類</w:t>
            </w:r>
            <w:r>
              <w:rPr>
                <w:rFonts w:asciiTheme="minorEastAsia" w:eastAsiaTheme="minorEastAsia" w:hAnsiTheme="minorEastAsia" w:cs="Segoe UI" w:hint="eastAsia"/>
                <w:szCs w:val="17"/>
                <w:lang w:eastAsia="zh-TW"/>
              </w:rPr>
              <w:t>）</w:t>
            </w:r>
            <w:r>
              <w:rPr>
                <w:rFonts w:eastAsia="細明體" w:cs="Segoe UI" w:hint="eastAsia"/>
                <w:szCs w:val="17"/>
                <w:lang w:eastAsia="zh-TW"/>
              </w:rPr>
              <w:t>須在附加說明作充分披露。）</w:t>
            </w:r>
          </w:p>
        </w:tc>
      </w:tr>
    </w:tbl>
    <w:p w:rsidR="00A9457B" w:rsidRPr="00CA7301" w:rsidRDefault="00A9457B">
      <w:pPr>
        <w:rPr>
          <w:rFonts w:eastAsiaTheme="minorEastAsia" w:cs="Segoe UI"/>
          <w:lang w:eastAsia="zh-TW"/>
        </w:rPr>
      </w:pPr>
    </w:p>
    <w:p w:rsidR="00841B91" w:rsidRPr="00CA7301" w:rsidRDefault="00841B91" w:rsidP="00841B91">
      <w:pPr>
        <w:rPr>
          <w:rFonts w:eastAsiaTheme="minorEastAsia" w:cs="Segoe UI"/>
          <w:lang w:val="en-US" w:eastAsia="zh-TW"/>
        </w:rPr>
      </w:pPr>
    </w:p>
    <w:p w:rsidR="00841B91" w:rsidRPr="00CA7301" w:rsidRDefault="00841B91" w:rsidP="00841B91">
      <w:pPr>
        <w:rPr>
          <w:rFonts w:eastAsiaTheme="minorEastAsia" w:cs="Segoe UI"/>
          <w:lang w:eastAsia="zh-TW"/>
        </w:rPr>
        <w:sectPr w:rsidR="00841B91" w:rsidRPr="00CA7301">
          <w:headerReference w:type="default" r:id="rId64"/>
          <w:footerReference w:type="default" r:id="rId65"/>
          <w:pgSz w:w="11906" w:h="16838"/>
          <w:pgMar w:top="1440" w:right="1800" w:bottom="1440" w:left="1800" w:header="851" w:footer="992" w:gutter="0"/>
          <w:cols w:space="425"/>
          <w:docGrid w:type="lines" w:linePitch="360"/>
        </w:sectPr>
      </w:pPr>
    </w:p>
    <w:tbl>
      <w:tblPr>
        <w:tblW w:w="9242" w:type="dxa"/>
        <w:tblInd w:w="-459" w:type="dxa"/>
        <w:tblBorders>
          <w:top w:val="single" w:sz="4" w:space="0" w:color="auto"/>
          <w:bottom w:val="single" w:sz="4" w:space="0" w:color="auto"/>
          <w:insideH w:val="single" w:sz="4" w:space="0" w:color="auto"/>
          <w:insideV w:val="single" w:sz="4" w:space="0" w:color="auto"/>
        </w:tblBorders>
        <w:tblLook w:val="00A0" w:firstRow="1" w:lastRow="0" w:firstColumn="1" w:lastColumn="0" w:noHBand="0" w:noVBand="0"/>
      </w:tblPr>
      <w:tblGrid>
        <w:gridCol w:w="2008"/>
        <w:gridCol w:w="7234"/>
      </w:tblGrid>
      <w:tr w:rsidR="00A9457B" w:rsidTr="00A9457B">
        <w:tc>
          <w:tcPr>
            <w:tcW w:w="9242" w:type="dxa"/>
            <w:gridSpan w:val="2"/>
            <w:tcBorders>
              <w:top w:val="nil"/>
              <w:left w:val="nil"/>
              <w:bottom w:val="single" w:sz="4" w:space="0" w:color="auto"/>
              <w:right w:val="nil"/>
            </w:tcBorders>
            <w:hideMark/>
          </w:tcPr>
          <w:p w:rsidR="00A9457B" w:rsidRDefault="00A9457B">
            <w:pPr>
              <w:spacing w:before="40" w:after="40"/>
              <w:jc w:val="both"/>
              <w:rPr>
                <w:rFonts w:cs="Segoe UI"/>
                <w:noProof/>
                <w:kern w:val="2"/>
                <w:sz w:val="17"/>
                <w:lang w:eastAsia="zh-TW"/>
              </w:rPr>
            </w:pPr>
            <w:r>
              <w:rPr>
                <w:rFonts w:eastAsiaTheme="minorEastAsia" w:cs="Segoe UI" w:hint="eastAsia"/>
                <w:kern w:val="2"/>
                <w:sz w:val="22"/>
                <w:lang w:eastAsia="zh-TW"/>
              </w:rPr>
              <w:t>模版</w:t>
            </w:r>
            <w:r>
              <w:rPr>
                <w:rFonts w:cs="Segoe UI"/>
                <w:kern w:val="2"/>
                <w:sz w:val="22"/>
                <w:lang w:eastAsia="zh-TW"/>
              </w:rPr>
              <w:t>REM3</w:t>
            </w:r>
            <w:r>
              <w:rPr>
                <w:rFonts w:eastAsiaTheme="minorEastAsia" w:cs="Segoe UI" w:hint="eastAsia"/>
                <w:kern w:val="2"/>
                <w:sz w:val="22"/>
                <w:lang w:eastAsia="zh-TW"/>
              </w:rPr>
              <w:t>：遞延薪酬</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rPr>
                <w:rFonts w:cs="Segoe UI"/>
                <w:b/>
                <w:kern w:val="2"/>
                <w:sz w:val="17"/>
                <w:szCs w:val="17"/>
              </w:rPr>
            </w:pPr>
            <w:r>
              <w:rPr>
                <w:rFonts w:eastAsia="細明體" w:cs="Segoe UI" w:hint="eastAsia"/>
                <w:b/>
                <w:kern w:val="2"/>
                <w:sz w:val="17"/>
                <w:szCs w:val="17"/>
                <w:lang w:val="en-US"/>
              </w:rPr>
              <w:t>目的：</w:t>
            </w:r>
          </w:p>
        </w:tc>
        <w:tc>
          <w:tcPr>
            <w:tcW w:w="7234"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cs="Segoe UI"/>
                <w:kern w:val="2"/>
                <w:sz w:val="17"/>
                <w:szCs w:val="17"/>
                <w:lang w:eastAsia="zh-TW"/>
              </w:rPr>
            </w:pPr>
            <w:r>
              <w:rPr>
                <w:rFonts w:eastAsiaTheme="minorEastAsia" w:cs="Segoe UI" w:hint="eastAsia"/>
                <w:kern w:val="2"/>
                <w:sz w:val="17"/>
                <w:lang w:eastAsia="zh-TW"/>
              </w:rPr>
              <w:t>提供有關遞延及保留薪酬的量化資料。</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rPr>
                <w:rFonts w:cs="Segoe UI"/>
                <w:b/>
                <w:kern w:val="2"/>
                <w:sz w:val="17"/>
                <w:szCs w:val="17"/>
              </w:rPr>
            </w:pPr>
            <w:r>
              <w:rPr>
                <w:rFonts w:eastAsia="細明體" w:cs="Segoe UI" w:hint="eastAsia"/>
                <w:b/>
                <w:kern w:val="2"/>
                <w:sz w:val="17"/>
                <w:szCs w:val="17"/>
                <w:lang w:val="en-US"/>
              </w:rPr>
              <w:t>適用範圍：</w:t>
            </w:r>
          </w:p>
        </w:tc>
        <w:tc>
          <w:tcPr>
            <w:tcW w:w="7234"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eastAsiaTheme="minorEastAsia" w:cs="Segoe UI"/>
                <w:kern w:val="2"/>
                <w:sz w:val="17"/>
                <w:lang w:eastAsia="zh-TW"/>
              </w:rPr>
            </w:pPr>
            <w:r>
              <w:rPr>
                <w:rFonts w:eastAsiaTheme="minorEastAsia" w:cs="Segoe UI" w:hint="eastAsia"/>
                <w:kern w:val="2"/>
                <w:sz w:val="17"/>
                <w:lang w:eastAsia="zh-TW"/>
              </w:rPr>
              <w:t>所有在香港成立為法團的認可機構均須填報本模版。</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rPr>
                <w:rFonts w:cs="Segoe UI"/>
                <w:b/>
                <w:kern w:val="2"/>
                <w:sz w:val="17"/>
                <w:szCs w:val="17"/>
              </w:rPr>
            </w:pPr>
            <w:r>
              <w:rPr>
                <w:rFonts w:eastAsia="細明體" w:cs="Segoe UI" w:hint="eastAsia"/>
                <w:b/>
                <w:kern w:val="2"/>
                <w:sz w:val="17"/>
                <w:szCs w:val="17"/>
                <w:lang w:val="en-US"/>
              </w:rPr>
              <w:t>內容：</w:t>
            </w:r>
          </w:p>
        </w:tc>
        <w:tc>
          <w:tcPr>
            <w:tcW w:w="7234"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cs="Segoe UI"/>
                <w:kern w:val="2"/>
                <w:sz w:val="17"/>
                <w:lang w:eastAsia="en-GB"/>
              </w:rPr>
            </w:pPr>
            <w:r>
              <w:rPr>
                <w:rFonts w:eastAsiaTheme="minorEastAsia" w:cs="Segoe UI" w:hint="eastAsia"/>
                <w:kern w:val="2"/>
                <w:sz w:val="17"/>
                <w:lang w:eastAsia="zh-TW"/>
              </w:rPr>
              <w:t>量化資料（金額）。</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rPr>
                <w:rFonts w:cs="Segoe UI"/>
                <w:b/>
                <w:kern w:val="2"/>
                <w:sz w:val="17"/>
                <w:szCs w:val="17"/>
                <w:lang w:eastAsia="zh-TW"/>
              </w:rPr>
            </w:pPr>
            <w:r>
              <w:rPr>
                <w:rFonts w:eastAsia="細明體" w:cs="Segoe UI" w:hint="eastAsia"/>
                <w:b/>
                <w:kern w:val="2"/>
                <w:sz w:val="17"/>
                <w:szCs w:val="17"/>
                <w:lang w:val="en-US"/>
              </w:rPr>
              <w:t>頻密程度：</w:t>
            </w:r>
          </w:p>
        </w:tc>
        <w:tc>
          <w:tcPr>
            <w:tcW w:w="7234" w:type="dxa"/>
            <w:tcBorders>
              <w:top w:val="single" w:sz="4" w:space="0" w:color="auto"/>
              <w:left w:val="single" w:sz="4" w:space="0" w:color="auto"/>
              <w:bottom w:val="single" w:sz="4" w:space="0" w:color="auto"/>
              <w:right w:val="nil"/>
            </w:tcBorders>
            <w:hideMark/>
          </w:tcPr>
          <w:p w:rsidR="00A9457B" w:rsidRDefault="00A9457B">
            <w:pPr>
              <w:pStyle w:val="TableText"/>
              <w:jc w:val="both"/>
              <w:rPr>
                <w:rFonts w:eastAsiaTheme="minorEastAsia" w:cs="Segoe UI"/>
                <w:kern w:val="2"/>
                <w:lang w:eastAsia="en-GB"/>
              </w:rPr>
            </w:pPr>
            <w:r>
              <w:rPr>
                <w:rFonts w:eastAsiaTheme="minorEastAsia" w:cs="Segoe UI" w:hint="eastAsia"/>
                <w:kern w:val="2"/>
                <w:lang w:eastAsia="zh-TW"/>
              </w:rPr>
              <w:t>每年一次。</w:t>
            </w:r>
            <w:r>
              <w:rPr>
                <w:rFonts w:cs="Segoe UI"/>
                <w:kern w:val="2"/>
                <w:lang w:eastAsia="en-GB"/>
              </w:rPr>
              <w:t xml:space="preserve"> </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rPr>
                <w:rFonts w:cs="Segoe UI"/>
                <w:b/>
                <w:kern w:val="2"/>
                <w:sz w:val="17"/>
                <w:szCs w:val="17"/>
              </w:rPr>
            </w:pPr>
            <w:r>
              <w:rPr>
                <w:rFonts w:eastAsia="細明體" w:cs="Segoe UI" w:hint="eastAsia"/>
                <w:b/>
                <w:kern w:val="2"/>
                <w:sz w:val="17"/>
                <w:szCs w:val="17"/>
                <w:lang w:val="en-US"/>
              </w:rPr>
              <w:t>格式：</w:t>
            </w:r>
          </w:p>
        </w:tc>
        <w:tc>
          <w:tcPr>
            <w:tcW w:w="7234" w:type="dxa"/>
            <w:tcBorders>
              <w:top w:val="single" w:sz="4" w:space="0" w:color="auto"/>
              <w:left w:val="single" w:sz="4" w:space="0" w:color="auto"/>
              <w:bottom w:val="single" w:sz="4" w:space="0" w:color="auto"/>
              <w:right w:val="nil"/>
            </w:tcBorders>
            <w:hideMark/>
          </w:tcPr>
          <w:p w:rsidR="00A9457B" w:rsidRDefault="00A9457B">
            <w:pPr>
              <w:pStyle w:val="TableText"/>
              <w:jc w:val="both"/>
              <w:rPr>
                <w:rFonts w:cs="Segoe UI"/>
                <w:kern w:val="2"/>
                <w:lang w:eastAsia="en-GB"/>
              </w:rPr>
            </w:pPr>
            <w:r>
              <w:rPr>
                <w:rFonts w:eastAsiaTheme="minorEastAsia" w:cs="Segoe UI" w:hint="eastAsia"/>
                <w:kern w:val="2"/>
                <w:lang w:eastAsia="zh-TW"/>
              </w:rPr>
              <w:t>非固定。</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rPr>
                <w:rFonts w:cs="Segoe UI"/>
                <w:b/>
                <w:kern w:val="2"/>
                <w:sz w:val="17"/>
                <w:szCs w:val="17"/>
              </w:rPr>
            </w:pPr>
            <w:r>
              <w:rPr>
                <w:rFonts w:eastAsia="細明體" w:cs="Segoe UI" w:hint="eastAsia"/>
                <w:b/>
                <w:kern w:val="2"/>
                <w:sz w:val="17"/>
                <w:szCs w:val="17"/>
                <w:lang w:val="en-US"/>
              </w:rPr>
              <w:t>附加說明：</w:t>
            </w:r>
          </w:p>
        </w:tc>
        <w:tc>
          <w:tcPr>
            <w:tcW w:w="7234" w:type="dxa"/>
            <w:tcBorders>
              <w:top w:val="single" w:sz="4" w:space="0" w:color="auto"/>
              <w:left w:val="single" w:sz="4" w:space="0" w:color="auto"/>
              <w:bottom w:val="single" w:sz="4" w:space="0" w:color="auto"/>
              <w:right w:val="nil"/>
            </w:tcBorders>
            <w:hideMark/>
          </w:tcPr>
          <w:p w:rsidR="00A9457B" w:rsidRDefault="00A9457B">
            <w:pPr>
              <w:spacing w:before="40" w:after="40"/>
              <w:jc w:val="both"/>
              <w:rPr>
                <w:rFonts w:cs="Segoe UI"/>
                <w:noProof/>
                <w:kern w:val="2"/>
                <w:sz w:val="17"/>
                <w:szCs w:val="17"/>
                <w:lang w:val="en-US" w:eastAsia="zh-TW"/>
              </w:rPr>
            </w:pPr>
            <w:r>
              <w:rPr>
                <w:rFonts w:eastAsia="細明體" w:cs="Segoe UI" w:hint="eastAsia"/>
                <w:kern w:val="2"/>
                <w:sz w:val="17"/>
                <w:szCs w:val="17"/>
                <w:lang w:eastAsia="zh-TW"/>
              </w:rPr>
              <w:t>認可機構應以敘述評註，闡明在報告期內的任何重大變動及引致有關變動的主要驅動因素，以補充本模版。</w:t>
            </w:r>
          </w:p>
        </w:tc>
      </w:tr>
      <w:tr w:rsidR="00A9457B" w:rsidTr="00A9457B">
        <w:tc>
          <w:tcPr>
            <w:tcW w:w="2008" w:type="dxa"/>
            <w:tcBorders>
              <w:top w:val="single" w:sz="4" w:space="0" w:color="auto"/>
              <w:left w:val="nil"/>
              <w:bottom w:val="single" w:sz="4" w:space="0" w:color="auto"/>
              <w:right w:val="single" w:sz="4" w:space="0" w:color="auto"/>
            </w:tcBorders>
            <w:hideMark/>
          </w:tcPr>
          <w:p w:rsidR="00A9457B" w:rsidRDefault="00A9457B">
            <w:pPr>
              <w:rPr>
                <w:rFonts w:cs="Segoe UI"/>
                <w:b/>
                <w:kern w:val="2"/>
                <w:sz w:val="17"/>
                <w:szCs w:val="17"/>
                <w:lang w:eastAsia="zh-TW"/>
              </w:rPr>
            </w:pPr>
            <w:r>
              <w:rPr>
                <w:rFonts w:eastAsia="細明體" w:cs="Segoe UI" w:hint="eastAsia"/>
                <w:b/>
                <w:kern w:val="2"/>
                <w:sz w:val="17"/>
                <w:szCs w:val="17"/>
                <w:lang w:eastAsia="zh-TW"/>
              </w:rPr>
              <w:t>《披露規則》相應條文：</w:t>
            </w:r>
          </w:p>
        </w:tc>
        <w:tc>
          <w:tcPr>
            <w:tcW w:w="7234" w:type="dxa"/>
            <w:tcBorders>
              <w:top w:val="single" w:sz="4" w:space="0" w:color="auto"/>
              <w:left w:val="single" w:sz="4" w:space="0" w:color="auto"/>
              <w:bottom w:val="single" w:sz="4" w:space="0" w:color="auto"/>
              <w:right w:val="nil"/>
            </w:tcBorders>
            <w:hideMark/>
          </w:tcPr>
          <w:p w:rsidR="00A9457B" w:rsidRDefault="00A9457B">
            <w:pPr>
              <w:pStyle w:val="TableText"/>
              <w:jc w:val="both"/>
              <w:rPr>
                <w:rFonts w:eastAsiaTheme="minorEastAsia" w:cs="Segoe UI"/>
                <w:kern w:val="2"/>
                <w:szCs w:val="17"/>
                <w:lang w:eastAsia="zh-TW"/>
              </w:rPr>
            </w:pPr>
            <w:r>
              <w:rPr>
                <w:rFonts w:eastAsiaTheme="minorEastAsia" w:cs="Segoe UI"/>
                <w:kern w:val="2"/>
                <w:szCs w:val="17"/>
                <w:lang w:eastAsia="zh-TW"/>
              </w:rPr>
              <w:t>16ZV</w:t>
            </w:r>
          </w:p>
        </w:tc>
      </w:tr>
    </w:tbl>
    <w:p w:rsidR="00841B91" w:rsidRPr="00CA7301" w:rsidRDefault="00841B91">
      <w:pPr>
        <w:rPr>
          <w:rFonts w:eastAsiaTheme="minorEastAsia" w:cs="Segoe UI"/>
          <w:lang w:eastAsia="zh-TW"/>
        </w:rPr>
      </w:pPr>
    </w:p>
    <w:tbl>
      <w:tblPr>
        <w:tblW w:w="9216" w:type="dxa"/>
        <w:tblInd w:w="-459" w:type="dxa"/>
        <w:tblBorders>
          <w:top w:val="single" w:sz="4" w:space="0" w:color="BCBDBC"/>
          <w:left w:val="single" w:sz="4" w:space="0" w:color="BCBDBC"/>
          <w:bottom w:val="single" w:sz="4" w:space="0" w:color="BCBDBC"/>
          <w:right w:val="single" w:sz="4" w:space="0" w:color="BCBDBC"/>
          <w:insideH w:val="single" w:sz="4" w:space="0" w:color="BCBDBC"/>
          <w:insideV w:val="single" w:sz="4" w:space="0" w:color="BCBDBC"/>
        </w:tblBorders>
        <w:tblLayout w:type="fixed"/>
        <w:tblLook w:val="00A0" w:firstRow="1" w:lastRow="0" w:firstColumn="1" w:lastColumn="0" w:noHBand="0" w:noVBand="0"/>
      </w:tblPr>
      <w:tblGrid>
        <w:gridCol w:w="567"/>
        <w:gridCol w:w="1420"/>
        <w:gridCol w:w="1445"/>
        <w:gridCol w:w="1446"/>
        <w:gridCol w:w="1446"/>
        <w:gridCol w:w="1446"/>
        <w:gridCol w:w="1446"/>
      </w:tblGrid>
      <w:tr w:rsidR="004530C0" w:rsidTr="004530C0">
        <w:trPr>
          <w:cantSplit/>
          <w:trHeight w:val="249"/>
          <w:tblHeader/>
        </w:trPr>
        <w:tc>
          <w:tcPr>
            <w:tcW w:w="566" w:type="dxa"/>
            <w:tcBorders>
              <w:top w:val="nil"/>
              <w:left w:val="nil"/>
              <w:bottom w:val="single" w:sz="4" w:space="0" w:color="auto"/>
              <w:right w:val="nil"/>
            </w:tcBorders>
          </w:tcPr>
          <w:p w:rsidR="004530C0" w:rsidRDefault="004530C0">
            <w:pPr>
              <w:pStyle w:val="TableText"/>
              <w:snapToGrid w:val="0"/>
              <w:rPr>
                <w:kern w:val="2"/>
                <w:lang w:eastAsia="en-GB"/>
              </w:rPr>
            </w:pPr>
          </w:p>
        </w:tc>
        <w:tc>
          <w:tcPr>
            <w:tcW w:w="1419" w:type="dxa"/>
            <w:tcBorders>
              <w:top w:val="nil"/>
              <w:left w:val="nil"/>
              <w:bottom w:val="single" w:sz="4" w:space="0" w:color="auto"/>
              <w:right w:val="single" w:sz="4" w:space="0" w:color="auto"/>
            </w:tcBorders>
            <w:vAlign w:val="center"/>
          </w:tcPr>
          <w:p w:rsidR="004530C0" w:rsidRDefault="004530C0">
            <w:pPr>
              <w:pStyle w:val="TableText"/>
              <w:snapToGrid w:val="0"/>
              <w:rPr>
                <w:kern w:val="2"/>
                <w:lang w:eastAsia="en-GB"/>
              </w:rPr>
            </w:pPr>
          </w:p>
        </w:tc>
        <w:tc>
          <w:tcPr>
            <w:tcW w:w="1445" w:type="dxa"/>
            <w:tcBorders>
              <w:top w:val="single" w:sz="4" w:space="0" w:color="auto"/>
              <w:left w:val="nil"/>
              <w:bottom w:val="single" w:sz="4" w:space="0" w:color="auto"/>
              <w:right w:val="single" w:sz="4" w:space="0" w:color="auto"/>
            </w:tcBorders>
            <w:vAlign w:val="center"/>
            <w:hideMark/>
          </w:tcPr>
          <w:p w:rsidR="004530C0" w:rsidRDefault="004530C0">
            <w:pPr>
              <w:pStyle w:val="TableText"/>
              <w:snapToGrid w:val="0"/>
              <w:jc w:val="center"/>
              <w:rPr>
                <w:bCs/>
                <w:kern w:val="2"/>
                <w:szCs w:val="17"/>
                <w:lang w:eastAsia="it-IT"/>
              </w:rPr>
            </w:pPr>
            <w:r>
              <w:rPr>
                <w:bCs/>
                <w:kern w:val="2"/>
                <w:szCs w:val="17"/>
                <w:lang w:eastAsia="it-IT"/>
              </w:rPr>
              <w:t>(a)</w:t>
            </w:r>
          </w:p>
        </w:tc>
        <w:tc>
          <w:tcPr>
            <w:tcW w:w="1446" w:type="dxa"/>
            <w:tcBorders>
              <w:top w:val="single" w:sz="4" w:space="0" w:color="auto"/>
              <w:left w:val="nil"/>
              <w:bottom w:val="single" w:sz="4" w:space="0" w:color="auto"/>
              <w:right w:val="single" w:sz="4" w:space="0" w:color="auto"/>
            </w:tcBorders>
            <w:vAlign w:val="center"/>
            <w:hideMark/>
          </w:tcPr>
          <w:p w:rsidR="004530C0" w:rsidRDefault="004530C0">
            <w:pPr>
              <w:pStyle w:val="TableText"/>
              <w:snapToGrid w:val="0"/>
              <w:jc w:val="center"/>
              <w:rPr>
                <w:bCs/>
                <w:kern w:val="2"/>
                <w:szCs w:val="17"/>
                <w:lang w:eastAsia="it-IT"/>
              </w:rPr>
            </w:pPr>
            <w:r>
              <w:rPr>
                <w:bCs/>
                <w:kern w:val="2"/>
                <w:szCs w:val="17"/>
                <w:lang w:eastAsia="it-IT"/>
              </w:rPr>
              <w:t>(b)</w:t>
            </w:r>
          </w:p>
        </w:tc>
        <w:tc>
          <w:tcPr>
            <w:tcW w:w="1446" w:type="dxa"/>
            <w:tcBorders>
              <w:top w:val="single" w:sz="4" w:space="0" w:color="auto"/>
              <w:left w:val="nil"/>
              <w:bottom w:val="single" w:sz="4" w:space="0" w:color="auto"/>
              <w:right w:val="single" w:sz="4" w:space="0" w:color="auto"/>
            </w:tcBorders>
            <w:vAlign w:val="center"/>
            <w:hideMark/>
          </w:tcPr>
          <w:p w:rsidR="004530C0" w:rsidRDefault="004530C0">
            <w:pPr>
              <w:pStyle w:val="TableText"/>
              <w:snapToGrid w:val="0"/>
              <w:jc w:val="center"/>
              <w:rPr>
                <w:kern w:val="2"/>
                <w:szCs w:val="17"/>
                <w:lang w:eastAsia="en-GB"/>
              </w:rPr>
            </w:pPr>
            <w:r>
              <w:rPr>
                <w:kern w:val="2"/>
                <w:szCs w:val="17"/>
                <w:lang w:eastAsia="en-GB"/>
              </w:rPr>
              <w:t>(c)</w:t>
            </w:r>
          </w:p>
        </w:tc>
        <w:tc>
          <w:tcPr>
            <w:tcW w:w="1446" w:type="dxa"/>
            <w:tcBorders>
              <w:top w:val="single" w:sz="4" w:space="0" w:color="auto"/>
              <w:left w:val="nil"/>
              <w:bottom w:val="single" w:sz="4" w:space="0" w:color="auto"/>
              <w:right w:val="single" w:sz="4" w:space="0" w:color="auto"/>
            </w:tcBorders>
            <w:vAlign w:val="center"/>
            <w:hideMark/>
          </w:tcPr>
          <w:p w:rsidR="004530C0" w:rsidRDefault="004530C0">
            <w:pPr>
              <w:pStyle w:val="TableText"/>
              <w:snapToGrid w:val="0"/>
              <w:jc w:val="center"/>
              <w:rPr>
                <w:kern w:val="2"/>
                <w:szCs w:val="17"/>
                <w:lang w:eastAsia="en-GB"/>
              </w:rPr>
            </w:pPr>
            <w:r>
              <w:rPr>
                <w:kern w:val="2"/>
                <w:szCs w:val="17"/>
                <w:lang w:eastAsia="en-GB"/>
              </w:rPr>
              <w:t>(d)</w:t>
            </w:r>
          </w:p>
        </w:tc>
        <w:tc>
          <w:tcPr>
            <w:tcW w:w="1446" w:type="dxa"/>
            <w:tcBorders>
              <w:top w:val="single" w:sz="4" w:space="0" w:color="auto"/>
              <w:left w:val="single" w:sz="4" w:space="0" w:color="auto"/>
              <w:bottom w:val="single" w:sz="4" w:space="0" w:color="auto"/>
              <w:right w:val="single" w:sz="4" w:space="0" w:color="auto"/>
            </w:tcBorders>
            <w:vAlign w:val="center"/>
            <w:hideMark/>
          </w:tcPr>
          <w:p w:rsidR="004530C0" w:rsidRDefault="004530C0">
            <w:pPr>
              <w:pStyle w:val="TableText"/>
              <w:snapToGrid w:val="0"/>
              <w:jc w:val="center"/>
              <w:rPr>
                <w:bCs/>
                <w:kern w:val="2"/>
                <w:szCs w:val="17"/>
                <w:lang w:eastAsia="it-IT"/>
              </w:rPr>
            </w:pPr>
            <w:r>
              <w:rPr>
                <w:bCs/>
                <w:kern w:val="2"/>
                <w:szCs w:val="17"/>
                <w:lang w:eastAsia="it-IT"/>
              </w:rPr>
              <w:t>(e)</w:t>
            </w:r>
          </w:p>
        </w:tc>
      </w:tr>
      <w:tr w:rsidR="004530C0" w:rsidTr="004530C0">
        <w:trPr>
          <w:cantSplit/>
          <w:tblHeader/>
        </w:trPr>
        <w:tc>
          <w:tcPr>
            <w:tcW w:w="1985" w:type="dxa"/>
            <w:gridSpan w:val="2"/>
            <w:tcBorders>
              <w:top w:val="nil"/>
              <w:left w:val="nil"/>
              <w:bottom w:val="single" w:sz="4" w:space="0" w:color="auto"/>
              <w:right w:val="single" w:sz="4" w:space="0" w:color="auto"/>
            </w:tcBorders>
            <w:hideMark/>
          </w:tcPr>
          <w:p w:rsidR="004530C0" w:rsidRDefault="004530C0">
            <w:pPr>
              <w:pStyle w:val="TableText"/>
              <w:snapToGrid w:val="0"/>
              <w:rPr>
                <w:kern w:val="2"/>
                <w:lang w:eastAsia="zh-TW"/>
              </w:rPr>
            </w:pPr>
            <w:r>
              <w:rPr>
                <w:rFonts w:ascii="細明體" w:eastAsia="細明體" w:hAnsi="細明體" w:cs="細明體" w:hint="eastAsia"/>
                <w:kern w:val="2"/>
                <w:lang w:eastAsia="en-GB"/>
              </w:rPr>
              <w:t>遞延及保留薪酬</w:t>
            </w:r>
          </w:p>
        </w:tc>
        <w:tc>
          <w:tcPr>
            <w:tcW w:w="1445" w:type="dxa"/>
            <w:tcBorders>
              <w:top w:val="single" w:sz="4" w:space="0" w:color="auto"/>
              <w:left w:val="nil"/>
              <w:bottom w:val="single" w:sz="4" w:space="0" w:color="auto"/>
              <w:right w:val="single" w:sz="4" w:space="0" w:color="auto"/>
            </w:tcBorders>
            <w:hideMark/>
          </w:tcPr>
          <w:p w:rsidR="004530C0" w:rsidRDefault="004530C0">
            <w:pPr>
              <w:pStyle w:val="TableText"/>
              <w:snapToGrid w:val="0"/>
              <w:rPr>
                <w:kern w:val="2"/>
                <w:szCs w:val="17"/>
                <w:lang w:val="en-US" w:eastAsia="zh-TW"/>
              </w:rPr>
            </w:pPr>
            <w:r>
              <w:rPr>
                <w:rFonts w:ascii="細明體" w:eastAsia="細明體" w:hAnsi="細明體" w:cs="細明體" w:hint="eastAsia"/>
                <w:kern w:val="2"/>
                <w:szCs w:val="17"/>
                <w:lang w:eastAsia="zh-TW"/>
              </w:rPr>
              <w:t>未支付的遞延薪酬總額</w:t>
            </w:r>
          </w:p>
        </w:tc>
        <w:tc>
          <w:tcPr>
            <w:tcW w:w="1446" w:type="dxa"/>
            <w:tcBorders>
              <w:top w:val="single" w:sz="4" w:space="0" w:color="auto"/>
              <w:left w:val="nil"/>
              <w:bottom w:val="single" w:sz="4" w:space="0" w:color="auto"/>
              <w:right w:val="single" w:sz="4" w:space="0" w:color="auto"/>
            </w:tcBorders>
            <w:hideMark/>
          </w:tcPr>
          <w:p w:rsidR="004530C0" w:rsidRDefault="004530C0">
            <w:pPr>
              <w:pStyle w:val="TableText"/>
              <w:snapToGrid w:val="0"/>
              <w:rPr>
                <w:kern w:val="2"/>
                <w:szCs w:val="17"/>
                <w:lang w:eastAsia="zh-TW"/>
              </w:rPr>
            </w:pPr>
            <w:r>
              <w:rPr>
                <w:rFonts w:asciiTheme="minorEastAsia" w:eastAsiaTheme="minorEastAsia" w:hAnsiTheme="minorEastAsia" w:hint="eastAsia"/>
                <w:kern w:val="2"/>
                <w:szCs w:val="17"/>
                <w:lang w:eastAsia="zh-TW"/>
              </w:rPr>
              <w:t>其中：可能受在宣布給予後出現的外在及/或內在調整影響的未 支付遞延及保留薪酬總額</w:t>
            </w:r>
          </w:p>
        </w:tc>
        <w:tc>
          <w:tcPr>
            <w:tcW w:w="1446" w:type="dxa"/>
            <w:tcBorders>
              <w:top w:val="single" w:sz="4" w:space="0" w:color="auto"/>
              <w:left w:val="nil"/>
              <w:bottom w:val="single" w:sz="4" w:space="0" w:color="auto"/>
              <w:right w:val="single" w:sz="4" w:space="0" w:color="auto"/>
            </w:tcBorders>
            <w:hideMark/>
          </w:tcPr>
          <w:p w:rsidR="004530C0" w:rsidRDefault="004530C0">
            <w:pPr>
              <w:pStyle w:val="TableText"/>
              <w:snapToGrid w:val="0"/>
              <w:rPr>
                <w:kern w:val="2"/>
                <w:szCs w:val="17"/>
                <w:lang w:eastAsia="zh-TW"/>
              </w:rPr>
            </w:pPr>
            <w:r>
              <w:rPr>
                <w:rFonts w:ascii="細明體" w:eastAsia="細明體" w:hAnsi="細明體" w:cs="細明體" w:hint="eastAsia"/>
                <w:kern w:val="2"/>
                <w:szCs w:val="17"/>
                <w:lang w:eastAsia="zh-TW"/>
              </w:rPr>
              <w:t>在有關財政年度內因在宣布給予後作出的外在調整而被修訂的薪酬總額</w:t>
            </w:r>
          </w:p>
        </w:tc>
        <w:tc>
          <w:tcPr>
            <w:tcW w:w="1446" w:type="dxa"/>
            <w:tcBorders>
              <w:top w:val="single" w:sz="4" w:space="0" w:color="auto"/>
              <w:left w:val="nil"/>
              <w:bottom w:val="single" w:sz="4" w:space="0" w:color="auto"/>
              <w:right w:val="single" w:sz="4" w:space="0" w:color="auto"/>
            </w:tcBorders>
            <w:hideMark/>
          </w:tcPr>
          <w:p w:rsidR="004530C0" w:rsidRDefault="004530C0">
            <w:pPr>
              <w:pStyle w:val="TableText"/>
              <w:snapToGrid w:val="0"/>
              <w:rPr>
                <w:kern w:val="2"/>
                <w:szCs w:val="17"/>
                <w:lang w:eastAsia="zh-TW"/>
              </w:rPr>
            </w:pPr>
            <w:r>
              <w:rPr>
                <w:rFonts w:ascii="細明體" w:eastAsia="細明體" w:hAnsi="細明體" w:cs="細明體" w:hint="eastAsia"/>
                <w:kern w:val="2"/>
                <w:szCs w:val="17"/>
                <w:lang w:eastAsia="zh-TW"/>
              </w:rPr>
              <w:t>在有關財政年度內因在宣布給予後出現的內在調整而被修訂的薪酬總額</w:t>
            </w:r>
          </w:p>
        </w:tc>
        <w:tc>
          <w:tcPr>
            <w:tcW w:w="1446" w:type="dxa"/>
            <w:tcBorders>
              <w:top w:val="single" w:sz="4" w:space="0" w:color="auto"/>
              <w:left w:val="single" w:sz="4" w:space="0" w:color="auto"/>
              <w:bottom w:val="single" w:sz="4" w:space="0" w:color="auto"/>
              <w:right w:val="single" w:sz="4" w:space="0" w:color="auto"/>
            </w:tcBorders>
            <w:hideMark/>
          </w:tcPr>
          <w:p w:rsidR="004530C0" w:rsidRDefault="004530C0">
            <w:pPr>
              <w:pStyle w:val="TableText"/>
              <w:snapToGrid w:val="0"/>
              <w:rPr>
                <w:kern w:val="2"/>
                <w:szCs w:val="17"/>
                <w:lang w:eastAsia="zh-TW"/>
              </w:rPr>
            </w:pPr>
            <w:r>
              <w:rPr>
                <w:rFonts w:asciiTheme="minorEastAsia" w:eastAsiaTheme="minorEastAsia" w:hAnsiTheme="minorEastAsia" w:hint="eastAsia"/>
                <w:kern w:val="2"/>
                <w:szCs w:val="17"/>
                <w:lang w:eastAsia="zh-TW"/>
              </w:rPr>
              <w:t>在有關財政年度內發放的遞延薪酬總額</w:t>
            </w:r>
          </w:p>
        </w:tc>
      </w:tr>
      <w:tr w:rsidR="004530C0" w:rsidTr="004530C0">
        <w:trPr>
          <w:cantSplit/>
          <w:tblHeader/>
        </w:trPr>
        <w:tc>
          <w:tcPr>
            <w:tcW w:w="566" w:type="dxa"/>
            <w:tcBorders>
              <w:top w:val="single" w:sz="4" w:space="0" w:color="auto"/>
              <w:left w:val="nil"/>
              <w:bottom w:val="single" w:sz="4" w:space="0" w:color="auto"/>
              <w:right w:val="single" w:sz="4" w:space="0" w:color="auto"/>
            </w:tcBorders>
            <w:shd w:val="clear" w:color="auto" w:fill="F2F2F2" w:themeFill="background1" w:themeFillShade="F2"/>
            <w:hideMark/>
          </w:tcPr>
          <w:p w:rsidR="004530C0" w:rsidRDefault="004530C0">
            <w:pPr>
              <w:pStyle w:val="TableText"/>
              <w:snapToGrid w:val="0"/>
              <w:rPr>
                <w:kern w:val="2"/>
                <w:lang w:eastAsia="en-GB"/>
              </w:rPr>
            </w:pPr>
            <w:r>
              <w:rPr>
                <w:kern w:val="2"/>
                <w:lang w:eastAsia="en-GB"/>
              </w:rPr>
              <w:t>1</w:t>
            </w:r>
          </w:p>
        </w:tc>
        <w:tc>
          <w:tcPr>
            <w:tcW w:w="1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530C0" w:rsidRDefault="004530C0">
            <w:pPr>
              <w:pStyle w:val="TableText"/>
              <w:snapToGrid w:val="0"/>
              <w:rPr>
                <w:kern w:val="2"/>
                <w:szCs w:val="17"/>
                <w:lang w:eastAsia="en-GB"/>
              </w:rPr>
            </w:pPr>
            <w:r>
              <w:rPr>
                <w:rFonts w:asciiTheme="minorEastAsia" w:eastAsiaTheme="minorEastAsia" w:hAnsiTheme="minorEastAsia" w:hint="eastAsia"/>
                <w:kern w:val="2"/>
                <w:szCs w:val="17"/>
                <w:lang w:eastAsia="zh-TW"/>
              </w:rPr>
              <w:t>高級管理</w:t>
            </w:r>
            <w:r>
              <w:rPr>
                <w:rFonts w:ascii="細明體" w:eastAsia="細明體" w:hAnsi="細明體" w:cs="細明體" w:hint="eastAsia"/>
                <w:kern w:val="2"/>
                <w:lang w:val="en-US"/>
              </w:rPr>
              <w:t>人員</w:t>
            </w:r>
          </w:p>
        </w:tc>
        <w:tc>
          <w:tcPr>
            <w:tcW w:w="14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530C0" w:rsidRDefault="004530C0">
            <w:pPr>
              <w:pStyle w:val="TableText"/>
              <w:snapToGrid w:val="0"/>
              <w:rPr>
                <w:kern w:val="2"/>
                <w:szCs w:val="17"/>
                <w:lang w:eastAsia="en-GB"/>
              </w:rPr>
            </w:pPr>
          </w:p>
        </w:tc>
        <w:tc>
          <w:tcPr>
            <w:tcW w:w="14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530C0" w:rsidRDefault="004530C0">
            <w:pPr>
              <w:pStyle w:val="TableText"/>
              <w:snapToGrid w:val="0"/>
              <w:rPr>
                <w:kern w:val="2"/>
                <w:szCs w:val="17"/>
                <w:lang w:eastAsia="en-GB"/>
              </w:rPr>
            </w:pPr>
          </w:p>
        </w:tc>
        <w:tc>
          <w:tcPr>
            <w:tcW w:w="14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530C0" w:rsidRDefault="004530C0">
            <w:pPr>
              <w:pStyle w:val="TableText"/>
              <w:snapToGrid w:val="0"/>
              <w:rPr>
                <w:kern w:val="2"/>
                <w:szCs w:val="17"/>
                <w:lang w:eastAsia="en-GB"/>
              </w:rPr>
            </w:pPr>
          </w:p>
        </w:tc>
        <w:tc>
          <w:tcPr>
            <w:tcW w:w="14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530C0" w:rsidRDefault="004530C0">
            <w:pPr>
              <w:pStyle w:val="TableText"/>
              <w:snapToGrid w:val="0"/>
              <w:rPr>
                <w:kern w:val="2"/>
                <w:szCs w:val="17"/>
                <w:lang w:eastAsia="en-GB"/>
              </w:rPr>
            </w:pPr>
          </w:p>
        </w:tc>
        <w:tc>
          <w:tcPr>
            <w:tcW w:w="14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530C0" w:rsidRDefault="004530C0">
            <w:pPr>
              <w:pStyle w:val="TableText"/>
              <w:snapToGrid w:val="0"/>
              <w:rPr>
                <w:kern w:val="2"/>
                <w:szCs w:val="17"/>
                <w:lang w:eastAsia="en-GB"/>
              </w:rPr>
            </w:pPr>
          </w:p>
        </w:tc>
      </w:tr>
      <w:tr w:rsidR="004530C0" w:rsidTr="004530C0">
        <w:trPr>
          <w:cantSplit/>
        </w:trPr>
        <w:tc>
          <w:tcPr>
            <w:tcW w:w="566" w:type="dxa"/>
            <w:tcBorders>
              <w:top w:val="single" w:sz="4" w:space="0" w:color="auto"/>
              <w:left w:val="nil"/>
              <w:bottom w:val="single" w:sz="4" w:space="0" w:color="D9D9D9" w:themeColor="background1" w:themeShade="D9"/>
              <w:right w:val="single" w:sz="4" w:space="0" w:color="auto"/>
            </w:tcBorders>
            <w:hideMark/>
          </w:tcPr>
          <w:p w:rsidR="004530C0" w:rsidRDefault="004530C0">
            <w:pPr>
              <w:pStyle w:val="TableText"/>
              <w:snapToGrid w:val="0"/>
              <w:rPr>
                <w:kern w:val="2"/>
                <w:lang w:eastAsia="en-GB"/>
              </w:rPr>
            </w:pPr>
            <w:r>
              <w:rPr>
                <w:kern w:val="2"/>
                <w:lang w:eastAsia="en-GB"/>
              </w:rPr>
              <w:t>2</w:t>
            </w:r>
          </w:p>
        </w:tc>
        <w:tc>
          <w:tcPr>
            <w:tcW w:w="1419" w:type="dxa"/>
            <w:tcBorders>
              <w:top w:val="single" w:sz="4" w:space="0" w:color="auto"/>
              <w:left w:val="single" w:sz="4" w:space="0" w:color="auto"/>
              <w:bottom w:val="single" w:sz="4" w:space="0" w:color="D9D9D9" w:themeColor="background1" w:themeShade="D9"/>
              <w:right w:val="single" w:sz="4" w:space="0" w:color="auto"/>
            </w:tcBorders>
            <w:hideMark/>
          </w:tcPr>
          <w:p w:rsidR="004530C0" w:rsidRDefault="004530C0" w:rsidP="004530C0">
            <w:pPr>
              <w:pStyle w:val="TableText"/>
              <w:snapToGrid w:val="0"/>
              <w:ind w:left="177" w:hangingChars="104" w:hanging="177"/>
              <w:rPr>
                <w:kern w:val="2"/>
                <w:szCs w:val="17"/>
              </w:rPr>
            </w:pPr>
            <w:r>
              <w:rPr>
                <w:kern w:val="2"/>
                <w:szCs w:val="17"/>
              </w:rPr>
              <w:tab/>
            </w:r>
            <w:r>
              <w:rPr>
                <w:rFonts w:asciiTheme="minorEastAsia" w:eastAsiaTheme="minorEastAsia" w:hAnsiTheme="minorEastAsia" w:hint="eastAsia"/>
                <w:kern w:val="2"/>
                <w:szCs w:val="17"/>
                <w:lang w:eastAsia="zh-TW"/>
              </w:rPr>
              <w:t>現金</w:t>
            </w:r>
          </w:p>
        </w:tc>
        <w:tc>
          <w:tcPr>
            <w:tcW w:w="1445" w:type="dxa"/>
            <w:tcBorders>
              <w:top w:val="single" w:sz="4" w:space="0" w:color="auto"/>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auto"/>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auto"/>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auto"/>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auto"/>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r>
      <w:tr w:rsidR="004530C0" w:rsidTr="004530C0">
        <w:trPr>
          <w:cantSplit/>
        </w:trPr>
        <w:tc>
          <w:tcPr>
            <w:tcW w:w="566" w:type="dxa"/>
            <w:tcBorders>
              <w:top w:val="single" w:sz="4" w:space="0" w:color="D9D9D9" w:themeColor="background1" w:themeShade="D9"/>
              <w:left w:val="nil"/>
              <w:bottom w:val="single" w:sz="4" w:space="0" w:color="D9D9D9" w:themeColor="background1" w:themeShade="D9"/>
              <w:right w:val="single" w:sz="4" w:space="0" w:color="auto"/>
            </w:tcBorders>
            <w:hideMark/>
          </w:tcPr>
          <w:p w:rsidR="004530C0" w:rsidRDefault="004530C0">
            <w:pPr>
              <w:pStyle w:val="TableText"/>
              <w:snapToGrid w:val="0"/>
              <w:rPr>
                <w:kern w:val="2"/>
                <w:lang w:eastAsia="en-GB"/>
              </w:rPr>
            </w:pPr>
            <w:r>
              <w:rPr>
                <w:kern w:val="2"/>
                <w:lang w:eastAsia="en-GB"/>
              </w:rPr>
              <w:t>3</w:t>
            </w:r>
          </w:p>
        </w:tc>
        <w:tc>
          <w:tcPr>
            <w:tcW w:w="1419" w:type="dxa"/>
            <w:tcBorders>
              <w:top w:val="single" w:sz="4" w:space="0" w:color="D9D9D9" w:themeColor="background1" w:themeShade="D9"/>
              <w:left w:val="single" w:sz="4" w:space="0" w:color="auto"/>
              <w:bottom w:val="single" w:sz="4" w:space="0" w:color="D9D9D9" w:themeColor="background1" w:themeShade="D9"/>
              <w:right w:val="single" w:sz="4" w:space="0" w:color="auto"/>
            </w:tcBorders>
            <w:hideMark/>
          </w:tcPr>
          <w:p w:rsidR="004530C0" w:rsidRDefault="004530C0" w:rsidP="004530C0">
            <w:pPr>
              <w:pStyle w:val="TableText"/>
              <w:snapToGrid w:val="0"/>
              <w:ind w:left="177" w:hangingChars="104" w:hanging="177"/>
              <w:rPr>
                <w:kern w:val="2"/>
                <w:szCs w:val="17"/>
              </w:rPr>
            </w:pPr>
            <w:r>
              <w:rPr>
                <w:kern w:val="2"/>
                <w:szCs w:val="17"/>
              </w:rPr>
              <w:tab/>
            </w:r>
            <w:r>
              <w:rPr>
                <w:rFonts w:asciiTheme="minorEastAsia" w:eastAsiaTheme="minorEastAsia" w:hAnsiTheme="minorEastAsia" w:hint="eastAsia"/>
                <w:kern w:val="2"/>
                <w:szCs w:val="17"/>
                <w:lang w:eastAsia="zh-TW"/>
              </w:rPr>
              <w:t>股票</w:t>
            </w:r>
          </w:p>
        </w:tc>
        <w:tc>
          <w:tcPr>
            <w:tcW w:w="1445"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r>
      <w:tr w:rsidR="004530C0" w:rsidTr="004530C0">
        <w:trPr>
          <w:cantSplit/>
        </w:trPr>
        <w:tc>
          <w:tcPr>
            <w:tcW w:w="566" w:type="dxa"/>
            <w:tcBorders>
              <w:top w:val="single" w:sz="4" w:space="0" w:color="D9D9D9" w:themeColor="background1" w:themeShade="D9"/>
              <w:left w:val="nil"/>
              <w:bottom w:val="single" w:sz="4" w:space="0" w:color="D9D9D9" w:themeColor="background1" w:themeShade="D9"/>
              <w:right w:val="single" w:sz="4" w:space="0" w:color="auto"/>
            </w:tcBorders>
            <w:hideMark/>
          </w:tcPr>
          <w:p w:rsidR="004530C0" w:rsidRDefault="004530C0">
            <w:pPr>
              <w:pStyle w:val="TableText"/>
              <w:snapToGrid w:val="0"/>
              <w:rPr>
                <w:kern w:val="2"/>
                <w:lang w:eastAsia="en-GB"/>
              </w:rPr>
            </w:pPr>
            <w:r>
              <w:rPr>
                <w:kern w:val="2"/>
                <w:lang w:eastAsia="en-GB"/>
              </w:rPr>
              <w:t>4</w:t>
            </w:r>
          </w:p>
        </w:tc>
        <w:tc>
          <w:tcPr>
            <w:tcW w:w="1419" w:type="dxa"/>
            <w:tcBorders>
              <w:top w:val="single" w:sz="4" w:space="0" w:color="D9D9D9" w:themeColor="background1" w:themeShade="D9"/>
              <w:left w:val="single" w:sz="4" w:space="0" w:color="auto"/>
              <w:bottom w:val="single" w:sz="4" w:space="0" w:color="D9D9D9" w:themeColor="background1" w:themeShade="D9"/>
              <w:right w:val="single" w:sz="4" w:space="0" w:color="auto"/>
            </w:tcBorders>
            <w:hideMark/>
          </w:tcPr>
          <w:p w:rsidR="004530C0" w:rsidRDefault="004530C0" w:rsidP="004530C0">
            <w:pPr>
              <w:pStyle w:val="TableText"/>
              <w:snapToGrid w:val="0"/>
              <w:ind w:left="177" w:hangingChars="104" w:hanging="177"/>
              <w:rPr>
                <w:kern w:val="2"/>
                <w:szCs w:val="17"/>
              </w:rPr>
            </w:pPr>
            <w:r>
              <w:rPr>
                <w:kern w:val="2"/>
                <w:szCs w:val="17"/>
              </w:rPr>
              <w:tab/>
            </w:r>
            <w:r>
              <w:rPr>
                <w:rFonts w:asciiTheme="minorEastAsia" w:eastAsiaTheme="minorEastAsia" w:hAnsiTheme="minorEastAsia" w:hint="eastAsia"/>
                <w:kern w:val="2"/>
                <w:szCs w:val="17"/>
                <w:lang w:eastAsia="zh-TW"/>
              </w:rPr>
              <w:t>現金掛鈎</w:t>
            </w:r>
            <w:r>
              <w:rPr>
                <w:rFonts w:ascii="細明體" w:eastAsia="細明體" w:hAnsi="細明體" w:cs="細明體" w:hint="eastAsia"/>
                <w:kern w:val="2"/>
                <w:lang w:val="en-US"/>
              </w:rPr>
              <w:t>工具</w:t>
            </w:r>
          </w:p>
        </w:tc>
        <w:tc>
          <w:tcPr>
            <w:tcW w:w="1445"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r>
      <w:tr w:rsidR="004530C0" w:rsidTr="004530C0">
        <w:trPr>
          <w:cantSplit/>
        </w:trPr>
        <w:tc>
          <w:tcPr>
            <w:tcW w:w="566" w:type="dxa"/>
            <w:tcBorders>
              <w:top w:val="single" w:sz="4" w:space="0" w:color="D9D9D9" w:themeColor="background1" w:themeShade="D9"/>
              <w:left w:val="nil"/>
              <w:bottom w:val="single" w:sz="4" w:space="0" w:color="auto"/>
              <w:right w:val="single" w:sz="4" w:space="0" w:color="auto"/>
            </w:tcBorders>
            <w:hideMark/>
          </w:tcPr>
          <w:p w:rsidR="004530C0" w:rsidRDefault="004530C0">
            <w:pPr>
              <w:pStyle w:val="TableText"/>
              <w:snapToGrid w:val="0"/>
              <w:rPr>
                <w:kern w:val="2"/>
                <w:lang w:eastAsia="en-GB"/>
              </w:rPr>
            </w:pPr>
            <w:r>
              <w:rPr>
                <w:kern w:val="2"/>
                <w:lang w:eastAsia="en-GB"/>
              </w:rPr>
              <w:t>5</w:t>
            </w:r>
          </w:p>
        </w:tc>
        <w:tc>
          <w:tcPr>
            <w:tcW w:w="1419" w:type="dxa"/>
            <w:tcBorders>
              <w:top w:val="single" w:sz="4" w:space="0" w:color="D9D9D9" w:themeColor="background1" w:themeShade="D9"/>
              <w:left w:val="single" w:sz="4" w:space="0" w:color="auto"/>
              <w:bottom w:val="single" w:sz="4" w:space="0" w:color="auto"/>
              <w:right w:val="single" w:sz="4" w:space="0" w:color="auto"/>
            </w:tcBorders>
            <w:hideMark/>
          </w:tcPr>
          <w:p w:rsidR="004530C0" w:rsidRDefault="004530C0" w:rsidP="004530C0">
            <w:pPr>
              <w:pStyle w:val="TableText"/>
              <w:snapToGrid w:val="0"/>
              <w:ind w:left="177" w:hangingChars="104" w:hanging="177"/>
              <w:rPr>
                <w:kern w:val="2"/>
                <w:szCs w:val="17"/>
              </w:rPr>
            </w:pPr>
            <w:r>
              <w:rPr>
                <w:kern w:val="2"/>
                <w:szCs w:val="17"/>
              </w:rPr>
              <w:tab/>
            </w:r>
            <w:r>
              <w:rPr>
                <w:rFonts w:asciiTheme="minorEastAsia" w:eastAsiaTheme="minorEastAsia" w:hAnsiTheme="minorEastAsia" w:hint="eastAsia"/>
                <w:kern w:val="2"/>
                <w:szCs w:val="17"/>
                <w:lang w:eastAsia="zh-TW"/>
              </w:rPr>
              <w:t>其他</w:t>
            </w:r>
          </w:p>
        </w:tc>
        <w:tc>
          <w:tcPr>
            <w:tcW w:w="1445" w:type="dxa"/>
            <w:tcBorders>
              <w:top w:val="single" w:sz="4" w:space="0" w:color="D9D9D9" w:themeColor="background1" w:themeShade="D9"/>
              <w:left w:val="single" w:sz="4" w:space="0" w:color="auto"/>
              <w:bottom w:val="single" w:sz="4" w:space="0" w:color="auto"/>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auto"/>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auto"/>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auto"/>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auto"/>
              <w:right w:val="single" w:sz="4" w:space="0" w:color="auto"/>
            </w:tcBorders>
          </w:tcPr>
          <w:p w:rsidR="004530C0" w:rsidRDefault="004530C0">
            <w:pPr>
              <w:pStyle w:val="TableText"/>
              <w:snapToGrid w:val="0"/>
              <w:rPr>
                <w:kern w:val="2"/>
                <w:szCs w:val="17"/>
                <w:lang w:eastAsia="en-GB"/>
              </w:rPr>
            </w:pPr>
          </w:p>
        </w:tc>
      </w:tr>
      <w:tr w:rsidR="004530C0" w:rsidTr="004530C0">
        <w:trPr>
          <w:cantSplit/>
        </w:trPr>
        <w:tc>
          <w:tcPr>
            <w:tcW w:w="566" w:type="dxa"/>
            <w:tcBorders>
              <w:top w:val="single" w:sz="4" w:space="0" w:color="auto"/>
              <w:left w:val="nil"/>
              <w:bottom w:val="single" w:sz="4" w:space="0" w:color="auto"/>
              <w:right w:val="single" w:sz="4" w:space="0" w:color="auto"/>
            </w:tcBorders>
            <w:shd w:val="clear" w:color="auto" w:fill="F2F2F2" w:themeFill="background1" w:themeFillShade="F2"/>
            <w:hideMark/>
          </w:tcPr>
          <w:p w:rsidR="004530C0" w:rsidRDefault="004530C0">
            <w:pPr>
              <w:pStyle w:val="TableText"/>
              <w:snapToGrid w:val="0"/>
              <w:rPr>
                <w:kern w:val="2"/>
                <w:lang w:eastAsia="en-GB"/>
              </w:rPr>
            </w:pPr>
            <w:r>
              <w:rPr>
                <w:kern w:val="2"/>
                <w:lang w:eastAsia="en-GB"/>
              </w:rPr>
              <w:t>6</w:t>
            </w:r>
          </w:p>
        </w:tc>
        <w:tc>
          <w:tcPr>
            <w:tcW w:w="141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530C0" w:rsidRDefault="004530C0">
            <w:pPr>
              <w:pStyle w:val="TableText"/>
              <w:snapToGrid w:val="0"/>
              <w:rPr>
                <w:kern w:val="2"/>
                <w:szCs w:val="17"/>
                <w:lang w:eastAsia="zh-TW"/>
              </w:rPr>
            </w:pPr>
            <w:r>
              <w:rPr>
                <w:rFonts w:ascii="細明體" w:eastAsia="細明體" w:hAnsi="細明體" w:cs="細明體" w:hint="eastAsia"/>
                <w:kern w:val="2"/>
                <w:lang w:val="en-US"/>
              </w:rPr>
              <w:t>主要人員</w:t>
            </w:r>
          </w:p>
        </w:tc>
        <w:tc>
          <w:tcPr>
            <w:tcW w:w="14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530C0" w:rsidRDefault="004530C0">
            <w:pPr>
              <w:pStyle w:val="TableText"/>
              <w:snapToGrid w:val="0"/>
              <w:rPr>
                <w:kern w:val="2"/>
                <w:szCs w:val="17"/>
                <w:lang w:eastAsia="zh-TW"/>
              </w:rPr>
            </w:pPr>
          </w:p>
        </w:tc>
        <w:tc>
          <w:tcPr>
            <w:tcW w:w="14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530C0" w:rsidRDefault="004530C0">
            <w:pPr>
              <w:pStyle w:val="TableText"/>
              <w:snapToGrid w:val="0"/>
              <w:rPr>
                <w:kern w:val="2"/>
                <w:szCs w:val="17"/>
                <w:lang w:eastAsia="zh-TW"/>
              </w:rPr>
            </w:pPr>
          </w:p>
        </w:tc>
        <w:tc>
          <w:tcPr>
            <w:tcW w:w="14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530C0" w:rsidRDefault="004530C0">
            <w:pPr>
              <w:pStyle w:val="TableText"/>
              <w:snapToGrid w:val="0"/>
              <w:rPr>
                <w:kern w:val="2"/>
                <w:szCs w:val="17"/>
                <w:lang w:eastAsia="zh-TW"/>
              </w:rPr>
            </w:pPr>
          </w:p>
        </w:tc>
        <w:tc>
          <w:tcPr>
            <w:tcW w:w="14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530C0" w:rsidRDefault="004530C0">
            <w:pPr>
              <w:pStyle w:val="TableText"/>
              <w:snapToGrid w:val="0"/>
              <w:rPr>
                <w:kern w:val="2"/>
                <w:szCs w:val="17"/>
                <w:lang w:eastAsia="zh-TW"/>
              </w:rPr>
            </w:pPr>
          </w:p>
        </w:tc>
        <w:tc>
          <w:tcPr>
            <w:tcW w:w="144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530C0" w:rsidRDefault="004530C0">
            <w:pPr>
              <w:pStyle w:val="TableText"/>
              <w:snapToGrid w:val="0"/>
              <w:rPr>
                <w:kern w:val="2"/>
                <w:szCs w:val="17"/>
                <w:lang w:eastAsia="zh-TW"/>
              </w:rPr>
            </w:pPr>
          </w:p>
        </w:tc>
      </w:tr>
      <w:tr w:rsidR="004530C0" w:rsidTr="004530C0">
        <w:trPr>
          <w:cantSplit/>
        </w:trPr>
        <w:tc>
          <w:tcPr>
            <w:tcW w:w="566" w:type="dxa"/>
            <w:tcBorders>
              <w:top w:val="single" w:sz="4" w:space="0" w:color="auto"/>
              <w:left w:val="nil"/>
              <w:bottom w:val="single" w:sz="4" w:space="0" w:color="D9D9D9" w:themeColor="background1" w:themeShade="D9"/>
              <w:right w:val="single" w:sz="4" w:space="0" w:color="auto"/>
            </w:tcBorders>
            <w:hideMark/>
          </w:tcPr>
          <w:p w:rsidR="004530C0" w:rsidRDefault="004530C0">
            <w:pPr>
              <w:pStyle w:val="TableText"/>
              <w:snapToGrid w:val="0"/>
              <w:rPr>
                <w:kern w:val="2"/>
                <w:lang w:eastAsia="en-GB"/>
              </w:rPr>
            </w:pPr>
            <w:r>
              <w:rPr>
                <w:kern w:val="2"/>
                <w:lang w:eastAsia="en-GB"/>
              </w:rPr>
              <w:t>7</w:t>
            </w:r>
          </w:p>
        </w:tc>
        <w:tc>
          <w:tcPr>
            <w:tcW w:w="1419" w:type="dxa"/>
            <w:tcBorders>
              <w:top w:val="single" w:sz="4" w:space="0" w:color="auto"/>
              <w:left w:val="single" w:sz="4" w:space="0" w:color="auto"/>
              <w:bottom w:val="single" w:sz="4" w:space="0" w:color="D9D9D9" w:themeColor="background1" w:themeShade="D9"/>
              <w:right w:val="single" w:sz="4" w:space="0" w:color="auto"/>
            </w:tcBorders>
            <w:hideMark/>
          </w:tcPr>
          <w:p w:rsidR="004530C0" w:rsidRDefault="004530C0" w:rsidP="004530C0">
            <w:pPr>
              <w:pStyle w:val="TableText"/>
              <w:snapToGrid w:val="0"/>
              <w:ind w:left="177" w:hangingChars="104" w:hanging="177"/>
              <w:rPr>
                <w:kern w:val="2"/>
                <w:szCs w:val="17"/>
              </w:rPr>
            </w:pPr>
            <w:r>
              <w:rPr>
                <w:kern w:val="2"/>
                <w:szCs w:val="17"/>
              </w:rPr>
              <w:tab/>
            </w:r>
            <w:r>
              <w:rPr>
                <w:rFonts w:asciiTheme="minorEastAsia" w:eastAsiaTheme="minorEastAsia" w:hAnsiTheme="minorEastAsia" w:hint="eastAsia"/>
                <w:kern w:val="2"/>
                <w:szCs w:val="17"/>
                <w:lang w:eastAsia="zh-TW"/>
              </w:rPr>
              <w:t>現金</w:t>
            </w:r>
          </w:p>
        </w:tc>
        <w:tc>
          <w:tcPr>
            <w:tcW w:w="1445" w:type="dxa"/>
            <w:tcBorders>
              <w:top w:val="single" w:sz="4" w:space="0" w:color="auto"/>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auto"/>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auto"/>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auto"/>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auto"/>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r>
      <w:tr w:rsidR="004530C0" w:rsidTr="004530C0">
        <w:trPr>
          <w:cantSplit/>
        </w:trPr>
        <w:tc>
          <w:tcPr>
            <w:tcW w:w="566" w:type="dxa"/>
            <w:tcBorders>
              <w:top w:val="single" w:sz="4" w:space="0" w:color="D9D9D9" w:themeColor="background1" w:themeShade="D9"/>
              <w:left w:val="nil"/>
              <w:bottom w:val="single" w:sz="4" w:space="0" w:color="D9D9D9" w:themeColor="background1" w:themeShade="D9"/>
              <w:right w:val="single" w:sz="4" w:space="0" w:color="auto"/>
            </w:tcBorders>
            <w:hideMark/>
          </w:tcPr>
          <w:p w:rsidR="004530C0" w:rsidRDefault="004530C0">
            <w:pPr>
              <w:pStyle w:val="TableText"/>
              <w:snapToGrid w:val="0"/>
              <w:rPr>
                <w:kern w:val="2"/>
                <w:lang w:eastAsia="en-GB"/>
              </w:rPr>
            </w:pPr>
            <w:r>
              <w:rPr>
                <w:kern w:val="2"/>
                <w:lang w:eastAsia="en-GB"/>
              </w:rPr>
              <w:t>8</w:t>
            </w:r>
          </w:p>
        </w:tc>
        <w:tc>
          <w:tcPr>
            <w:tcW w:w="1419" w:type="dxa"/>
            <w:tcBorders>
              <w:top w:val="single" w:sz="4" w:space="0" w:color="D9D9D9" w:themeColor="background1" w:themeShade="D9"/>
              <w:left w:val="single" w:sz="4" w:space="0" w:color="auto"/>
              <w:bottom w:val="single" w:sz="4" w:space="0" w:color="D9D9D9" w:themeColor="background1" w:themeShade="D9"/>
              <w:right w:val="single" w:sz="4" w:space="0" w:color="auto"/>
            </w:tcBorders>
            <w:hideMark/>
          </w:tcPr>
          <w:p w:rsidR="004530C0" w:rsidRDefault="004530C0" w:rsidP="004530C0">
            <w:pPr>
              <w:pStyle w:val="TableText"/>
              <w:snapToGrid w:val="0"/>
              <w:ind w:left="177" w:hangingChars="104" w:hanging="177"/>
              <w:rPr>
                <w:kern w:val="2"/>
                <w:szCs w:val="17"/>
              </w:rPr>
            </w:pPr>
            <w:r>
              <w:rPr>
                <w:kern w:val="2"/>
                <w:szCs w:val="17"/>
              </w:rPr>
              <w:tab/>
            </w:r>
            <w:r>
              <w:rPr>
                <w:rFonts w:asciiTheme="minorEastAsia" w:eastAsiaTheme="minorEastAsia" w:hAnsiTheme="minorEastAsia" w:hint="eastAsia"/>
                <w:kern w:val="2"/>
                <w:szCs w:val="17"/>
                <w:lang w:eastAsia="zh-TW"/>
              </w:rPr>
              <w:t>股票</w:t>
            </w:r>
          </w:p>
        </w:tc>
        <w:tc>
          <w:tcPr>
            <w:tcW w:w="1445"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r>
      <w:tr w:rsidR="004530C0" w:rsidTr="004530C0">
        <w:trPr>
          <w:cantSplit/>
        </w:trPr>
        <w:tc>
          <w:tcPr>
            <w:tcW w:w="566" w:type="dxa"/>
            <w:tcBorders>
              <w:top w:val="single" w:sz="4" w:space="0" w:color="D9D9D9" w:themeColor="background1" w:themeShade="D9"/>
              <w:left w:val="nil"/>
              <w:bottom w:val="single" w:sz="4" w:space="0" w:color="D9D9D9" w:themeColor="background1" w:themeShade="D9"/>
              <w:right w:val="single" w:sz="4" w:space="0" w:color="auto"/>
            </w:tcBorders>
            <w:hideMark/>
          </w:tcPr>
          <w:p w:rsidR="004530C0" w:rsidRDefault="004530C0">
            <w:pPr>
              <w:pStyle w:val="TableText"/>
              <w:snapToGrid w:val="0"/>
              <w:rPr>
                <w:kern w:val="2"/>
                <w:lang w:eastAsia="en-GB"/>
              </w:rPr>
            </w:pPr>
            <w:r>
              <w:rPr>
                <w:kern w:val="2"/>
                <w:lang w:eastAsia="en-GB"/>
              </w:rPr>
              <w:t>9</w:t>
            </w:r>
          </w:p>
        </w:tc>
        <w:tc>
          <w:tcPr>
            <w:tcW w:w="1419" w:type="dxa"/>
            <w:tcBorders>
              <w:top w:val="single" w:sz="4" w:space="0" w:color="D9D9D9" w:themeColor="background1" w:themeShade="D9"/>
              <w:left w:val="single" w:sz="4" w:space="0" w:color="auto"/>
              <w:bottom w:val="single" w:sz="4" w:space="0" w:color="D9D9D9" w:themeColor="background1" w:themeShade="D9"/>
              <w:right w:val="single" w:sz="4" w:space="0" w:color="auto"/>
            </w:tcBorders>
            <w:hideMark/>
          </w:tcPr>
          <w:p w:rsidR="004530C0" w:rsidRDefault="004530C0" w:rsidP="004530C0">
            <w:pPr>
              <w:pStyle w:val="TableText"/>
              <w:snapToGrid w:val="0"/>
              <w:ind w:left="177" w:hangingChars="104" w:hanging="177"/>
              <w:rPr>
                <w:kern w:val="2"/>
                <w:szCs w:val="17"/>
              </w:rPr>
            </w:pPr>
            <w:r>
              <w:rPr>
                <w:kern w:val="2"/>
                <w:szCs w:val="17"/>
              </w:rPr>
              <w:tab/>
            </w:r>
            <w:r>
              <w:rPr>
                <w:rFonts w:asciiTheme="minorEastAsia" w:eastAsiaTheme="minorEastAsia" w:hAnsiTheme="minorEastAsia" w:hint="eastAsia"/>
                <w:kern w:val="2"/>
                <w:szCs w:val="17"/>
                <w:lang w:eastAsia="zh-TW"/>
              </w:rPr>
              <w:t>現金掛鈎</w:t>
            </w:r>
            <w:r>
              <w:rPr>
                <w:rFonts w:ascii="細明體" w:eastAsia="細明體" w:hAnsi="細明體" w:cs="細明體" w:hint="eastAsia"/>
                <w:kern w:val="2"/>
                <w:lang w:val="en-US"/>
              </w:rPr>
              <w:t>工具</w:t>
            </w:r>
          </w:p>
        </w:tc>
        <w:tc>
          <w:tcPr>
            <w:tcW w:w="1445"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D9D9D9" w:themeColor="background1" w:themeShade="D9"/>
              <w:right w:val="single" w:sz="4" w:space="0" w:color="auto"/>
            </w:tcBorders>
          </w:tcPr>
          <w:p w:rsidR="004530C0" w:rsidRDefault="004530C0">
            <w:pPr>
              <w:pStyle w:val="TableText"/>
              <w:snapToGrid w:val="0"/>
              <w:rPr>
                <w:kern w:val="2"/>
                <w:szCs w:val="17"/>
                <w:lang w:eastAsia="en-GB"/>
              </w:rPr>
            </w:pPr>
          </w:p>
        </w:tc>
      </w:tr>
      <w:tr w:rsidR="004530C0" w:rsidTr="004530C0">
        <w:trPr>
          <w:cantSplit/>
        </w:trPr>
        <w:tc>
          <w:tcPr>
            <w:tcW w:w="566" w:type="dxa"/>
            <w:tcBorders>
              <w:top w:val="single" w:sz="4" w:space="0" w:color="D9D9D9" w:themeColor="background1" w:themeShade="D9"/>
              <w:left w:val="nil"/>
              <w:bottom w:val="single" w:sz="4" w:space="0" w:color="auto"/>
              <w:right w:val="single" w:sz="4" w:space="0" w:color="auto"/>
            </w:tcBorders>
            <w:hideMark/>
          </w:tcPr>
          <w:p w:rsidR="004530C0" w:rsidRDefault="004530C0">
            <w:pPr>
              <w:pStyle w:val="TableText"/>
              <w:snapToGrid w:val="0"/>
              <w:rPr>
                <w:kern w:val="2"/>
                <w:lang w:eastAsia="en-GB"/>
              </w:rPr>
            </w:pPr>
            <w:r>
              <w:rPr>
                <w:kern w:val="2"/>
                <w:lang w:eastAsia="en-GB"/>
              </w:rPr>
              <w:t>10</w:t>
            </w:r>
          </w:p>
        </w:tc>
        <w:tc>
          <w:tcPr>
            <w:tcW w:w="1419" w:type="dxa"/>
            <w:tcBorders>
              <w:top w:val="single" w:sz="4" w:space="0" w:color="D9D9D9" w:themeColor="background1" w:themeShade="D9"/>
              <w:left w:val="single" w:sz="4" w:space="0" w:color="auto"/>
              <w:bottom w:val="single" w:sz="4" w:space="0" w:color="auto"/>
              <w:right w:val="single" w:sz="4" w:space="0" w:color="auto"/>
            </w:tcBorders>
            <w:hideMark/>
          </w:tcPr>
          <w:p w:rsidR="004530C0" w:rsidRDefault="004530C0" w:rsidP="004530C0">
            <w:pPr>
              <w:pStyle w:val="TableText"/>
              <w:snapToGrid w:val="0"/>
              <w:ind w:left="177" w:hangingChars="104" w:hanging="177"/>
              <w:rPr>
                <w:kern w:val="2"/>
                <w:szCs w:val="17"/>
              </w:rPr>
            </w:pPr>
            <w:r>
              <w:rPr>
                <w:kern w:val="2"/>
                <w:szCs w:val="17"/>
              </w:rPr>
              <w:tab/>
            </w:r>
            <w:r>
              <w:rPr>
                <w:rFonts w:asciiTheme="minorEastAsia" w:eastAsiaTheme="minorEastAsia" w:hAnsiTheme="minorEastAsia" w:hint="eastAsia"/>
                <w:kern w:val="2"/>
                <w:szCs w:val="17"/>
                <w:lang w:eastAsia="zh-TW"/>
              </w:rPr>
              <w:t>其他</w:t>
            </w:r>
          </w:p>
        </w:tc>
        <w:tc>
          <w:tcPr>
            <w:tcW w:w="1445" w:type="dxa"/>
            <w:tcBorders>
              <w:top w:val="single" w:sz="4" w:space="0" w:color="D9D9D9" w:themeColor="background1" w:themeShade="D9"/>
              <w:left w:val="single" w:sz="4" w:space="0" w:color="auto"/>
              <w:bottom w:val="single" w:sz="4" w:space="0" w:color="auto"/>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auto"/>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auto"/>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auto"/>
              <w:right w:val="single" w:sz="4" w:space="0" w:color="auto"/>
            </w:tcBorders>
          </w:tcPr>
          <w:p w:rsidR="004530C0" w:rsidRDefault="004530C0">
            <w:pPr>
              <w:pStyle w:val="TableText"/>
              <w:snapToGrid w:val="0"/>
              <w:rPr>
                <w:kern w:val="2"/>
                <w:szCs w:val="17"/>
                <w:lang w:eastAsia="en-GB"/>
              </w:rPr>
            </w:pPr>
          </w:p>
        </w:tc>
        <w:tc>
          <w:tcPr>
            <w:tcW w:w="1446" w:type="dxa"/>
            <w:tcBorders>
              <w:top w:val="single" w:sz="4" w:space="0" w:color="D9D9D9" w:themeColor="background1" w:themeShade="D9"/>
              <w:left w:val="single" w:sz="4" w:space="0" w:color="auto"/>
              <w:bottom w:val="single" w:sz="4" w:space="0" w:color="auto"/>
              <w:right w:val="single" w:sz="4" w:space="0" w:color="auto"/>
            </w:tcBorders>
          </w:tcPr>
          <w:p w:rsidR="004530C0" w:rsidRDefault="004530C0">
            <w:pPr>
              <w:pStyle w:val="TableText"/>
              <w:snapToGrid w:val="0"/>
              <w:rPr>
                <w:kern w:val="2"/>
                <w:szCs w:val="17"/>
                <w:lang w:eastAsia="en-GB"/>
              </w:rPr>
            </w:pPr>
          </w:p>
        </w:tc>
      </w:tr>
      <w:tr w:rsidR="004530C0" w:rsidTr="004530C0">
        <w:trPr>
          <w:cantSplit/>
        </w:trPr>
        <w:tc>
          <w:tcPr>
            <w:tcW w:w="566" w:type="dxa"/>
            <w:tcBorders>
              <w:top w:val="single" w:sz="4" w:space="0" w:color="auto"/>
              <w:left w:val="nil"/>
              <w:bottom w:val="single" w:sz="4" w:space="0" w:color="auto"/>
              <w:right w:val="single" w:sz="4" w:space="0" w:color="auto"/>
            </w:tcBorders>
            <w:shd w:val="clear" w:color="auto" w:fill="D9D9D9" w:themeFill="background1" w:themeFillShade="D9"/>
            <w:hideMark/>
          </w:tcPr>
          <w:p w:rsidR="004530C0" w:rsidRDefault="004530C0">
            <w:pPr>
              <w:pStyle w:val="TableText"/>
              <w:snapToGrid w:val="0"/>
              <w:rPr>
                <w:b/>
                <w:kern w:val="2"/>
                <w:lang w:eastAsia="en-GB"/>
              </w:rPr>
            </w:pPr>
            <w:r>
              <w:rPr>
                <w:b/>
                <w:kern w:val="2"/>
                <w:lang w:eastAsia="en-GB"/>
              </w:rPr>
              <w:t>11</w:t>
            </w:r>
          </w:p>
        </w:tc>
        <w:tc>
          <w:tcPr>
            <w:tcW w:w="14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530C0" w:rsidRDefault="004530C0">
            <w:pPr>
              <w:pStyle w:val="TableText"/>
              <w:snapToGrid w:val="0"/>
              <w:ind w:rightChars="-54" w:right="-108"/>
              <w:rPr>
                <w:b/>
                <w:kern w:val="2"/>
                <w:lang w:eastAsia="en-GB"/>
              </w:rPr>
            </w:pPr>
            <w:r>
              <w:rPr>
                <w:rFonts w:asciiTheme="minorEastAsia" w:eastAsiaTheme="minorEastAsia" w:hAnsiTheme="minorEastAsia" w:hint="eastAsia"/>
                <w:b/>
                <w:kern w:val="2"/>
                <w:lang w:eastAsia="zh-TW"/>
              </w:rPr>
              <w:t>總額</w:t>
            </w:r>
          </w:p>
        </w:tc>
        <w:tc>
          <w:tcPr>
            <w:tcW w:w="144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530C0" w:rsidRDefault="004530C0">
            <w:pPr>
              <w:pStyle w:val="TableText"/>
              <w:snapToGrid w:val="0"/>
              <w:rPr>
                <w:b/>
                <w:kern w:val="2"/>
                <w:szCs w:val="17"/>
                <w:lang w:eastAsia="en-GB"/>
              </w:rPr>
            </w:pPr>
          </w:p>
        </w:tc>
        <w:tc>
          <w:tcPr>
            <w:tcW w:w="14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530C0" w:rsidRDefault="004530C0">
            <w:pPr>
              <w:pStyle w:val="TableText"/>
              <w:snapToGrid w:val="0"/>
              <w:rPr>
                <w:b/>
                <w:kern w:val="2"/>
                <w:szCs w:val="17"/>
                <w:lang w:eastAsia="en-GB"/>
              </w:rPr>
            </w:pPr>
          </w:p>
        </w:tc>
        <w:tc>
          <w:tcPr>
            <w:tcW w:w="14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530C0" w:rsidRDefault="004530C0">
            <w:pPr>
              <w:pStyle w:val="TableText"/>
              <w:snapToGrid w:val="0"/>
              <w:rPr>
                <w:b/>
                <w:kern w:val="2"/>
                <w:szCs w:val="17"/>
                <w:lang w:eastAsia="en-GB"/>
              </w:rPr>
            </w:pPr>
          </w:p>
        </w:tc>
        <w:tc>
          <w:tcPr>
            <w:tcW w:w="14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530C0" w:rsidRDefault="004530C0">
            <w:pPr>
              <w:pStyle w:val="TableText"/>
              <w:snapToGrid w:val="0"/>
              <w:rPr>
                <w:b/>
                <w:kern w:val="2"/>
                <w:szCs w:val="17"/>
                <w:lang w:eastAsia="en-GB"/>
              </w:rPr>
            </w:pPr>
          </w:p>
        </w:tc>
        <w:tc>
          <w:tcPr>
            <w:tcW w:w="144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530C0" w:rsidRDefault="004530C0">
            <w:pPr>
              <w:pStyle w:val="TableText"/>
              <w:snapToGrid w:val="0"/>
              <w:rPr>
                <w:b/>
                <w:kern w:val="2"/>
                <w:szCs w:val="17"/>
                <w:lang w:eastAsia="en-GB"/>
              </w:rPr>
            </w:pPr>
          </w:p>
        </w:tc>
      </w:tr>
    </w:tbl>
    <w:p w:rsidR="00FE5BB7" w:rsidRPr="00CA7301" w:rsidRDefault="00FE5BB7" w:rsidP="00FE5BB7">
      <w:pPr>
        <w:rPr>
          <w:rFonts w:eastAsiaTheme="minorEastAsia" w:cs="Segoe UI"/>
          <w:lang w:val="en-US" w:eastAsia="zh-TW"/>
        </w:rPr>
      </w:pPr>
    </w:p>
    <w:tbl>
      <w:tblPr>
        <w:tblStyle w:val="TableGrid"/>
        <w:tblW w:w="9214" w:type="dxa"/>
        <w:tblInd w:w="-459" w:type="dxa"/>
        <w:tblLook w:val="04A0" w:firstRow="1" w:lastRow="0" w:firstColumn="1" w:lastColumn="0" w:noHBand="0" w:noVBand="1"/>
      </w:tblPr>
      <w:tblGrid>
        <w:gridCol w:w="567"/>
        <w:gridCol w:w="8647"/>
      </w:tblGrid>
      <w:tr w:rsidR="004530C0" w:rsidTr="004530C0">
        <w:trPr>
          <w:tblHeader/>
        </w:trPr>
        <w:tc>
          <w:tcPr>
            <w:tcW w:w="921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530C0" w:rsidRDefault="004530C0">
            <w:pPr>
              <w:spacing w:before="40" w:after="40"/>
              <w:jc w:val="both"/>
              <w:rPr>
                <w:rFonts w:eastAsiaTheme="minorEastAsia" w:cs="Segoe UI"/>
                <w:b/>
                <w:sz w:val="17"/>
                <w:szCs w:val="17"/>
                <w:lang w:eastAsia="en-GB"/>
              </w:rPr>
            </w:pPr>
            <w:r>
              <w:rPr>
                <w:rFonts w:eastAsiaTheme="minorEastAsia" w:cs="Segoe UI" w:hint="eastAsia"/>
                <w:b/>
                <w:sz w:val="17"/>
                <w:szCs w:val="17"/>
                <w:lang w:eastAsia="zh-TW"/>
              </w:rPr>
              <w:t>註釋</w:t>
            </w:r>
          </w:p>
        </w:tc>
      </w:tr>
      <w:tr w:rsidR="004530C0" w:rsidTr="004530C0">
        <w:trPr>
          <w:trHeight w:val="153"/>
        </w:trPr>
        <w:tc>
          <w:tcPr>
            <w:tcW w:w="92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530C0" w:rsidRDefault="004530C0">
            <w:pPr>
              <w:spacing w:before="40" w:after="40"/>
              <w:jc w:val="both"/>
              <w:rPr>
                <w:rFonts w:eastAsiaTheme="minorEastAsia" w:cs="Segoe UI"/>
                <w:b/>
                <w:sz w:val="17"/>
                <w:szCs w:val="17"/>
                <w:lang w:eastAsia="en-GB"/>
              </w:rPr>
            </w:pPr>
            <w:r>
              <w:rPr>
                <w:rFonts w:eastAsiaTheme="minorEastAsia" w:cs="Segoe UI" w:hint="eastAsia"/>
                <w:b/>
                <w:sz w:val="17"/>
                <w:szCs w:val="17"/>
                <w:lang w:eastAsia="zh-TW"/>
              </w:rPr>
              <w:t>欄</w:t>
            </w:r>
          </w:p>
        </w:tc>
      </w:tr>
      <w:tr w:rsidR="004530C0" w:rsidTr="004530C0">
        <w:tc>
          <w:tcPr>
            <w:tcW w:w="567" w:type="dxa"/>
            <w:tcBorders>
              <w:top w:val="single" w:sz="4" w:space="0" w:color="auto"/>
              <w:left w:val="single" w:sz="4" w:space="0" w:color="auto"/>
              <w:bottom w:val="single" w:sz="4" w:space="0" w:color="auto"/>
              <w:right w:val="single" w:sz="4" w:space="0" w:color="auto"/>
            </w:tcBorders>
            <w:hideMark/>
          </w:tcPr>
          <w:p w:rsidR="004530C0" w:rsidRDefault="004530C0">
            <w:pPr>
              <w:keepLines/>
              <w:widowControl w:val="0"/>
              <w:tabs>
                <w:tab w:val="left" w:pos="794"/>
                <w:tab w:val="left" w:pos="1191"/>
              </w:tabs>
              <w:spacing w:before="40" w:after="40"/>
              <w:ind w:rightChars="-54" w:right="-108"/>
              <w:rPr>
                <w:rFonts w:cs="Segoe UI"/>
                <w:sz w:val="17"/>
                <w:szCs w:val="17"/>
                <w:lang w:eastAsia="en-GB"/>
              </w:rPr>
            </w:pPr>
            <w:r>
              <w:rPr>
                <w:rFonts w:cs="Segoe UI"/>
                <w:sz w:val="17"/>
                <w:szCs w:val="17"/>
                <w:lang w:eastAsia="en-GB"/>
              </w:rPr>
              <w:t>(a)</w:t>
            </w:r>
          </w:p>
        </w:tc>
        <w:tc>
          <w:tcPr>
            <w:tcW w:w="8647" w:type="dxa"/>
            <w:tcBorders>
              <w:top w:val="single" w:sz="4" w:space="0" w:color="auto"/>
              <w:left w:val="single" w:sz="4" w:space="0" w:color="auto"/>
              <w:bottom w:val="single" w:sz="4" w:space="0" w:color="auto"/>
              <w:right w:val="single" w:sz="4" w:space="0" w:color="auto"/>
            </w:tcBorders>
            <w:hideMark/>
          </w:tcPr>
          <w:p w:rsidR="004530C0" w:rsidRDefault="004530C0">
            <w:pPr>
              <w:pStyle w:val="TableText"/>
              <w:keepNext/>
              <w:jc w:val="both"/>
              <w:rPr>
                <w:rFonts w:cs="Segoe UI"/>
                <w:szCs w:val="17"/>
                <w:lang w:eastAsia="zh-TW"/>
              </w:rPr>
            </w:pPr>
            <w:r>
              <w:rPr>
                <w:rFonts w:eastAsiaTheme="minorEastAsia" w:cs="Segoe UI" w:hint="eastAsia"/>
                <w:color w:val="000000"/>
                <w:szCs w:val="17"/>
                <w:lang w:val="en-US" w:eastAsia="zh-TW"/>
              </w:rPr>
              <w:t>應在本欄填報於報告日前的過去年度所累計（累積）的遞延薪酬金額。</w:t>
            </w:r>
          </w:p>
        </w:tc>
      </w:tr>
      <w:tr w:rsidR="004530C0" w:rsidTr="004530C0">
        <w:tc>
          <w:tcPr>
            <w:tcW w:w="567" w:type="dxa"/>
            <w:tcBorders>
              <w:top w:val="single" w:sz="4" w:space="0" w:color="auto"/>
              <w:left w:val="single" w:sz="4" w:space="0" w:color="auto"/>
              <w:bottom w:val="single" w:sz="4" w:space="0" w:color="auto"/>
              <w:right w:val="single" w:sz="4" w:space="0" w:color="auto"/>
            </w:tcBorders>
            <w:hideMark/>
          </w:tcPr>
          <w:p w:rsidR="004530C0" w:rsidRDefault="004530C0">
            <w:pPr>
              <w:keepLines/>
              <w:widowControl w:val="0"/>
              <w:tabs>
                <w:tab w:val="left" w:pos="794"/>
                <w:tab w:val="left" w:pos="1191"/>
              </w:tabs>
              <w:spacing w:before="40" w:after="40"/>
              <w:ind w:rightChars="-54" w:right="-108"/>
              <w:rPr>
                <w:rFonts w:cs="Segoe UI"/>
                <w:sz w:val="17"/>
                <w:szCs w:val="17"/>
                <w:lang w:eastAsia="en-GB"/>
              </w:rPr>
            </w:pPr>
            <w:r>
              <w:rPr>
                <w:rFonts w:cs="Segoe UI"/>
                <w:sz w:val="17"/>
                <w:szCs w:val="17"/>
                <w:lang w:eastAsia="en-GB"/>
              </w:rPr>
              <w:t>(b)</w:t>
            </w:r>
          </w:p>
        </w:tc>
        <w:tc>
          <w:tcPr>
            <w:tcW w:w="8647" w:type="dxa"/>
            <w:tcBorders>
              <w:top w:val="single" w:sz="4" w:space="0" w:color="auto"/>
              <w:left w:val="single" w:sz="4" w:space="0" w:color="auto"/>
              <w:bottom w:val="single" w:sz="4" w:space="0" w:color="auto"/>
              <w:right w:val="single" w:sz="4" w:space="0" w:color="auto"/>
            </w:tcBorders>
            <w:hideMark/>
          </w:tcPr>
          <w:p w:rsidR="004530C0" w:rsidRDefault="004530C0">
            <w:pPr>
              <w:pStyle w:val="TableText"/>
              <w:keepNext/>
              <w:jc w:val="both"/>
              <w:rPr>
                <w:rFonts w:eastAsiaTheme="minorEastAsia" w:cs="Segoe UI"/>
                <w:color w:val="000000"/>
                <w:szCs w:val="17"/>
                <w:lang w:val="en-US" w:eastAsia="zh-TW"/>
              </w:rPr>
            </w:pPr>
            <w:r>
              <w:rPr>
                <w:rFonts w:eastAsiaTheme="minorEastAsia" w:cs="Segoe UI" w:hint="eastAsia"/>
                <w:color w:val="000000"/>
                <w:szCs w:val="17"/>
                <w:lang w:val="en-US" w:eastAsia="zh-TW"/>
              </w:rPr>
              <w:t>在本欄填報的金額為在</w:t>
            </w:r>
            <w:r>
              <w:rPr>
                <w:rFonts w:eastAsiaTheme="minorEastAsia" w:cs="Segoe UI"/>
                <w:color w:val="000000"/>
                <w:szCs w:val="17"/>
                <w:lang w:val="en-US" w:eastAsia="zh-TW"/>
              </w:rPr>
              <w:t>(a)</w:t>
            </w:r>
            <w:r>
              <w:rPr>
                <w:rFonts w:eastAsiaTheme="minorEastAsia" w:cs="Segoe UI" w:hint="eastAsia"/>
                <w:color w:val="000000"/>
                <w:szCs w:val="17"/>
                <w:lang w:val="en-US" w:eastAsia="zh-TW"/>
              </w:rPr>
              <w:t>欄填報的金額的一部分，並受以下規限：</w:t>
            </w:r>
          </w:p>
          <w:p w:rsidR="004530C0" w:rsidRDefault="004530C0" w:rsidP="004530C0">
            <w:pPr>
              <w:pStyle w:val="ListParagraph"/>
              <w:widowControl w:val="0"/>
              <w:numPr>
                <w:ilvl w:val="0"/>
                <w:numId w:val="48"/>
              </w:numPr>
              <w:tabs>
                <w:tab w:val="left" w:pos="459"/>
              </w:tabs>
              <w:autoSpaceDE w:val="0"/>
              <w:autoSpaceDN w:val="0"/>
              <w:adjustRightInd w:val="0"/>
              <w:ind w:leftChars="0"/>
              <w:jc w:val="both"/>
              <w:rPr>
                <w:rFonts w:eastAsiaTheme="minorEastAsia" w:cs="Segoe UI"/>
                <w:color w:val="000000"/>
                <w:sz w:val="17"/>
                <w:szCs w:val="17"/>
                <w:lang w:val="en-US" w:eastAsia="zh-TW"/>
              </w:rPr>
            </w:pPr>
            <w:r>
              <w:rPr>
                <w:rFonts w:eastAsiaTheme="minorEastAsia" w:cs="Segoe UI" w:hint="eastAsia"/>
                <w:i/>
                <w:iCs/>
                <w:color w:val="000000"/>
                <w:sz w:val="17"/>
                <w:szCs w:val="17"/>
                <w:lang w:val="en-US" w:eastAsia="zh-TW"/>
              </w:rPr>
              <w:t>可能受在宣布給予後出現的外在調整影響的未支付總額</w:t>
            </w:r>
            <w:r>
              <w:rPr>
                <w:rFonts w:eastAsiaTheme="minorEastAsia" w:cs="Segoe UI" w:hint="eastAsia"/>
                <w:iCs/>
                <w:color w:val="000000"/>
                <w:sz w:val="17"/>
                <w:szCs w:val="17"/>
                <w:lang w:val="en-US" w:eastAsia="zh-TW"/>
              </w:rPr>
              <w:t>：受直接調整條款規限的遞延及保留薪酬的有關部分（</w:t>
            </w:r>
            <w:r>
              <w:rPr>
                <w:rFonts w:eastAsiaTheme="minorEastAsia" w:cs="Segoe UI" w:hint="eastAsia"/>
                <w:color w:val="000000"/>
                <w:sz w:val="17"/>
                <w:szCs w:val="17"/>
                <w:lang w:val="en-US" w:eastAsia="zh-TW"/>
              </w:rPr>
              <w:t>如扣減、收回或類似的獎勵金的回撥或下調）。</w:t>
            </w:r>
          </w:p>
          <w:p w:rsidR="004530C0" w:rsidRDefault="004530C0" w:rsidP="004530C0">
            <w:pPr>
              <w:pStyle w:val="ListParagraph"/>
              <w:widowControl w:val="0"/>
              <w:numPr>
                <w:ilvl w:val="0"/>
                <w:numId w:val="48"/>
              </w:numPr>
              <w:tabs>
                <w:tab w:val="left" w:pos="459"/>
              </w:tabs>
              <w:autoSpaceDE w:val="0"/>
              <w:autoSpaceDN w:val="0"/>
              <w:adjustRightInd w:val="0"/>
              <w:ind w:leftChars="0"/>
              <w:jc w:val="both"/>
              <w:rPr>
                <w:rFonts w:eastAsiaTheme="minorEastAsia" w:cs="Segoe UI"/>
                <w:color w:val="000000"/>
                <w:sz w:val="17"/>
                <w:szCs w:val="17"/>
                <w:lang w:val="en-US" w:eastAsia="zh-TW"/>
              </w:rPr>
            </w:pPr>
            <w:r>
              <w:rPr>
                <w:rFonts w:eastAsiaTheme="minorEastAsia" w:cs="Segoe UI" w:hint="eastAsia"/>
                <w:i/>
                <w:iCs/>
                <w:color w:val="000000"/>
                <w:sz w:val="17"/>
                <w:szCs w:val="17"/>
                <w:lang w:val="en-US" w:eastAsia="zh-TW"/>
              </w:rPr>
              <w:t>可能受在宣布給予後出現的內在調整影響的未支付總額</w:t>
            </w:r>
            <w:r>
              <w:rPr>
                <w:rFonts w:eastAsiaTheme="minorEastAsia" w:cs="Segoe UI" w:hint="eastAsia"/>
                <w:iCs/>
                <w:color w:val="000000"/>
                <w:sz w:val="17"/>
                <w:szCs w:val="17"/>
                <w:lang w:val="en-US" w:eastAsia="zh-TW"/>
              </w:rPr>
              <w:t>：受限於可能令薪酬出現變動的調整條款的遞延及保留薪酬的有關部分，原因是該等條款與其他指標的表現掛鈎</w:t>
            </w:r>
            <w:r>
              <w:rPr>
                <w:rFonts w:eastAsiaTheme="minorEastAsia" w:cs="Segoe UI" w:hint="eastAsia"/>
                <w:color w:val="000000"/>
                <w:sz w:val="17"/>
                <w:szCs w:val="17"/>
                <w:lang w:val="en-US" w:eastAsia="zh-TW"/>
              </w:rPr>
              <w:t>（如股票或表現單位的價值波動）。</w:t>
            </w:r>
          </w:p>
        </w:tc>
      </w:tr>
      <w:tr w:rsidR="004530C0" w:rsidTr="004530C0">
        <w:tc>
          <w:tcPr>
            <w:tcW w:w="567" w:type="dxa"/>
            <w:tcBorders>
              <w:top w:val="single" w:sz="4" w:space="0" w:color="auto"/>
              <w:left w:val="single" w:sz="4" w:space="0" w:color="auto"/>
              <w:bottom w:val="single" w:sz="4" w:space="0" w:color="auto"/>
              <w:right w:val="single" w:sz="4" w:space="0" w:color="auto"/>
            </w:tcBorders>
            <w:hideMark/>
          </w:tcPr>
          <w:p w:rsidR="004530C0" w:rsidRDefault="004530C0">
            <w:pPr>
              <w:keepLines/>
              <w:widowControl w:val="0"/>
              <w:tabs>
                <w:tab w:val="left" w:pos="794"/>
                <w:tab w:val="left" w:pos="1191"/>
              </w:tabs>
              <w:spacing w:before="40" w:after="40"/>
              <w:ind w:rightChars="-54" w:right="-108"/>
              <w:rPr>
                <w:rFonts w:cs="Segoe UI"/>
                <w:sz w:val="17"/>
                <w:szCs w:val="17"/>
                <w:lang w:eastAsia="en-GB"/>
              </w:rPr>
            </w:pPr>
            <w:r>
              <w:rPr>
                <w:rFonts w:cs="Segoe UI"/>
                <w:sz w:val="17"/>
                <w:szCs w:val="17"/>
                <w:lang w:eastAsia="en-GB"/>
              </w:rPr>
              <w:t>(c)</w:t>
            </w:r>
          </w:p>
        </w:tc>
        <w:tc>
          <w:tcPr>
            <w:tcW w:w="8647" w:type="dxa"/>
            <w:tcBorders>
              <w:top w:val="single" w:sz="4" w:space="0" w:color="auto"/>
              <w:left w:val="single" w:sz="4" w:space="0" w:color="auto"/>
              <w:bottom w:val="single" w:sz="4" w:space="0" w:color="auto"/>
              <w:right w:val="single" w:sz="4" w:space="0" w:color="auto"/>
            </w:tcBorders>
            <w:hideMark/>
          </w:tcPr>
          <w:p w:rsidR="004530C0" w:rsidRDefault="004530C0">
            <w:pPr>
              <w:pStyle w:val="TableText"/>
              <w:keepNext/>
              <w:jc w:val="both"/>
              <w:rPr>
                <w:rFonts w:cs="Segoe UI"/>
                <w:szCs w:val="17"/>
                <w:lang w:eastAsia="zh-TW"/>
              </w:rPr>
            </w:pPr>
            <w:r>
              <w:rPr>
                <w:rFonts w:eastAsiaTheme="minorEastAsia" w:cs="Segoe UI" w:hint="eastAsia"/>
                <w:szCs w:val="17"/>
                <w:lang w:eastAsia="zh-TW"/>
              </w:rPr>
              <w:t>上文註釋</w:t>
            </w:r>
            <w:r>
              <w:rPr>
                <w:rFonts w:cs="Segoe UI"/>
                <w:szCs w:val="17"/>
                <w:lang w:eastAsia="zh-TW"/>
              </w:rPr>
              <w:t>(b)(i)</w:t>
            </w:r>
            <w:r>
              <w:rPr>
                <w:rFonts w:eastAsiaTheme="minorEastAsia" w:cs="Segoe UI" w:hint="eastAsia"/>
                <w:szCs w:val="17"/>
                <w:lang w:eastAsia="zh-TW"/>
              </w:rPr>
              <w:t>所載的定義適用，反映在有關財政年度內具體涉及</w:t>
            </w:r>
            <w:r>
              <w:rPr>
                <w:rFonts w:eastAsiaTheme="minorEastAsia" w:cs="Segoe UI"/>
                <w:color w:val="000000"/>
                <w:szCs w:val="17"/>
                <w:lang w:val="en-US" w:eastAsia="zh-TW"/>
              </w:rPr>
              <w:t>(b)</w:t>
            </w:r>
            <w:r>
              <w:rPr>
                <w:rFonts w:eastAsiaTheme="minorEastAsia" w:cs="Segoe UI" w:hint="eastAsia"/>
                <w:color w:val="000000"/>
                <w:szCs w:val="17"/>
                <w:lang w:val="en-US" w:eastAsia="zh-TW"/>
              </w:rPr>
              <w:t>欄的變動。</w:t>
            </w:r>
          </w:p>
        </w:tc>
      </w:tr>
      <w:tr w:rsidR="004530C0" w:rsidTr="004530C0">
        <w:tc>
          <w:tcPr>
            <w:tcW w:w="567" w:type="dxa"/>
            <w:tcBorders>
              <w:top w:val="single" w:sz="4" w:space="0" w:color="auto"/>
              <w:left w:val="single" w:sz="4" w:space="0" w:color="auto"/>
              <w:bottom w:val="single" w:sz="4" w:space="0" w:color="auto"/>
              <w:right w:val="single" w:sz="4" w:space="0" w:color="auto"/>
            </w:tcBorders>
            <w:hideMark/>
          </w:tcPr>
          <w:p w:rsidR="004530C0" w:rsidRDefault="004530C0">
            <w:pPr>
              <w:keepLines/>
              <w:widowControl w:val="0"/>
              <w:tabs>
                <w:tab w:val="left" w:pos="794"/>
                <w:tab w:val="left" w:pos="1191"/>
              </w:tabs>
              <w:spacing w:before="40" w:after="40"/>
              <w:ind w:rightChars="-54" w:right="-108"/>
              <w:rPr>
                <w:rFonts w:cs="Segoe UI"/>
                <w:sz w:val="17"/>
                <w:szCs w:val="17"/>
                <w:lang w:eastAsia="en-GB"/>
              </w:rPr>
            </w:pPr>
            <w:r>
              <w:rPr>
                <w:rFonts w:cs="Segoe UI"/>
                <w:sz w:val="17"/>
                <w:szCs w:val="17"/>
                <w:lang w:eastAsia="en-GB"/>
              </w:rPr>
              <w:t>(d)</w:t>
            </w:r>
          </w:p>
        </w:tc>
        <w:tc>
          <w:tcPr>
            <w:tcW w:w="8647" w:type="dxa"/>
            <w:tcBorders>
              <w:top w:val="single" w:sz="4" w:space="0" w:color="auto"/>
              <w:left w:val="single" w:sz="4" w:space="0" w:color="auto"/>
              <w:bottom w:val="single" w:sz="4" w:space="0" w:color="auto"/>
              <w:right w:val="single" w:sz="4" w:space="0" w:color="auto"/>
            </w:tcBorders>
            <w:hideMark/>
          </w:tcPr>
          <w:p w:rsidR="004530C0" w:rsidRDefault="004530C0">
            <w:pPr>
              <w:pStyle w:val="TableText"/>
              <w:keepNext/>
              <w:jc w:val="both"/>
              <w:rPr>
                <w:rFonts w:cs="Segoe UI"/>
                <w:szCs w:val="17"/>
                <w:lang w:eastAsia="zh-TW"/>
              </w:rPr>
            </w:pPr>
            <w:r>
              <w:rPr>
                <w:rFonts w:eastAsiaTheme="minorEastAsia" w:cs="Segoe UI" w:hint="eastAsia"/>
                <w:szCs w:val="17"/>
                <w:lang w:eastAsia="zh-TW"/>
              </w:rPr>
              <w:t>上文註釋</w:t>
            </w:r>
            <w:r>
              <w:rPr>
                <w:rFonts w:cs="Segoe UI"/>
                <w:szCs w:val="17"/>
                <w:lang w:eastAsia="zh-TW"/>
              </w:rPr>
              <w:t>(b)(i</w:t>
            </w:r>
            <w:r>
              <w:rPr>
                <w:rFonts w:eastAsiaTheme="minorEastAsia" w:cs="Segoe UI"/>
                <w:szCs w:val="17"/>
                <w:lang w:eastAsia="zh-TW"/>
              </w:rPr>
              <w:t>i</w:t>
            </w:r>
            <w:r>
              <w:rPr>
                <w:rFonts w:cs="Segoe UI"/>
                <w:szCs w:val="17"/>
                <w:lang w:eastAsia="zh-TW"/>
              </w:rPr>
              <w:t>)</w:t>
            </w:r>
            <w:r>
              <w:rPr>
                <w:rFonts w:eastAsiaTheme="minorEastAsia" w:cs="Segoe UI" w:hint="eastAsia"/>
                <w:szCs w:val="17"/>
                <w:lang w:eastAsia="zh-TW"/>
              </w:rPr>
              <w:t>所載的定義適用，反映在有關財政年度內具體涉及</w:t>
            </w:r>
            <w:r>
              <w:rPr>
                <w:rFonts w:eastAsiaTheme="minorEastAsia" w:cs="Segoe UI"/>
                <w:color w:val="000000"/>
                <w:szCs w:val="17"/>
                <w:lang w:val="en-US" w:eastAsia="zh-TW"/>
              </w:rPr>
              <w:t>(b)</w:t>
            </w:r>
            <w:r>
              <w:rPr>
                <w:rFonts w:eastAsiaTheme="minorEastAsia" w:cs="Segoe UI" w:hint="eastAsia"/>
                <w:color w:val="000000"/>
                <w:szCs w:val="17"/>
                <w:lang w:val="en-US" w:eastAsia="zh-TW"/>
              </w:rPr>
              <w:t>欄的變動。</w:t>
            </w:r>
          </w:p>
        </w:tc>
      </w:tr>
      <w:tr w:rsidR="004530C0" w:rsidTr="004530C0">
        <w:tc>
          <w:tcPr>
            <w:tcW w:w="567" w:type="dxa"/>
            <w:tcBorders>
              <w:top w:val="single" w:sz="4" w:space="0" w:color="auto"/>
              <w:left w:val="single" w:sz="4" w:space="0" w:color="auto"/>
              <w:bottom w:val="single" w:sz="4" w:space="0" w:color="auto"/>
              <w:right w:val="single" w:sz="4" w:space="0" w:color="auto"/>
            </w:tcBorders>
            <w:hideMark/>
          </w:tcPr>
          <w:p w:rsidR="004530C0" w:rsidRDefault="004530C0">
            <w:pPr>
              <w:keepLines/>
              <w:widowControl w:val="0"/>
              <w:tabs>
                <w:tab w:val="left" w:pos="794"/>
                <w:tab w:val="left" w:pos="1191"/>
              </w:tabs>
              <w:spacing w:before="40" w:after="40"/>
              <w:ind w:rightChars="-54" w:right="-108"/>
              <w:rPr>
                <w:rFonts w:cs="Segoe UI"/>
                <w:sz w:val="17"/>
                <w:szCs w:val="17"/>
                <w:lang w:eastAsia="en-GB"/>
              </w:rPr>
            </w:pPr>
            <w:r>
              <w:rPr>
                <w:rFonts w:cs="Segoe UI"/>
                <w:sz w:val="17"/>
                <w:szCs w:val="17"/>
                <w:lang w:eastAsia="en-GB"/>
              </w:rPr>
              <w:t>(e)</w:t>
            </w:r>
          </w:p>
        </w:tc>
        <w:tc>
          <w:tcPr>
            <w:tcW w:w="8647" w:type="dxa"/>
            <w:tcBorders>
              <w:top w:val="single" w:sz="4" w:space="0" w:color="auto"/>
              <w:left w:val="single" w:sz="4" w:space="0" w:color="auto"/>
              <w:bottom w:val="single" w:sz="4" w:space="0" w:color="auto"/>
              <w:right w:val="single" w:sz="4" w:space="0" w:color="auto"/>
            </w:tcBorders>
            <w:hideMark/>
          </w:tcPr>
          <w:p w:rsidR="004530C0" w:rsidRDefault="004530C0">
            <w:pPr>
              <w:pStyle w:val="TableText"/>
              <w:keepNext/>
              <w:jc w:val="both"/>
              <w:rPr>
                <w:rFonts w:cs="Segoe UI"/>
                <w:szCs w:val="17"/>
                <w:lang w:eastAsia="zh-TW"/>
              </w:rPr>
            </w:pPr>
            <w:r>
              <w:rPr>
                <w:rFonts w:eastAsiaTheme="minorEastAsia" w:cs="Segoe UI" w:hint="eastAsia"/>
                <w:szCs w:val="17"/>
                <w:lang w:eastAsia="zh-TW"/>
              </w:rPr>
              <w:t>本</w:t>
            </w:r>
            <w:r>
              <w:rPr>
                <w:rFonts w:eastAsiaTheme="minorEastAsia" w:cs="Segoe UI" w:hint="eastAsia"/>
                <w:color w:val="000000"/>
                <w:szCs w:val="17"/>
                <w:lang w:val="en-US" w:eastAsia="zh-TW"/>
              </w:rPr>
              <w:t>欄</w:t>
            </w:r>
            <w:r>
              <w:rPr>
                <w:rFonts w:eastAsiaTheme="minorEastAsia" w:cs="Segoe UI" w:hint="eastAsia"/>
                <w:szCs w:val="17"/>
                <w:lang w:eastAsia="zh-TW"/>
              </w:rPr>
              <w:t>反映在有關財政年度內的變動，為影響在</w:t>
            </w:r>
            <w:r>
              <w:rPr>
                <w:rFonts w:cs="Segoe UI"/>
                <w:szCs w:val="17"/>
                <w:lang w:eastAsia="zh-TW"/>
              </w:rPr>
              <w:t>(a)</w:t>
            </w:r>
            <w:r>
              <w:rPr>
                <w:rFonts w:eastAsiaTheme="minorEastAsia" w:cs="Segoe UI" w:hint="eastAsia"/>
                <w:color w:val="000000"/>
                <w:szCs w:val="17"/>
                <w:lang w:val="en-US" w:eastAsia="zh-TW"/>
              </w:rPr>
              <w:t>欄</w:t>
            </w:r>
            <w:r>
              <w:rPr>
                <w:rFonts w:eastAsiaTheme="minorEastAsia" w:cs="Segoe UI" w:hint="eastAsia"/>
                <w:szCs w:val="17"/>
                <w:lang w:eastAsia="zh-TW"/>
              </w:rPr>
              <w:t>所披露的值的支付。</w:t>
            </w:r>
          </w:p>
        </w:tc>
      </w:tr>
      <w:tr w:rsidR="004530C0" w:rsidTr="004530C0">
        <w:tc>
          <w:tcPr>
            <w:tcW w:w="921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4530C0" w:rsidRDefault="004530C0">
            <w:pPr>
              <w:spacing w:before="40" w:after="40"/>
              <w:jc w:val="both"/>
              <w:rPr>
                <w:rFonts w:cs="Segoe UI"/>
                <w:szCs w:val="17"/>
              </w:rPr>
            </w:pPr>
            <w:r>
              <w:rPr>
                <w:rFonts w:eastAsiaTheme="minorEastAsia" w:cs="Segoe UI" w:hint="eastAsia"/>
                <w:b/>
                <w:sz w:val="17"/>
                <w:szCs w:val="17"/>
                <w:lang w:eastAsia="zh-TW"/>
              </w:rPr>
              <w:t>行</w:t>
            </w:r>
          </w:p>
        </w:tc>
      </w:tr>
      <w:tr w:rsidR="004530C0" w:rsidTr="004530C0">
        <w:tc>
          <w:tcPr>
            <w:tcW w:w="567" w:type="dxa"/>
            <w:tcBorders>
              <w:top w:val="single" w:sz="4" w:space="0" w:color="auto"/>
              <w:left w:val="single" w:sz="4" w:space="0" w:color="auto"/>
              <w:bottom w:val="single" w:sz="4" w:space="0" w:color="auto"/>
              <w:right w:val="single" w:sz="4" w:space="0" w:color="auto"/>
            </w:tcBorders>
            <w:hideMark/>
          </w:tcPr>
          <w:p w:rsidR="004530C0" w:rsidRDefault="004530C0">
            <w:pPr>
              <w:keepLines/>
              <w:widowControl w:val="0"/>
              <w:tabs>
                <w:tab w:val="left" w:pos="794"/>
                <w:tab w:val="left" w:pos="1191"/>
              </w:tabs>
              <w:spacing w:before="40" w:after="40"/>
              <w:ind w:rightChars="-54" w:right="-108"/>
              <w:rPr>
                <w:rFonts w:cs="Segoe UI"/>
                <w:sz w:val="17"/>
                <w:szCs w:val="17"/>
                <w:lang w:eastAsia="en-GB"/>
              </w:rPr>
            </w:pPr>
            <w:r>
              <w:rPr>
                <w:rFonts w:cs="Segoe UI"/>
                <w:sz w:val="17"/>
                <w:szCs w:val="17"/>
                <w:lang w:eastAsia="en-GB"/>
              </w:rPr>
              <w:t>1</w:t>
            </w:r>
          </w:p>
        </w:tc>
        <w:tc>
          <w:tcPr>
            <w:tcW w:w="8647" w:type="dxa"/>
            <w:tcBorders>
              <w:top w:val="single" w:sz="4" w:space="0" w:color="auto"/>
              <w:left w:val="single" w:sz="4" w:space="0" w:color="auto"/>
              <w:bottom w:val="single" w:sz="4" w:space="0" w:color="auto"/>
              <w:right w:val="single" w:sz="4" w:space="0" w:color="auto"/>
            </w:tcBorders>
            <w:hideMark/>
          </w:tcPr>
          <w:p w:rsidR="004530C0" w:rsidRDefault="004530C0">
            <w:pPr>
              <w:pStyle w:val="TableText"/>
              <w:keepNext/>
              <w:jc w:val="both"/>
              <w:rPr>
                <w:rFonts w:cs="Segoe UI"/>
                <w:szCs w:val="17"/>
                <w:lang w:eastAsia="zh-TW"/>
              </w:rPr>
            </w:pPr>
            <w:r>
              <w:rPr>
                <w:rFonts w:eastAsiaTheme="minorEastAsia" w:cs="Segoe UI" w:hint="eastAsia"/>
                <w:i/>
                <w:szCs w:val="17"/>
                <w:lang w:eastAsia="zh-TW"/>
              </w:rPr>
              <w:t>高級管理</w:t>
            </w:r>
            <w:r>
              <w:rPr>
                <w:rFonts w:eastAsia="細明體" w:cs="Segoe UI" w:hint="eastAsia"/>
                <w:i/>
                <w:lang w:eastAsia="zh-TW"/>
              </w:rPr>
              <w:t>人員</w:t>
            </w:r>
            <w:r>
              <w:rPr>
                <w:rFonts w:eastAsiaTheme="minorEastAsia" w:cs="Segoe UI" w:hint="eastAsia"/>
                <w:szCs w:val="17"/>
                <w:lang w:eastAsia="zh-TW"/>
              </w:rPr>
              <w:t>：應與表</w:t>
            </w:r>
            <w:r>
              <w:rPr>
                <w:rFonts w:cs="Segoe UI"/>
                <w:szCs w:val="17"/>
                <w:lang w:eastAsia="zh-TW"/>
              </w:rPr>
              <w:t>REMA</w:t>
            </w:r>
            <w:r>
              <w:rPr>
                <w:rFonts w:eastAsiaTheme="minorEastAsia" w:cs="Segoe UI" w:hint="eastAsia"/>
                <w:szCs w:val="17"/>
                <w:lang w:eastAsia="zh-TW"/>
              </w:rPr>
              <w:t>所載的員工類別對應，填報的值應相等於第</w:t>
            </w:r>
            <w:r>
              <w:rPr>
                <w:rFonts w:cs="Segoe UI"/>
                <w:szCs w:val="17"/>
                <w:lang w:eastAsia="zh-TW"/>
              </w:rPr>
              <w:t>2</w:t>
            </w:r>
            <w:r>
              <w:rPr>
                <w:rFonts w:eastAsiaTheme="minorEastAsia" w:cs="Segoe UI" w:hint="eastAsia"/>
                <w:szCs w:val="17"/>
                <w:lang w:eastAsia="zh-TW"/>
              </w:rPr>
              <w:t>至</w:t>
            </w:r>
            <w:r>
              <w:rPr>
                <w:rFonts w:cs="Segoe UI"/>
                <w:szCs w:val="17"/>
                <w:lang w:eastAsia="zh-TW"/>
              </w:rPr>
              <w:t>5</w:t>
            </w:r>
            <w:r>
              <w:rPr>
                <w:rFonts w:eastAsiaTheme="minorEastAsia" w:cs="Segoe UI" w:hint="eastAsia"/>
                <w:szCs w:val="17"/>
                <w:lang w:eastAsia="zh-TW"/>
              </w:rPr>
              <w:t>行的值相加的總和。</w:t>
            </w:r>
          </w:p>
        </w:tc>
      </w:tr>
      <w:tr w:rsidR="004530C0" w:rsidTr="004530C0">
        <w:tc>
          <w:tcPr>
            <w:tcW w:w="567" w:type="dxa"/>
            <w:tcBorders>
              <w:top w:val="single" w:sz="4" w:space="0" w:color="auto"/>
              <w:left w:val="single" w:sz="4" w:space="0" w:color="auto"/>
              <w:bottom w:val="single" w:sz="4" w:space="0" w:color="auto"/>
              <w:right w:val="single" w:sz="4" w:space="0" w:color="auto"/>
            </w:tcBorders>
            <w:hideMark/>
          </w:tcPr>
          <w:p w:rsidR="004530C0" w:rsidRDefault="004530C0">
            <w:pPr>
              <w:keepLines/>
              <w:widowControl w:val="0"/>
              <w:tabs>
                <w:tab w:val="left" w:pos="794"/>
                <w:tab w:val="left" w:pos="1191"/>
              </w:tabs>
              <w:spacing w:before="40" w:after="40"/>
              <w:ind w:rightChars="-54" w:right="-108"/>
              <w:rPr>
                <w:rFonts w:cs="Segoe UI"/>
                <w:sz w:val="17"/>
                <w:szCs w:val="17"/>
                <w:lang w:eastAsia="en-GB"/>
              </w:rPr>
            </w:pPr>
            <w:r>
              <w:rPr>
                <w:rFonts w:cs="Segoe UI"/>
                <w:sz w:val="17"/>
                <w:szCs w:val="17"/>
                <w:lang w:eastAsia="en-GB"/>
              </w:rPr>
              <w:t>6</w:t>
            </w:r>
          </w:p>
        </w:tc>
        <w:tc>
          <w:tcPr>
            <w:tcW w:w="8647" w:type="dxa"/>
            <w:tcBorders>
              <w:top w:val="single" w:sz="4" w:space="0" w:color="auto"/>
              <w:left w:val="single" w:sz="4" w:space="0" w:color="auto"/>
              <w:bottom w:val="single" w:sz="4" w:space="0" w:color="auto"/>
              <w:right w:val="single" w:sz="4" w:space="0" w:color="auto"/>
            </w:tcBorders>
            <w:hideMark/>
          </w:tcPr>
          <w:p w:rsidR="004530C0" w:rsidRDefault="004530C0">
            <w:pPr>
              <w:pStyle w:val="TableText"/>
              <w:keepNext/>
              <w:jc w:val="both"/>
              <w:rPr>
                <w:rFonts w:cs="Segoe UI"/>
                <w:szCs w:val="17"/>
                <w:lang w:eastAsia="zh-TW"/>
              </w:rPr>
            </w:pPr>
            <w:r>
              <w:rPr>
                <w:rFonts w:eastAsia="細明體" w:cs="Segoe UI" w:hint="eastAsia"/>
                <w:i/>
                <w:lang w:eastAsia="zh-TW"/>
              </w:rPr>
              <w:t>主要人員</w:t>
            </w:r>
            <w:r>
              <w:rPr>
                <w:rFonts w:eastAsiaTheme="minorEastAsia" w:cs="Segoe UI" w:hint="eastAsia"/>
                <w:szCs w:val="17"/>
                <w:lang w:eastAsia="zh-TW"/>
              </w:rPr>
              <w:t>：應與表</w:t>
            </w:r>
            <w:r>
              <w:rPr>
                <w:rFonts w:cs="Segoe UI"/>
                <w:szCs w:val="17"/>
                <w:lang w:eastAsia="zh-TW"/>
              </w:rPr>
              <w:t>REMA</w:t>
            </w:r>
            <w:r>
              <w:rPr>
                <w:rFonts w:eastAsiaTheme="minorEastAsia" w:cs="Segoe UI" w:hint="eastAsia"/>
                <w:szCs w:val="17"/>
                <w:lang w:eastAsia="zh-TW"/>
              </w:rPr>
              <w:t>所載的員工類別對應，填報的值應相等於第</w:t>
            </w:r>
            <w:r>
              <w:rPr>
                <w:rFonts w:eastAsiaTheme="minorEastAsia" w:cs="Segoe UI"/>
                <w:szCs w:val="17"/>
                <w:lang w:eastAsia="zh-TW"/>
              </w:rPr>
              <w:t>7</w:t>
            </w:r>
            <w:r>
              <w:rPr>
                <w:rFonts w:eastAsiaTheme="minorEastAsia" w:cs="Segoe UI" w:hint="eastAsia"/>
                <w:szCs w:val="17"/>
                <w:lang w:eastAsia="zh-TW"/>
              </w:rPr>
              <w:t>至</w:t>
            </w:r>
            <w:r>
              <w:rPr>
                <w:rFonts w:eastAsiaTheme="minorEastAsia" w:cs="Segoe UI"/>
                <w:szCs w:val="17"/>
                <w:lang w:eastAsia="zh-TW"/>
              </w:rPr>
              <w:t>10</w:t>
            </w:r>
            <w:r>
              <w:rPr>
                <w:rFonts w:eastAsiaTheme="minorEastAsia" w:cs="Segoe UI" w:hint="eastAsia"/>
                <w:szCs w:val="17"/>
                <w:lang w:eastAsia="zh-TW"/>
              </w:rPr>
              <w:t>行的值相加的總和。</w:t>
            </w:r>
          </w:p>
        </w:tc>
      </w:tr>
      <w:tr w:rsidR="004530C0" w:rsidTr="004530C0">
        <w:tc>
          <w:tcPr>
            <w:tcW w:w="567" w:type="dxa"/>
            <w:tcBorders>
              <w:top w:val="single" w:sz="4" w:space="0" w:color="auto"/>
              <w:left w:val="single" w:sz="4" w:space="0" w:color="auto"/>
              <w:bottom w:val="single" w:sz="4" w:space="0" w:color="auto"/>
              <w:right w:val="single" w:sz="4" w:space="0" w:color="auto"/>
            </w:tcBorders>
            <w:hideMark/>
          </w:tcPr>
          <w:p w:rsidR="004530C0" w:rsidRDefault="004530C0">
            <w:pPr>
              <w:keepLines/>
              <w:widowControl w:val="0"/>
              <w:tabs>
                <w:tab w:val="left" w:pos="794"/>
                <w:tab w:val="left" w:pos="1191"/>
              </w:tabs>
              <w:spacing w:before="40" w:after="40"/>
              <w:ind w:rightChars="-54" w:right="-108"/>
              <w:rPr>
                <w:rFonts w:eastAsiaTheme="minorEastAsia" w:cs="Segoe UI"/>
                <w:sz w:val="17"/>
                <w:szCs w:val="17"/>
                <w:lang w:eastAsia="zh-TW"/>
              </w:rPr>
            </w:pPr>
            <w:r>
              <w:rPr>
                <w:rFonts w:cs="Segoe UI"/>
                <w:sz w:val="17"/>
                <w:szCs w:val="17"/>
                <w:lang w:eastAsia="en-GB"/>
              </w:rPr>
              <w:t>1</w:t>
            </w:r>
            <w:r>
              <w:rPr>
                <w:rFonts w:eastAsiaTheme="minorEastAsia" w:cs="Segoe UI" w:hint="eastAsia"/>
                <w:sz w:val="17"/>
                <w:szCs w:val="17"/>
                <w:lang w:eastAsia="zh-TW"/>
              </w:rPr>
              <w:t>及</w:t>
            </w:r>
            <w:r>
              <w:rPr>
                <w:rFonts w:cs="Segoe UI"/>
                <w:sz w:val="17"/>
                <w:szCs w:val="17"/>
                <w:lang w:eastAsia="en-GB"/>
              </w:rPr>
              <w:t>6</w:t>
            </w:r>
          </w:p>
        </w:tc>
        <w:tc>
          <w:tcPr>
            <w:tcW w:w="8647" w:type="dxa"/>
            <w:tcBorders>
              <w:top w:val="single" w:sz="4" w:space="0" w:color="auto"/>
              <w:left w:val="single" w:sz="4" w:space="0" w:color="auto"/>
              <w:bottom w:val="single" w:sz="4" w:space="0" w:color="auto"/>
              <w:right w:val="single" w:sz="4" w:space="0" w:color="auto"/>
            </w:tcBorders>
            <w:hideMark/>
          </w:tcPr>
          <w:p w:rsidR="004530C0" w:rsidRDefault="004530C0">
            <w:pPr>
              <w:pStyle w:val="TableText"/>
              <w:keepNext/>
              <w:jc w:val="both"/>
              <w:rPr>
                <w:rFonts w:eastAsiaTheme="minorEastAsia" w:cs="Segoe UI"/>
                <w:szCs w:val="17"/>
                <w:lang w:eastAsia="zh-TW"/>
              </w:rPr>
            </w:pPr>
            <w:r>
              <w:rPr>
                <w:rFonts w:eastAsiaTheme="minorEastAsia" w:cs="Segoe UI" w:hint="eastAsia"/>
                <w:szCs w:val="17"/>
                <w:lang w:eastAsia="zh-TW"/>
              </w:rPr>
              <w:t>如認可機構行政人員數目過少，令個別人士的薪酬可能很容易地從披露的明細分類資料中被推斷出來，只要該資料的敏感程度會對該機構構成不利影響，一個可接受的折衷做法為認可機構只披露高級管理人員及主要人員的</w:t>
            </w:r>
            <w:r>
              <w:rPr>
                <w:rFonts w:eastAsia="細明體" w:cs="Segoe UI" w:hint="eastAsia"/>
                <w:szCs w:val="17"/>
                <w:lang w:eastAsia="zh-TW"/>
              </w:rPr>
              <w:t>合計</w:t>
            </w:r>
            <w:r>
              <w:rPr>
                <w:rFonts w:eastAsiaTheme="minorEastAsia" w:cs="Segoe UI" w:hint="eastAsia"/>
                <w:szCs w:val="17"/>
                <w:lang w:eastAsia="zh-TW"/>
              </w:rPr>
              <w:t>薪酬總額；然而，該做法及理由</w:t>
            </w:r>
            <w:r>
              <w:rPr>
                <w:rFonts w:asciiTheme="minorEastAsia" w:eastAsiaTheme="minorEastAsia" w:hAnsiTheme="minorEastAsia" w:cs="Segoe UI" w:hint="eastAsia"/>
                <w:szCs w:val="17"/>
                <w:lang w:eastAsia="zh-TW"/>
              </w:rPr>
              <w:t>（</w:t>
            </w:r>
            <w:r>
              <w:rPr>
                <w:rFonts w:eastAsiaTheme="minorEastAsia" w:cs="Segoe UI" w:hint="eastAsia"/>
                <w:szCs w:val="17"/>
                <w:lang w:eastAsia="zh-TW"/>
              </w:rPr>
              <w:t>即披露總額而非披露個別分類</w:t>
            </w:r>
            <w:r>
              <w:rPr>
                <w:rFonts w:eastAsiaTheme="minorEastAsia" w:cs="Segoe UI" w:hint="eastAsia"/>
                <w:color w:val="000000"/>
                <w:szCs w:val="17"/>
                <w:lang w:val="en-US" w:eastAsia="zh-TW"/>
              </w:rPr>
              <w:t>）</w:t>
            </w:r>
            <w:r>
              <w:rPr>
                <w:rFonts w:eastAsiaTheme="minorEastAsia" w:cs="Segoe UI" w:hint="eastAsia"/>
                <w:szCs w:val="17"/>
                <w:lang w:eastAsia="zh-TW"/>
              </w:rPr>
              <w:t>須在附加說明作充分披露。</w:t>
            </w:r>
          </w:p>
        </w:tc>
      </w:tr>
      <w:tr w:rsidR="004530C0" w:rsidTr="004530C0">
        <w:tc>
          <w:tcPr>
            <w:tcW w:w="567" w:type="dxa"/>
            <w:tcBorders>
              <w:top w:val="single" w:sz="4" w:space="0" w:color="auto"/>
              <w:left w:val="single" w:sz="4" w:space="0" w:color="auto"/>
              <w:bottom w:val="single" w:sz="4" w:space="0" w:color="auto"/>
              <w:right w:val="single" w:sz="4" w:space="0" w:color="auto"/>
            </w:tcBorders>
            <w:hideMark/>
          </w:tcPr>
          <w:p w:rsidR="004530C0" w:rsidRDefault="004530C0">
            <w:pPr>
              <w:keepLines/>
              <w:widowControl w:val="0"/>
              <w:tabs>
                <w:tab w:val="left" w:pos="794"/>
                <w:tab w:val="left" w:pos="1191"/>
              </w:tabs>
              <w:spacing w:before="40" w:after="40"/>
              <w:ind w:rightChars="-54" w:right="-108"/>
              <w:rPr>
                <w:rFonts w:cs="Segoe UI"/>
                <w:sz w:val="17"/>
                <w:szCs w:val="17"/>
                <w:lang w:eastAsia="en-GB"/>
              </w:rPr>
            </w:pPr>
            <w:r>
              <w:rPr>
                <w:rFonts w:cs="Segoe UI"/>
                <w:sz w:val="17"/>
                <w:szCs w:val="17"/>
                <w:lang w:eastAsia="en-GB"/>
              </w:rPr>
              <w:t>11</w:t>
            </w:r>
          </w:p>
        </w:tc>
        <w:tc>
          <w:tcPr>
            <w:tcW w:w="8647" w:type="dxa"/>
            <w:tcBorders>
              <w:top w:val="single" w:sz="4" w:space="0" w:color="auto"/>
              <w:left w:val="single" w:sz="4" w:space="0" w:color="auto"/>
              <w:bottom w:val="single" w:sz="4" w:space="0" w:color="auto"/>
              <w:right w:val="single" w:sz="4" w:space="0" w:color="auto"/>
            </w:tcBorders>
            <w:hideMark/>
          </w:tcPr>
          <w:p w:rsidR="004530C0" w:rsidRDefault="004530C0">
            <w:pPr>
              <w:pStyle w:val="TableText"/>
              <w:keepNext/>
              <w:jc w:val="both"/>
              <w:rPr>
                <w:rFonts w:cs="Segoe UI"/>
                <w:szCs w:val="17"/>
                <w:lang w:eastAsia="zh-TW"/>
              </w:rPr>
            </w:pPr>
            <w:r>
              <w:rPr>
                <w:rFonts w:eastAsiaTheme="minorEastAsia" w:cs="Segoe UI" w:hint="eastAsia"/>
                <w:i/>
                <w:szCs w:val="17"/>
                <w:lang w:eastAsia="zh-TW"/>
              </w:rPr>
              <w:t>總額</w:t>
            </w:r>
            <w:r>
              <w:rPr>
                <w:rFonts w:eastAsiaTheme="minorEastAsia" w:cs="Segoe UI" w:hint="eastAsia"/>
                <w:szCs w:val="17"/>
                <w:lang w:eastAsia="zh-TW"/>
              </w:rPr>
              <w:t>：第</w:t>
            </w:r>
            <w:r>
              <w:rPr>
                <w:rFonts w:cs="Segoe UI"/>
                <w:szCs w:val="17"/>
                <w:lang w:eastAsia="zh-TW"/>
              </w:rPr>
              <w:t>1</w:t>
            </w:r>
            <w:r>
              <w:rPr>
                <w:rFonts w:eastAsiaTheme="minorEastAsia" w:cs="Segoe UI" w:hint="eastAsia"/>
                <w:szCs w:val="17"/>
                <w:lang w:eastAsia="zh-TW"/>
              </w:rPr>
              <w:t>及</w:t>
            </w:r>
            <w:r>
              <w:rPr>
                <w:rFonts w:cs="Segoe UI"/>
                <w:szCs w:val="17"/>
                <w:lang w:eastAsia="zh-TW"/>
              </w:rPr>
              <w:t>6</w:t>
            </w:r>
            <w:r>
              <w:rPr>
                <w:rFonts w:eastAsiaTheme="minorEastAsia" w:cs="Segoe UI" w:hint="eastAsia"/>
                <w:szCs w:val="17"/>
                <w:lang w:eastAsia="zh-TW"/>
              </w:rPr>
              <w:t>行的值相加的總和。</w:t>
            </w:r>
          </w:p>
        </w:tc>
      </w:tr>
    </w:tbl>
    <w:p w:rsidR="00FE5BB7" w:rsidRPr="004530C0" w:rsidRDefault="00FE5BB7">
      <w:pPr>
        <w:rPr>
          <w:rFonts w:eastAsiaTheme="minorEastAsia" w:cs="Segoe UI"/>
          <w:lang w:val="en-US" w:eastAsia="zh-TW"/>
        </w:rPr>
      </w:pPr>
    </w:p>
    <w:sectPr w:rsidR="00FE5BB7" w:rsidRPr="004530C0">
      <w:headerReference w:type="default" r:id="rId66"/>
      <w:footerReference w:type="default" r:id="rId6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51B8" w:rsidRDefault="005E51B8" w:rsidP="00D56E58">
      <w:r>
        <w:separator/>
      </w:r>
    </w:p>
  </w:endnote>
  <w:endnote w:type="continuationSeparator" w:id="0">
    <w:p w:rsidR="005E51B8" w:rsidRDefault="005E51B8" w:rsidP="00D56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SimHei">
    <w:altName w:val="黑体"/>
    <w:panose1 w:val="02010609060101010101"/>
    <w:charset w:val="86"/>
    <w:family w:val="modern"/>
    <w:pitch w:val="fixed"/>
    <w:sig w:usb0="800002BF" w:usb1="38CF7CFA" w:usb2="00000016" w:usb3="00000000" w:csb0="00040001" w:csb1="00000000"/>
  </w:font>
  <w:font w:name="....?">
    <w:altName w:val="Arial Unicode MS"/>
    <w:panose1 w:val="00000000000000000000"/>
    <w:charset w:val="88"/>
    <w:family w:val="roman"/>
    <w:notTrueType/>
    <w:pitch w:val="default"/>
    <w:sig w:usb0="00000000" w:usb1="08080000" w:usb2="00000010" w:usb3="00000000" w:csb0="00100000"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TXingkai">
    <w:altName w:val="Arial Unicode MS"/>
    <w:charset w:val="86"/>
    <w:family w:val="auto"/>
    <w:pitch w:val="variable"/>
    <w:sig w:usb0="00000000" w:usb1="080F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Pr="001D7C56" w:rsidRDefault="005E51B8" w:rsidP="00F62652">
    <w:pPr>
      <w:pStyle w:val="Footer"/>
      <w:tabs>
        <w:tab w:val="clear" w:pos="4153"/>
        <w:tab w:val="clear" w:pos="8306"/>
        <w:tab w:val="center" w:pos="6979"/>
      </w:tabs>
      <w:rPr>
        <w:rFonts w:cs="Segoe UI"/>
      </w:rPr>
    </w:pPr>
    <w:r w:rsidRPr="0050380D">
      <w:rPr>
        <w:rFonts w:eastAsia="細明體" w:cs="Segoe UI" w:hint="eastAsia"/>
      </w:rPr>
      <w:t>披露模版及表格概覽</w:t>
    </w:r>
    <w:r w:rsidRPr="001D7C56">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E46D9C">
      <w:rPr>
        <w:rFonts w:cs="Segoe UI"/>
        <w:noProof/>
      </w:rPr>
      <w:t>2</w:t>
    </w:r>
    <w:r w:rsidRPr="0050380D">
      <w:rPr>
        <w:rFonts w:cs="Segoe UI"/>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Pr="001D7C56" w:rsidRDefault="005E51B8">
    <w:pPr>
      <w:pStyle w:val="Footer"/>
      <w:rPr>
        <w:rFonts w:cs="Segoe UI"/>
      </w:rPr>
    </w:pPr>
    <w:r w:rsidRPr="0050380D">
      <w:rPr>
        <w:rFonts w:eastAsia="細明體" w:cs="Segoe UI" w:hint="eastAsia"/>
      </w:rPr>
      <w:t>第</w:t>
    </w:r>
    <w:r w:rsidRPr="001D7C56">
      <w:rPr>
        <w:rFonts w:cs="Segoe UI"/>
      </w:rPr>
      <w:t>IIA</w:t>
    </w:r>
    <w:r w:rsidRPr="0050380D">
      <w:rPr>
        <w:rFonts w:eastAsia="細明體" w:cs="Segoe UI" w:hint="eastAsia"/>
      </w:rPr>
      <w:t>部</w:t>
    </w:r>
    <w:r w:rsidRPr="001D7C56">
      <w:rPr>
        <w:rFonts w:cs="Segoe UI"/>
      </w:rPr>
      <w:t xml:space="preserve"> – CC2</w:t>
    </w:r>
    <w:r w:rsidRPr="001D7C56">
      <w:rPr>
        <w:rFonts w:cs="Segoe UI"/>
      </w:rPr>
      <w:ptab w:relativeTo="margin" w:alignment="center" w:leader="none"/>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E46D9C">
      <w:rPr>
        <w:rFonts w:cs="Segoe UI"/>
        <w:noProof/>
      </w:rPr>
      <w:t>28</w:t>
    </w:r>
    <w:r w:rsidRPr="0050380D">
      <w:rPr>
        <w:rFonts w:cs="Segoe UI"/>
        <w:noProof/>
      </w:rPr>
      <w:fldChar w:fldCharType="end"/>
    </w:r>
    <w:r w:rsidRPr="001D7C56">
      <w:rPr>
        <w:rFonts w:cs="Segoe UI"/>
      </w:rPr>
      <w:ptab w:relativeTo="margin" w:alignment="right" w:leader="none"/>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Pr="001D7C56" w:rsidRDefault="005E51B8">
    <w:pPr>
      <w:pStyle w:val="Footer"/>
      <w:rPr>
        <w:rFonts w:cs="Segoe UI"/>
      </w:rPr>
    </w:pPr>
    <w:r w:rsidRPr="0050380D">
      <w:rPr>
        <w:rFonts w:eastAsia="細明體" w:cs="Segoe UI" w:hint="eastAsia"/>
      </w:rPr>
      <w:t>第</w:t>
    </w:r>
    <w:r w:rsidRPr="001D7C56">
      <w:rPr>
        <w:rFonts w:cs="Segoe UI"/>
      </w:rPr>
      <w:t>IIA</w:t>
    </w:r>
    <w:r w:rsidRPr="0050380D">
      <w:rPr>
        <w:rFonts w:eastAsia="細明體" w:cs="Segoe UI" w:hint="eastAsia"/>
      </w:rPr>
      <w:t>部</w:t>
    </w:r>
    <w:r w:rsidRPr="001D7C56">
      <w:rPr>
        <w:rFonts w:cs="Segoe UI"/>
      </w:rPr>
      <w:t xml:space="preserve"> – CCA</w:t>
    </w:r>
    <w:r w:rsidRPr="001D7C56">
      <w:rPr>
        <w:rFonts w:cs="Segoe UI"/>
      </w:rPr>
      <w:ptab w:relativeTo="margin" w:alignment="center" w:leader="none"/>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E46D9C">
      <w:rPr>
        <w:rFonts w:cs="Segoe UI"/>
        <w:noProof/>
      </w:rPr>
      <w:t>33</w:t>
    </w:r>
    <w:r w:rsidRPr="0050380D">
      <w:rPr>
        <w:rFonts w:cs="Segoe UI"/>
        <w:noProof/>
      </w:rPr>
      <w:fldChar w:fldCharType="end"/>
    </w:r>
    <w:r w:rsidRPr="001D7C56">
      <w:rPr>
        <w:rFonts w:cs="Segoe UI"/>
      </w:rPr>
      <w:ptab w:relativeTo="margin" w:alignment="right" w:leader="none"/>
    </w: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Pr="001D7C56" w:rsidRDefault="005E51B8">
    <w:pPr>
      <w:pStyle w:val="Footer"/>
      <w:rPr>
        <w:rFonts w:cs="Segoe UI"/>
      </w:rPr>
    </w:pPr>
    <w:r w:rsidRPr="0050380D">
      <w:rPr>
        <w:rFonts w:eastAsia="細明體" w:cs="Segoe UI" w:hint="eastAsia"/>
      </w:rPr>
      <w:t>第</w:t>
    </w:r>
    <w:r w:rsidRPr="001D7C56">
      <w:rPr>
        <w:rFonts w:cs="Segoe UI"/>
      </w:rPr>
      <w:t>IIB</w:t>
    </w:r>
    <w:r w:rsidRPr="0050380D">
      <w:rPr>
        <w:rFonts w:eastAsia="細明體" w:cs="Segoe UI" w:hint="eastAsia"/>
      </w:rPr>
      <w:t>部</w:t>
    </w:r>
    <w:r w:rsidRPr="0050380D">
      <w:rPr>
        <w:rFonts w:eastAsia="細明體" w:cs="Segoe UI"/>
        <w:lang w:eastAsia="zh-TW"/>
      </w:rPr>
      <w:t xml:space="preserve"> </w:t>
    </w:r>
    <w:r w:rsidRPr="001D7C56">
      <w:rPr>
        <w:rFonts w:cs="Segoe UI"/>
      </w:rPr>
      <w:t>– GSIB1</w:t>
    </w:r>
    <w:r w:rsidRPr="001D7C56">
      <w:rPr>
        <w:rFonts w:cs="Segoe UI"/>
      </w:rPr>
      <w:ptab w:relativeTo="margin" w:alignment="center" w:leader="none"/>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E46D9C">
      <w:rPr>
        <w:rFonts w:cs="Segoe UI"/>
        <w:noProof/>
      </w:rPr>
      <w:t>35</w:t>
    </w:r>
    <w:r w:rsidRPr="0050380D">
      <w:rPr>
        <w:rFonts w:cs="Segoe UI"/>
        <w:noProof/>
      </w:rPr>
      <w:fldChar w:fldCharType="end"/>
    </w:r>
    <w:r w:rsidRPr="001D7C56">
      <w:rPr>
        <w:rFonts w:cs="Segoe UI"/>
      </w:rPr>
      <w:ptab w:relativeTo="margin" w:alignment="right" w:leader="none"/>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Pr="001D7C56" w:rsidRDefault="005E51B8">
    <w:pPr>
      <w:pStyle w:val="Footer"/>
      <w:rPr>
        <w:rFonts w:cs="Segoe UI"/>
      </w:rPr>
    </w:pPr>
    <w:r w:rsidRPr="0050380D">
      <w:rPr>
        <w:rFonts w:eastAsia="細明體" w:cs="Segoe UI" w:hint="eastAsia"/>
      </w:rPr>
      <w:t>第</w:t>
    </w:r>
    <w:r w:rsidRPr="001D7C56">
      <w:rPr>
        <w:rFonts w:cs="Segoe UI"/>
      </w:rPr>
      <w:t>IIB</w:t>
    </w:r>
    <w:r w:rsidRPr="0050380D">
      <w:rPr>
        <w:rFonts w:eastAsia="細明體" w:cs="Segoe UI" w:hint="eastAsia"/>
      </w:rPr>
      <w:t>部</w:t>
    </w:r>
    <w:r w:rsidRPr="001D7C56">
      <w:rPr>
        <w:rFonts w:cs="Segoe UI"/>
      </w:rPr>
      <w:t xml:space="preserve"> – CCyB1</w:t>
    </w:r>
    <w:r w:rsidRPr="001D7C56">
      <w:rPr>
        <w:rFonts w:cs="Segoe UI"/>
      </w:rPr>
      <w:ptab w:relativeTo="margin" w:alignment="center" w:leader="none"/>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E46D9C">
      <w:rPr>
        <w:rFonts w:cs="Segoe UI"/>
        <w:noProof/>
      </w:rPr>
      <w:t>37</w:t>
    </w:r>
    <w:r w:rsidRPr="0050380D">
      <w:rPr>
        <w:rFonts w:cs="Segoe UI"/>
        <w:noProof/>
      </w:rPr>
      <w:fldChar w:fldCharType="end"/>
    </w:r>
    <w:r w:rsidRPr="001D7C56">
      <w:rPr>
        <w:rFonts w:cs="Segoe UI"/>
      </w:rPr>
      <w:ptab w:relativeTo="margin" w:alignment="right" w:leader="none"/>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Pr="001D7C56" w:rsidRDefault="005E51B8">
    <w:pPr>
      <w:pStyle w:val="Footer"/>
      <w:rPr>
        <w:rFonts w:cs="Segoe UI"/>
      </w:rPr>
    </w:pPr>
    <w:r w:rsidRPr="0050380D">
      <w:rPr>
        <w:rFonts w:eastAsia="細明體" w:cs="Segoe UI" w:hint="eastAsia"/>
      </w:rPr>
      <w:t>第</w:t>
    </w:r>
    <w:r w:rsidRPr="001D7C56">
      <w:rPr>
        <w:rFonts w:cs="Segoe UI"/>
      </w:rPr>
      <w:t>IIC</w:t>
    </w:r>
    <w:r w:rsidRPr="0050380D">
      <w:rPr>
        <w:rFonts w:eastAsia="細明體" w:cs="Segoe UI" w:hint="eastAsia"/>
      </w:rPr>
      <w:t>部</w:t>
    </w:r>
    <w:r w:rsidRPr="0050380D">
      <w:rPr>
        <w:rFonts w:eastAsia="細明體" w:cs="Segoe UI"/>
      </w:rPr>
      <w:t xml:space="preserve"> </w:t>
    </w:r>
    <w:r w:rsidRPr="001D7C56">
      <w:rPr>
        <w:rFonts w:cs="Segoe UI"/>
      </w:rPr>
      <w:t>– LR1</w:t>
    </w:r>
    <w:r w:rsidRPr="001D7C56">
      <w:rPr>
        <w:rFonts w:cs="Segoe UI"/>
      </w:rPr>
      <w:ptab w:relativeTo="margin" w:alignment="center" w:leader="none"/>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E46D9C">
      <w:rPr>
        <w:rFonts w:cs="Segoe UI"/>
        <w:noProof/>
      </w:rPr>
      <w:t>39</w:t>
    </w:r>
    <w:r w:rsidRPr="0050380D">
      <w:rPr>
        <w:rFonts w:cs="Segoe UI"/>
        <w:noProof/>
      </w:rPr>
      <w:fldChar w:fldCharType="end"/>
    </w:r>
    <w:r w:rsidRPr="001D7C56">
      <w:rPr>
        <w:rFonts w:cs="Segoe UI"/>
      </w:rP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Pr="001D7C56" w:rsidRDefault="005E51B8" w:rsidP="00F62652">
    <w:pPr>
      <w:pStyle w:val="Footer"/>
      <w:rPr>
        <w:rFonts w:cs="Segoe UI"/>
      </w:rPr>
    </w:pPr>
    <w:r w:rsidRPr="0050380D">
      <w:rPr>
        <w:rFonts w:eastAsia="細明體" w:cs="Segoe UI" w:hint="eastAsia"/>
      </w:rPr>
      <w:t>第</w:t>
    </w:r>
    <w:r w:rsidRPr="001D7C56">
      <w:rPr>
        <w:rFonts w:eastAsia="細明體" w:cs="Segoe UI"/>
      </w:rPr>
      <w:t>I</w:t>
    </w:r>
    <w:r w:rsidRPr="0050380D">
      <w:rPr>
        <w:rFonts w:eastAsia="細明體" w:cs="Segoe UI" w:hint="eastAsia"/>
      </w:rPr>
      <w:t>部</w:t>
    </w:r>
    <w:r w:rsidRPr="0050380D">
      <w:rPr>
        <w:rFonts w:eastAsia="細明體" w:cs="Segoe UI"/>
      </w:rPr>
      <w:t xml:space="preserve"> </w:t>
    </w:r>
    <w:r w:rsidRPr="001D7C56">
      <w:rPr>
        <w:rFonts w:cs="Segoe UI"/>
      </w:rPr>
      <w:t>– KM1</w:t>
    </w:r>
    <w:r w:rsidRPr="001D7C56">
      <w:rPr>
        <w:rFonts w:cs="Segoe UI"/>
      </w:rPr>
      <w:ptab w:relativeTo="margin" w:alignment="center" w:leader="none"/>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E46D9C">
      <w:rPr>
        <w:rFonts w:cs="Segoe UI"/>
        <w:noProof/>
      </w:rPr>
      <w:t>6</w:t>
    </w:r>
    <w:r w:rsidRPr="0050380D">
      <w:rPr>
        <w:rFonts w:cs="Segoe UI"/>
        <w:noProof/>
      </w:rPr>
      <w:fldChar w:fldCharType="end"/>
    </w:r>
    <w:r w:rsidRPr="001D7C56">
      <w:rPr>
        <w:rFonts w:cs="Segoe UI"/>
      </w:rPr>
      <w:ptab w:relativeTo="margin" w:alignment="right" w:leader="none"/>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Pr="001D7C56" w:rsidRDefault="005E51B8">
    <w:pPr>
      <w:pStyle w:val="Footer"/>
      <w:rPr>
        <w:rFonts w:cs="Segoe UI"/>
      </w:rPr>
    </w:pPr>
    <w:r w:rsidRPr="0050380D">
      <w:rPr>
        <w:rFonts w:eastAsia="細明體" w:cs="Segoe UI" w:hint="eastAsia"/>
      </w:rPr>
      <w:t>第</w:t>
    </w:r>
    <w:r w:rsidRPr="001D7C56">
      <w:rPr>
        <w:rFonts w:cs="Segoe UI"/>
      </w:rPr>
      <w:t>IIC</w:t>
    </w:r>
    <w:r w:rsidRPr="0050380D">
      <w:rPr>
        <w:rFonts w:eastAsia="細明體" w:cs="Segoe UI" w:hint="eastAsia"/>
      </w:rPr>
      <w:t>部</w:t>
    </w:r>
    <w:r w:rsidRPr="001D7C56">
      <w:rPr>
        <w:rFonts w:cs="Segoe UI"/>
      </w:rPr>
      <w:t xml:space="preserve"> – LR2</w:t>
    </w:r>
    <w:r w:rsidRPr="001D7C56">
      <w:rPr>
        <w:rFonts w:cs="Segoe UI"/>
      </w:rPr>
      <w:ptab w:relativeTo="margin" w:alignment="center" w:leader="none"/>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E46D9C">
      <w:rPr>
        <w:rFonts w:cs="Segoe UI"/>
        <w:noProof/>
      </w:rPr>
      <w:t>40</w:t>
    </w:r>
    <w:r w:rsidRPr="0050380D">
      <w:rPr>
        <w:rFonts w:cs="Segoe UI"/>
        <w:noProof/>
      </w:rPr>
      <w:fldChar w:fldCharType="end"/>
    </w:r>
    <w:r w:rsidRPr="001D7C56">
      <w:rPr>
        <w:rFonts w:cs="Segoe UI"/>
      </w:rPr>
      <w:ptab w:relativeTo="margin" w:alignment="right" w:leader="none"/>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Pr="001D7C56" w:rsidRDefault="005E51B8">
    <w:pPr>
      <w:pStyle w:val="Footer"/>
      <w:rPr>
        <w:rFonts w:cs="Segoe UI"/>
      </w:rPr>
    </w:pPr>
    <w:r w:rsidRPr="0050380D">
      <w:rPr>
        <w:rFonts w:eastAsia="細明體" w:cs="Segoe UI" w:hint="eastAsia"/>
      </w:rPr>
      <w:t>第</w:t>
    </w:r>
    <w:r w:rsidRPr="001D7C56">
      <w:rPr>
        <w:rFonts w:cs="Segoe UI"/>
      </w:rPr>
      <w:t>IID</w:t>
    </w:r>
    <w:r w:rsidRPr="0050380D">
      <w:rPr>
        <w:rFonts w:eastAsia="細明體" w:cs="Segoe UI" w:hint="eastAsia"/>
      </w:rPr>
      <w:t>部</w:t>
    </w:r>
    <w:r w:rsidRPr="0050380D">
      <w:rPr>
        <w:rFonts w:eastAsia="細明體" w:cs="Segoe UI"/>
      </w:rPr>
      <w:t xml:space="preserve"> </w:t>
    </w:r>
    <w:r w:rsidRPr="001D7C56">
      <w:rPr>
        <w:rFonts w:cs="Segoe UI"/>
      </w:rPr>
      <w:t xml:space="preserve">– LIQA </w:t>
    </w:r>
    <w:r w:rsidRPr="001D7C56">
      <w:rPr>
        <w:rFonts w:cs="Segoe UI"/>
      </w:rPr>
      <w:ptab w:relativeTo="margin" w:alignment="center" w:leader="none"/>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E0578A">
      <w:rPr>
        <w:rFonts w:cs="Segoe UI"/>
        <w:noProof/>
      </w:rPr>
      <w:t>43</w:t>
    </w:r>
    <w:r w:rsidRPr="0050380D">
      <w:rPr>
        <w:rFonts w:cs="Segoe UI"/>
        <w:noProof/>
      </w:rPr>
      <w:fldChar w:fldCharType="end"/>
    </w:r>
    <w:r w:rsidRPr="001D7C56">
      <w:rPr>
        <w:rFonts w:cs="Segoe UI"/>
      </w:rPr>
      <w:ptab w:relativeTo="margin" w:alignment="right" w:leader="none"/>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Pr="001D7C56" w:rsidRDefault="005E51B8">
    <w:pPr>
      <w:pStyle w:val="Footer"/>
      <w:rPr>
        <w:rFonts w:cs="Segoe UI"/>
      </w:rPr>
    </w:pPr>
    <w:r w:rsidRPr="0050380D">
      <w:rPr>
        <w:rFonts w:eastAsia="細明體" w:cs="Segoe UI" w:hint="eastAsia"/>
      </w:rPr>
      <w:t>第</w:t>
    </w:r>
    <w:r w:rsidRPr="001D7C56">
      <w:rPr>
        <w:rFonts w:cs="Segoe UI"/>
      </w:rPr>
      <w:t>IID</w:t>
    </w:r>
    <w:r w:rsidRPr="0050380D">
      <w:rPr>
        <w:rFonts w:eastAsia="細明體" w:cs="Segoe UI" w:hint="eastAsia"/>
      </w:rPr>
      <w:t>部</w:t>
    </w:r>
    <w:r w:rsidRPr="0050380D">
      <w:rPr>
        <w:rFonts w:eastAsia="細明體" w:cs="Segoe UI"/>
      </w:rPr>
      <w:t xml:space="preserve"> </w:t>
    </w:r>
    <w:r w:rsidRPr="001D7C56">
      <w:rPr>
        <w:rFonts w:cs="Segoe UI"/>
      </w:rPr>
      <w:t>– LIQ1</w:t>
    </w:r>
    <w:r w:rsidRPr="001D7C56">
      <w:rPr>
        <w:rFonts w:cs="Segoe UI"/>
      </w:rPr>
      <w:ptab w:relativeTo="margin" w:alignment="center" w:leader="none"/>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E0578A">
      <w:rPr>
        <w:rFonts w:cs="Segoe UI"/>
        <w:noProof/>
      </w:rPr>
      <w:t>48</w:t>
    </w:r>
    <w:r w:rsidRPr="0050380D">
      <w:rPr>
        <w:rFonts w:cs="Segoe UI"/>
        <w:noProof/>
      </w:rPr>
      <w:fldChar w:fldCharType="end"/>
    </w:r>
    <w:r w:rsidRPr="001D7C56">
      <w:rPr>
        <w:rFonts w:cs="Segoe UI"/>
      </w:rPr>
      <w:ptab w:relativeTo="margin" w:alignment="right" w:leader="none"/>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Pr="001D7C56" w:rsidRDefault="005E51B8">
    <w:pPr>
      <w:pStyle w:val="Footer"/>
      <w:rPr>
        <w:rFonts w:cs="Segoe UI"/>
      </w:rPr>
    </w:pPr>
    <w:r w:rsidRPr="001D7C56">
      <w:rPr>
        <w:rFonts w:eastAsia="細明體" w:cs="Segoe UI"/>
      </w:rPr>
      <w:t>第</w:t>
    </w:r>
    <w:r w:rsidRPr="001D7C56">
      <w:rPr>
        <w:rFonts w:cs="Segoe UI"/>
      </w:rPr>
      <w:t>IID</w:t>
    </w:r>
    <w:r w:rsidRPr="001D7C56">
      <w:rPr>
        <w:rFonts w:eastAsia="細明體" w:cs="Segoe UI"/>
      </w:rPr>
      <w:t>部</w:t>
    </w:r>
    <w:r w:rsidRPr="001D7C56">
      <w:rPr>
        <w:rFonts w:eastAsia="細明體" w:cs="Segoe UI"/>
        <w:lang w:eastAsia="zh-TW"/>
      </w:rPr>
      <w:t xml:space="preserve"> </w:t>
    </w:r>
    <w:r w:rsidRPr="001D7C56">
      <w:rPr>
        <w:rFonts w:cs="Segoe UI"/>
      </w:rPr>
      <w:t>– LIQ2</w:t>
    </w:r>
    <w:r w:rsidRPr="001D7C56">
      <w:rPr>
        <w:rFonts w:cs="Segoe UI"/>
      </w:rPr>
      <w:ptab w:relativeTo="margin" w:alignment="center" w:leader="none"/>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E0578A">
      <w:rPr>
        <w:rFonts w:cs="Segoe UI"/>
        <w:noProof/>
      </w:rPr>
      <w:t>54</w:t>
    </w:r>
    <w:r w:rsidRPr="0050380D">
      <w:rPr>
        <w:rFonts w:cs="Segoe UI"/>
        <w:noProof/>
      </w:rPr>
      <w:fldChar w:fldCharType="end"/>
    </w:r>
    <w:r w:rsidRPr="001D7C56">
      <w:rPr>
        <w:rFonts w:cs="Segoe UI"/>
      </w:rPr>
      <w:ptab w:relativeTo="margin" w:alignment="right" w:leader="none"/>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Pr="001D7C56" w:rsidRDefault="005E51B8">
    <w:pPr>
      <w:pStyle w:val="Footer"/>
      <w:rPr>
        <w:rFonts w:cs="Segoe UI"/>
      </w:rPr>
    </w:pPr>
    <w:r w:rsidRPr="0050380D">
      <w:rPr>
        <w:rFonts w:eastAsia="細明體" w:cs="Segoe UI" w:hint="eastAsia"/>
      </w:rPr>
      <w:t>第</w:t>
    </w:r>
    <w:r w:rsidRPr="001D7C56">
      <w:rPr>
        <w:rFonts w:cs="Segoe UI"/>
      </w:rPr>
      <w:t>VII</w:t>
    </w:r>
    <w:r w:rsidRPr="0050380D">
      <w:rPr>
        <w:rFonts w:eastAsia="細明體" w:cs="Segoe UI" w:hint="eastAsia"/>
      </w:rPr>
      <w:t>部</w:t>
    </w:r>
    <w:r w:rsidRPr="0050380D">
      <w:rPr>
        <w:rFonts w:eastAsia="細明體" w:cs="Segoe UI"/>
      </w:rPr>
      <w:t xml:space="preserve"> </w:t>
    </w:r>
    <w:r w:rsidRPr="001D7C56">
      <w:rPr>
        <w:rFonts w:cs="Segoe UI"/>
      </w:rPr>
      <w:t xml:space="preserve">– IRRBB </w:t>
    </w:r>
    <w:r w:rsidRPr="00C166FC">
      <w:rPr>
        <w:rFonts w:cs="Segoe UI"/>
      </w:rPr>
      <w:ptab w:relativeTo="margin" w:alignment="center" w:leader="none"/>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E0578A">
      <w:rPr>
        <w:rFonts w:cs="Segoe UI"/>
        <w:noProof/>
      </w:rPr>
      <w:t>55</w:t>
    </w:r>
    <w:r w:rsidRPr="0050380D">
      <w:rPr>
        <w:rFonts w:cs="Segoe UI"/>
        <w:noProof/>
      </w:rPr>
      <w:fldChar w:fldCharType="end"/>
    </w:r>
    <w:r w:rsidRPr="001D7C56">
      <w:rPr>
        <w:rFonts w:cs="Segoe UI"/>
      </w:rPr>
      <w:ptab w:relativeTo="margin" w:alignment="right" w:leader="none"/>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Pr="001D7C56" w:rsidRDefault="005E51B8">
    <w:pPr>
      <w:pStyle w:val="Footer"/>
      <w:rPr>
        <w:rFonts w:cs="Segoe UI"/>
      </w:rPr>
    </w:pPr>
    <w:r w:rsidRPr="0050380D">
      <w:rPr>
        <w:rFonts w:eastAsia="細明體" w:cs="Segoe UI" w:hint="eastAsia"/>
      </w:rPr>
      <w:t>第</w:t>
    </w:r>
    <w:r w:rsidRPr="001D7C56">
      <w:rPr>
        <w:rFonts w:cs="Segoe UI"/>
      </w:rPr>
      <w:t>VII</w:t>
    </w:r>
    <w:r w:rsidRPr="0050380D">
      <w:rPr>
        <w:rFonts w:eastAsia="細明體" w:cs="Segoe UI" w:hint="eastAsia"/>
      </w:rPr>
      <w:t>部</w:t>
    </w:r>
    <w:r w:rsidRPr="0050380D">
      <w:rPr>
        <w:rFonts w:eastAsia="細明體" w:cs="Segoe UI"/>
      </w:rPr>
      <w:t xml:space="preserve"> </w:t>
    </w:r>
    <w:r w:rsidRPr="001D7C56">
      <w:rPr>
        <w:rFonts w:cs="Segoe UI"/>
      </w:rPr>
      <w:t>– IRRBB</w:t>
    </w:r>
    <w:r w:rsidRPr="001D7C56">
      <w:rPr>
        <w:rFonts w:eastAsiaTheme="minorEastAsia" w:cs="Segoe UI"/>
        <w:lang w:eastAsia="zh-TW"/>
      </w:rPr>
      <w:t>A</w:t>
    </w:r>
    <w:r w:rsidRPr="00C166FC">
      <w:rPr>
        <w:rFonts w:cs="Segoe UI"/>
      </w:rPr>
      <w:t xml:space="preserve"> </w:t>
    </w:r>
    <w:r w:rsidRPr="001D7C56">
      <w:rPr>
        <w:rFonts w:cs="Segoe UI"/>
      </w:rPr>
      <w:ptab w:relativeTo="margin" w:alignment="center" w:leader="none"/>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E0578A">
      <w:rPr>
        <w:rFonts w:cs="Segoe UI"/>
        <w:noProof/>
      </w:rPr>
      <w:t>57</w:t>
    </w:r>
    <w:r w:rsidRPr="0050380D">
      <w:rPr>
        <w:rFonts w:cs="Segoe UI"/>
        <w:noProof/>
      </w:rPr>
      <w:fldChar w:fldCharType="end"/>
    </w:r>
    <w:r w:rsidRPr="001D7C56">
      <w:rPr>
        <w:rFonts w:cs="Segoe UI"/>
      </w:rPr>
      <w:ptab w:relativeTo="margin" w:alignment="right" w:leader="none"/>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Pr="001D7C56" w:rsidRDefault="005E51B8">
    <w:pPr>
      <w:pStyle w:val="Footer"/>
      <w:rPr>
        <w:rFonts w:cs="Segoe UI"/>
      </w:rPr>
    </w:pPr>
    <w:r w:rsidRPr="0050380D">
      <w:rPr>
        <w:rFonts w:eastAsia="細明體" w:cs="Segoe UI" w:hint="eastAsia"/>
      </w:rPr>
      <w:t>第</w:t>
    </w:r>
    <w:r w:rsidRPr="001D7C56">
      <w:rPr>
        <w:rFonts w:cs="Segoe UI"/>
      </w:rPr>
      <w:t>VII</w:t>
    </w:r>
    <w:r w:rsidRPr="0050380D">
      <w:rPr>
        <w:rFonts w:eastAsia="細明體" w:cs="Segoe UI" w:hint="eastAsia"/>
      </w:rPr>
      <w:t>部</w:t>
    </w:r>
    <w:r w:rsidRPr="0050380D">
      <w:rPr>
        <w:rFonts w:eastAsia="細明體" w:cs="Segoe UI"/>
      </w:rPr>
      <w:t xml:space="preserve"> </w:t>
    </w:r>
    <w:r w:rsidRPr="001D7C56">
      <w:rPr>
        <w:rFonts w:cs="Segoe UI"/>
      </w:rPr>
      <w:t>– IRRBB</w:t>
    </w:r>
    <w:r w:rsidRPr="001D7C56">
      <w:rPr>
        <w:rFonts w:eastAsiaTheme="minorEastAsia" w:cs="Segoe UI"/>
        <w:lang w:eastAsia="zh-TW"/>
      </w:rPr>
      <w:t>1</w:t>
    </w:r>
    <w:r w:rsidRPr="00C166FC">
      <w:rPr>
        <w:rFonts w:cs="Segoe UI"/>
      </w:rPr>
      <w:t xml:space="preserve"> </w:t>
    </w:r>
    <w:r w:rsidRPr="001D7C56">
      <w:rPr>
        <w:rFonts w:cs="Segoe UI"/>
      </w:rPr>
      <w:ptab w:relativeTo="margin" w:alignment="center" w:leader="none"/>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E0578A">
      <w:rPr>
        <w:rFonts w:cs="Segoe UI"/>
        <w:noProof/>
      </w:rPr>
      <w:t>58</w:t>
    </w:r>
    <w:r w:rsidRPr="0050380D">
      <w:rPr>
        <w:rFonts w:cs="Segoe UI"/>
        <w:noProof/>
      </w:rPr>
      <w:fldChar w:fldCharType="end"/>
    </w:r>
    <w:r w:rsidRPr="001D7C56">
      <w:rPr>
        <w:rFonts w:cs="Segoe UI"/>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Pr="001D7C56" w:rsidRDefault="005E51B8">
    <w:pPr>
      <w:pStyle w:val="Footer"/>
      <w:rPr>
        <w:rFonts w:cs="Segoe UI"/>
      </w:rPr>
    </w:pPr>
    <w:r w:rsidRPr="0050380D">
      <w:rPr>
        <w:rFonts w:eastAsia="細明體" w:cs="Segoe UI" w:hint="eastAsia"/>
      </w:rPr>
      <w:t>第</w:t>
    </w:r>
    <w:r w:rsidRPr="001D7C56">
      <w:rPr>
        <w:rFonts w:cs="Segoe UI"/>
      </w:rPr>
      <w:t>VIII</w:t>
    </w:r>
    <w:r w:rsidRPr="0050380D">
      <w:rPr>
        <w:rFonts w:eastAsia="細明體" w:cs="Segoe UI" w:hint="eastAsia"/>
      </w:rPr>
      <w:t>部</w:t>
    </w:r>
    <w:r w:rsidRPr="0050380D">
      <w:rPr>
        <w:rFonts w:eastAsia="細明體" w:cs="Segoe UI"/>
      </w:rPr>
      <w:t xml:space="preserve"> </w:t>
    </w:r>
    <w:r w:rsidRPr="001D7C56">
      <w:rPr>
        <w:rFonts w:cs="Segoe UI"/>
      </w:rPr>
      <w:t xml:space="preserve">– REMA </w:t>
    </w:r>
    <w:r w:rsidRPr="00C166FC">
      <w:rPr>
        <w:rFonts w:cs="Segoe UI"/>
      </w:rPr>
      <w:ptab w:relativeTo="margin" w:alignment="center" w:leader="none"/>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E0578A">
      <w:rPr>
        <w:rFonts w:cs="Segoe UI"/>
        <w:noProof/>
      </w:rPr>
      <w:t>60</w:t>
    </w:r>
    <w:r w:rsidRPr="0050380D">
      <w:rPr>
        <w:rFonts w:cs="Segoe UI"/>
        <w:noProof/>
      </w:rPr>
      <w:fldChar w:fldCharType="end"/>
    </w:r>
    <w:r w:rsidRPr="001D7C56">
      <w:rPr>
        <w:rFonts w:cs="Segoe UI"/>
      </w:rPr>
      <w:ptab w:relativeTo="margin" w:alignment="right" w:leader="none"/>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Pr="001D7C56" w:rsidRDefault="005E51B8">
    <w:pPr>
      <w:pStyle w:val="Footer"/>
      <w:rPr>
        <w:rFonts w:cs="Segoe UI"/>
      </w:rPr>
    </w:pPr>
    <w:r w:rsidRPr="0050380D">
      <w:rPr>
        <w:rFonts w:eastAsia="細明體" w:cs="Segoe UI" w:hint="eastAsia"/>
      </w:rPr>
      <w:t>第</w:t>
    </w:r>
    <w:r w:rsidRPr="001D7C56">
      <w:rPr>
        <w:rFonts w:cs="Segoe UI"/>
      </w:rPr>
      <w:t>VIII</w:t>
    </w:r>
    <w:r w:rsidRPr="0050380D">
      <w:rPr>
        <w:rFonts w:eastAsia="細明體" w:cs="Segoe UI" w:hint="eastAsia"/>
      </w:rPr>
      <w:t>部</w:t>
    </w:r>
    <w:r w:rsidRPr="0050380D">
      <w:rPr>
        <w:rFonts w:eastAsia="細明體" w:cs="Segoe UI"/>
      </w:rPr>
      <w:t xml:space="preserve"> </w:t>
    </w:r>
    <w:r w:rsidRPr="001D7C56">
      <w:rPr>
        <w:rFonts w:cs="Segoe UI"/>
      </w:rPr>
      <w:t xml:space="preserve">– REM1 </w:t>
    </w:r>
    <w:r w:rsidRPr="00C166FC">
      <w:rPr>
        <w:rFonts w:cs="Segoe UI"/>
      </w:rPr>
      <w:ptab w:relativeTo="margin" w:alignment="center" w:leader="none"/>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E0578A">
      <w:rPr>
        <w:rFonts w:cs="Segoe UI"/>
        <w:noProof/>
      </w:rPr>
      <w:t>62</w:t>
    </w:r>
    <w:r w:rsidRPr="0050380D">
      <w:rPr>
        <w:rFonts w:cs="Segoe UI"/>
        <w:noProof/>
      </w:rPr>
      <w:fldChar w:fldCharType="end"/>
    </w:r>
    <w:r w:rsidRPr="001D7C56">
      <w:rPr>
        <w:rFonts w:cs="Segoe UI"/>
      </w:rPr>
      <w:ptab w:relativeTo="margin" w:alignment="right" w:leader="none"/>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Pr="001D7C56" w:rsidRDefault="005E51B8">
    <w:pPr>
      <w:pStyle w:val="Footer"/>
      <w:rPr>
        <w:rFonts w:cs="Segoe UI"/>
      </w:rPr>
    </w:pPr>
    <w:r w:rsidRPr="0050380D">
      <w:rPr>
        <w:rFonts w:eastAsia="細明體" w:cs="Segoe UI" w:hint="eastAsia"/>
      </w:rPr>
      <w:t>第</w:t>
    </w:r>
    <w:r w:rsidRPr="001D7C56">
      <w:rPr>
        <w:rFonts w:cs="Segoe UI"/>
      </w:rPr>
      <w:t>VIII</w:t>
    </w:r>
    <w:r w:rsidRPr="0050380D">
      <w:rPr>
        <w:rFonts w:eastAsia="細明體" w:cs="Segoe UI" w:hint="eastAsia"/>
      </w:rPr>
      <w:t>部</w:t>
    </w:r>
    <w:r w:rsidRPr="0050380D">
      <w:rPr>
        <w:rFonts w:eastAsia="細明體" w:cs="Segoe UI"/>
      </w:rPr>
      <w:t xml:space="preserve"> </w:t>
    </w:r>
    <w:r w:rsidRPr="001D7C56">
      <w:rPr>
        <w:rFonts w:cs="Segoe UI"/>
      </w:rPr>
      <w:t xml:space="preserve">– REM2 </w:t>
    </w:r>
    <w:r w:rsidRPr="00C166FC">
      <w:rPr>
        <w:rFonts w:cs="Segoe UI"/>
      </w:rPr>
      <w:ptab w:relativeTo="margin" w:alignment="center" w:leader="none"/>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E0578A">
      <w:rPr>
        <w:rFonts w:cs="Segoe UI"/>
        <w:noProof/>
      </w:rPr>
      <w:t>63</w:t>
    </w:r>
    <w:r w:rsidRPr="0050380D">
      <w:rPr>
        <w:rFonts w:cs="Segoe UI"/>
        <w:noProof/>
      </w:rPr>
      <w:fldChar w:fldCharType="end"/>
    </w:r>
    <w:r w:rsidRPr="001D7C56">
      <w:rPr>
        <w:rFonts w:cs="Segoe UI"/>
      </w:rPr>
      <w:ptab w:relativeTo="margin" w:alignment="right" w:leader="none"/>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Pr="00C166FC" w:rsidRDefault="005E51B8">
    <w:pPr>
      <w:pStyle w:val="Footer"/>
      <w:rPr>
        <w:rFonts w:cs="Segoe UI"/>
      </w:rPr>
    </w:pPr>
    <w:r w:rsidRPr="0050380D">
      <w:rPr>
        <w:rFonts w:eastAsia="細明體" w:cs="Segoe UI" w:hint="eastAsia"/>
      </w:rPr>
      <w:t>第</w:t>
    </w:r>
    <w:r w:rsidRPr="001D7C56">
      <w:rPr>
        <w:rFonts w:cs="Segoe UI"/>
      </w:rPr>
      <w:t>VIII</w:t>
    </w:r>
    <w:r w:rsidRPr="0050380D">
      <w:rPr>
        <w:rFonts w:eastAsia="細明體" w:cs="Segoe UI" w:hint="eastAsia"/>
      </w:rPr>
      <w:t>部</w:t>
    </w:r>
    <w:r w:rsidRPr="0050380D">
      <w:rPr>
        <w:rFonts w:eastAsia="細明體" w:cs="Segoe UI"/>
      </w:rPr>
      <w:t xml:space="preserve"> </w:t>
    </w:r>
    <w:r w:rsidRPr="001D7C56">
      <w:rPr>
        <w:rFonts w:cs="Segoe UI"/>
      </w:rPr>
      <w:t>– REM3</w:t>
    </w:r>
    <w:r w:rsidRPr="00C166FC">
      <w:rPr>
        <w:rFonts w:cs="Segoe UI"/>
      </w:rPr>
      <w:t xml:space="preserve"> </w:t>
    </w:r>
    <w:r w:rsidRPr="00C166FC">
      <w:rPr>
        <w:rFonts w:cs="Segoe UI"/>
      </w:rPr>
      <w:ptab w:relativeTo="margin" w:alignment="center" w:leader="none"/>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E0578A">
      <w:rPr>
        <w:rFonts w:cs="Segoe UI"/>
        <w:noProof/>
      </w:rPr>
      <w:t>65</w:t>
    </w:r>
    <w:r w:rsidRPr="0050380D">
      <w:rPr>
        <w:rFonts w:cs="Segoe UI"/>
        <w:noProof/>
      </w:rPr>
      <w:fldChar w:fldCharType="end"/>
    </w:r>
    <w:r w:rsidRPr="001D7C56">
      <w:rPr>
        <w:rFonts w:cs="Segoe UI"/>
      </w:rPr>
      <w:ptab w:relativeTo="margin" w:alignment="right" w:leader="none"/>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Pr="0050380D" w:rsidRDefault="005E51B8" w:rsidP="00F62652">
    <w:pPr>
      <w:pStyle w:val="Footer"/>
      <w:tabs>
        <w:tab w:val="clear" w:pos="4153"/>
        <w:tab w:val="clear" w:pos="8306"/>
        <w:tab w:val="left" w:pos="1403"/>
        <w:tab w:val="center" w:pos="4156"/>
        <w:tab w:val="right" w:pos="8312"/>
      </w:tabs>
      <w:rPr>
        <w:rFonts w:cs="Segoe UI"/>
      </w:rPr>
    </w:pPr>
    <w:r w:rsidRPr="0050380D">
      <w:rPr>
        <w:rFonts w:eastAsia="細明體" w:cs="Segoe UI" w:hint="eastAsia"/>
      </w:rPr>
      <w:t>第</w:t>
    </w:r>
    <w:r w:rsidRPr="001D7C56">
      <w:rPr>
        <w:rFonts w:cs="Segoe UI"/>
      </w:rPr>
      <w:t>I</w:t>
    </w:r>
    <w:r w:rsidRPr="0050380D">
      <w:rPr>
        <w:rFonts w:eastAsia="細明體" w:cs="Segoe UI" w:hint="eastAsia"/>
      </w:rPr>
      <w:t>部</w:t>
    </w:r>
    <w:r w:rsidRPr="001D7C56">
      <w:rPr>
        <w:rFonts w:cs="Segoe UI"/>
      </w:rPr>
      <w:t xml:space="preserve"> – OV1</w:t>
    </w:r>
    <w:r w:rsidRPr="001D7C56">
      <w:rPr>
        <w:rFonts w:cs="Segoe UI"/>
      </w:rPr>
      <w:tab/>
    </w:r>
    <w:r w:rsidRPr="001D7C56">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E46D9C">
      <w:rPr>
        <w:rFonts w:cs="Segoe UI"/>
        <w:noProof/>
      </w:rPr>
      <w:t>11</w:t>
    </w:r>
    <w:r w:rsidRPr="0050380D">
      <w:rPr>
        <w:rFonts w:cs="Segoe UI"/>
        <w:noProof/>
      </w:rPr>
      <w:fldChar w:fldCharType="end"/>
    </w:r>
    <w:r w:rsidRPr="0050380D">
      <w:rPr>
        <w:rFonts w:cs="Segoe UI"/>
        <w:noProof/>
      </w:rPr>
      <w:tab/>
    </w:r>
    <w:r w:rsidRPr="0050380D">
      <w:rPr>
        <w:rFonts w:cs="Segoe UI"/>
        <w:noProof/>
      </w:rPr>
      <w:tab/>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Pr="0050380D" w:rsidRDefault="005E51B8" w:rsidP="00F62652">
    <w:pPr>
      <w:pStyle w:val="Footer"/>
      <w:tabs>
        <w:tab w:val="clear" w:pos="4153"/>
        <w:tab w:val="clear" w:pos="8306"/>
        <w:tab w:val="left" w:pos="1403"/>
        <w:tab w:val="center" w:pos="4156"/>
        <w:tab w:val="right" w:pos="8312"/>
      </w:tabs>
      <w:rPr>
        <w:rFonts w:cs="Segoe UI"/>
      </w:rPr>
    </w:pPr>
    <w:r w:rsidRPr="0050380D">
      <w:rPr>
        <w:rFonts w:ascii="細明體" w:eastAsia="細明體" w:hAnsi="細明體" w:cs="細明體" w:hint="eastAsia"/>
      </w:rPr>
      <w:t>第</w:t>
    </w:r>
    <w:r w:rsidRPr="001D7C56">
      <w:rPr>
        <w:rFonts w:cs="Segoe UI"/>
      </w:rPr>
      <w:t>II</w:t>
    </w:r>
    <w:r w:rsidRPr="0050380D">
      <w:rPr>
        <w:rFonts w:ascii="細明體" w:eastAsia="細明體" w:hAnsi="細明體" w:cs="細明體" w:hint="eastAsia"/>
      </w:rPr>
      <w:t>部</w:t>
    </w:r>
    <w:r w:rsidRPr="001D7C56">
      <w:rPr>
        <w:rFonts w:cs="Segoe UI"/>
      </w:rPr>
      <w:t xml:space="preserve"> – PV1</w:t>
    </w:r>
    <w:r w:rsidRPr="001D7C56">
      <w:rPr>
        <w:rFonts w:cs="Segoe UI"/>
      </w:rPr>
      <w:tab/>
    </w:r>
    <w:r w:rsidRPr="001D7C56">
      <w:rPr>
        <w:rFonts w:cs="Segoe UI"/>
      </w:rPr>
      <w:tab/>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E46D9C">
      <w:rPr>
        <w:rFonts w:cs="Segoe UI"/>
        <w:noProof/>
      </w:rPr>
      <w:t>13</w:t>
    </w:r>
    <w:r w:rsidRPr="0050380D">
      <w:rPr>
        <w:rFonts w:cs="Segoe UI"/>
        <w:noProof/>
      </w:rPr>
      <w:fldChar w:fldCharType="end"/>
    </w:r>
    <w:r w:rsidRPr="0050380D">
      <w:rPr>
        <w:rFonts w:cs="Segoe UI"/>
        <w:noProof/>
      </w:rPr>
      <w:tab/>
    </w:r>
    <w:r w:rsidRPr="0050380D">
      <w:rPr>
        <w:rFonts w:cs="Segoe UI"/>
        <w:noProof/>
      </w:rPr>
      <w:tab/>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Pr="001D7C56" w:rsidRDefault="005E51B8">
    <w:pPr>
      <w:pStyle w:val="Footer"/>
      <w:rPr>
        <w:rFonts w:cs="Segoe UI"/>
      </w:rPr>
    </w:pPr>
    <w:r w:rsidRPr="0050380D">
      <w:rPr>
        <w:rFonts w:eastAsia="細明體" w:cs="Segoe UI" w:hint="eastAsia"/>
      </w:rPr>
      <w:t>第</w:t>
    </w:r>
    <w:r w:rsidRPr="001D7C56">
      <w:rPr>
        <w:rFonts w:cs="Segoe UI"/>
      </w:rPr>
      <w:t>IIA</w:t>
    </w:r>
    <w:r w:rsidRPr="0050380D">
      <w:rPr>
        <w:rFonts w:eastAsia="細明體" w:cs="Segoe UI" w:hint="eastAsia"/>
      </w:rPr>
      <w:t>部</w:t>
    </w:r>
    <w:r w:rsidRPr="0050380D">
      <w:rPr>
        <w:rFonts w:eastAsia="細明體" w:cs="Segoe UI"/>
      </w:rPr>
      <w:t xml:space="preserve"> </w:t>
    </w:r>
    <w:r w:rsidRPr="001D7C56">
      <w:rPr>
        <w:rFonts w:cs="Segoe UI"/>
      </w:rPr>
      <w:t>– CC1</w:t>
    </w:r>
    <w:r w:rsidRPr="001D7C56">
      <w:rPr>
        <w:rFonts w:cs="Segoe UI"/>
      </w:rPr>
      <w:ptab w:relativeTo="margin" w:alignment="center" w:leader="none"/>
    </w:r>
    <w:r w:rsidRPr="0050380D">
      <w:rPr>
        <w:rFonts w:cs="Segoe UI"/>
      </w:rPr>
      <w:fldChar w:fldCharType="begin"/>
    </w:r>
    <w:r w:rsidRPr="0050380D">
      <w:rPr>
        <w:rFonts w:cs="Segoe UI"/>
      </w:rPr>
      <w:instrText xml:space="preserve"> PAGE   \* MERGEFORMAT </w:instrText>
    </w:r>
    <w:r w:rsidRPr="0050380D">
      <w:rPr>
        <w:rFonts w:cs="Segoe UI"/>
      </w:rPr>
      <w:fldChar w:fldCharType="separate"/>
    </w:r>
    <w:r w:rsidR="00E46D9C">
      <w:rPr>
        <w:rFonts w:cs="Segoe UI"/>
        <w:noProof/>
      </w:rPr>
      <w:t>25</w:t>
    </w:r>
    <w:r w:rsidRPr="0050380D">
      <w:rPr>
        <w:rFonts w:cs="Segoe UI"/>
        <w:noProof/>
      </w:rPr>
      <w:fldChar w:fldCharType="end"/>
    </w:r>
    <w:r w:rsidRPr="001D7C56">
      <w:rPr>
        <w:rFonts w:cs="Segoe UI"/>
      </w:rPr>
      <w:ptab w:relativeTo="margin" w:alignment="right" w:leader="none"/>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51B8" w:rsidRDefault="005E51B8" w:rsidP="00D56E58">
      <w:r>
        <w:separator/>
      </w:r>
    </w:p>
  </w:footnote>
  <w:footnote w:type="continuationSeparator" w:id="0">
    <w:p w:rsidR="005E51B8" w:rsidRDefault="005E51B8" w:rsidP="00D56E58">
      <w:r>
        <w:continuationSeparator/>
      </w:r>
    </w:p>
  </w:footnote>
  <w:footnote w:id="1">
    <w:p w:rsidR="005E51B8" w:rsidRPr="0050380D" w:rsidRDefault="005E51B8" w:rsidP="00A76FA1">
      <w:pPr>
        <w:pStyle w:val="FootnoteText"/>
        <w:tabs>
          <w:tab w:val="clear" w:pos="397"/>
          <w:tab w:val="left" w:pos="0"/>
        </w:tabs>
        <w:snapToGrid w:val="0"/>
        <w:spacing w:before="0"/>
        <w:ind w:leftChars="-142" w:left="-284" w:firstLine="0"/>
        <w:rPr>
          <w:szCs w:val="16"/>
          <w:lang w:eastAsia="zh-TW"/>
        </w:rPr>
      </w:pPr>
      <w:r w:rsidRPr="00CD57BB">
        <w:rPr>
          <w:rStyle w:val="FootnoteReference"/>
          <w:szCs w:val="16"/>
        </w:rPr>
        <w:footnoteRef/>
      </w:r>
      <w:r w:rsidRPr="00CD57BB">
        <w:rPr>
          <w:szCs w:val="16"/>
          <w:lang w:eastAsia="zh-TW"/>
        </w:rPr>
        <w:t xml:space="preserve"> </w:t>
      </w:r>
      <w:r>
        <w:rPr>
          <w:szCs w:val="16"/>
          <w:lang w:eastAsia="zh-TW"/>
        </w:rPr>
        <w:tab/>
      </w:r>
      <w:r w:rsidRPr="004E5FAF">
        <w:rPr>
          <w:rFonts w:ascii="細明體" w:eastAsia="細明體" w:hAnsi="細明體" w:cs="細明體" w:hint="eastAsia"/>
          <w:szCs w:val="16"/>
          <w:lang w:eastAsia="zh-TW"/>
        </w:rPr>
        <w:t>須遵守</w:t>
      </w:r>
      <w:r w:rsidRPr="0050380D">
        <w:rPr>
          <w:rFonts w:ascii="細明體" w:eastAsia="細明體" w:hAnsi="細明體" w:cs="細明體" w:hint="eastAsia"/>
          <w:szCs w:val="16"/>
          <w:lang w:eastAsia="zh-TW"/>
        </w:rPr>
        <w:t>《銀行業</w:t>
      </w:r>
      <w:r w:rsidRPr="0050380D">
        <w:rPr>
          <w:szCs w:val="16"/>
          <w:lang w:eastAsia="zh-TW"/>
        </w:rPr>
        <w:t>(</w:t>
      </w:r>
      <w:r w:rsidRPr="0050380D">
        <w:rPr>
          <w:rFonts w:ascii="細明體" w:eastAsia="細明體" w:hAnsi="細明體" w:cs="細明體" w:hint="eastAsia"/>
          <w:szCs w:val="16"/>
          <w:lang w:eastAsia="zh-TW"/>
        </w:rPr>
        <w:t>資本</w:t>
      </w:r>
      <w:r w:rsidRPr="0050380D">
        <w:rPr>
          <w:szCs w:val="16"/>
          <w:lang w:eastAsia="zh-TW"/>
        </w:rPr>
        <w:t>)</w:t>
      </w:r>
      <w:r w:rsidRPr="0050380D">
        <w:rPr>
          <w:rFonts w:ascii="細明體" w:eastAsia="細明體" w:hAnsi="細明體" w:cs="細明體" w:hint="eastAsia"/>
          <w:szCs w:val="16"/>
          <w:lang w:eastAsia="zh-TW"/>
        </w:rPr>
        <w:t>規則》附表</w:t>
      </w:r>
      <w:r w:rsidRPr="0050380D">
        <w:rPr>
          <w:szCs w:val="16"/>
          <w:lang w:eastAsia="zh-TW"/>
        </w:rPr>
        <w:t>4H</w:t>
      </w:r>
      <w:r w:rsidRPr="0050380D">
        <w:rPr>
          <w:rFonts w:ascii="細明體" w:eastAsia="細明體" w:hAnsi="細明體" w:cs="細明體" w:hint="eastAsia"/>
          <w:szCs w:val="16"/>
          <w:lang w:eastAsia="zh-TW"/>
        </w:rPr>
        <w:t>所載的過渡安排下的資本票據的監管處理方法。</w:t>
      </w:r>
    </w:p>
  </w:footnote>
  <w:footnote w:id="2">
    <w:p w:rsidR="005E51B8" w:rsidRPr="00CD57BB" w:rsidRDefault="005E51B8" w:rsidP="00A76FA1">
      <w:pPr>
        <w:pStyle w:val="FootnoteText"/>
        <w:tabs>
          <w:tab w:val="clear" w:pos="397"/>
          <w:tab w:val="left" w:pos="0"/>
        </w:tabs>
        <w:snapToGrid w:val="0"/>
        <w:spacing w:before="0"/>
        <w:ind w:leftChars="-142" w:left="-284" w:firstLine="0"/>
        <w:rPr>
          <w:szCs w:val="16"/>
          <w:lang w:eastAsia="zh-TW"/>
        </w:rPr>
      </w:pPr>
      <w:r w:rsidRPr="0050380D">
        <w:rPr>
          <w:rStyle w:val="FootnoteReference"/>
          <w:szCs w:val="16"/>
        </w:rPr>
        <w:footnoteRef/>
      </w:r>
      <w:r w:rsidRPr="0050380D">
        <w:rPr>
          <w:szCs w:val="16"/>
          <w:lang w:eastAsia="zh-TW"/>
        </w:rPr>
        <w:t xml:space="preserve"> </w:t>
      </w:r>
      <w:r w:rsidRPr="0050380D">
        <w:rPr>
          <w:szCs w:val="16"/>
          <w:lang w:eastAsia="zh-TW"/>
        </w:rPr>
        <w:tab/>
      </w:r>
      <w:r w:rsidRPr="0050380D">
        <w:rPr>
          <w:rFonts w:ascii="細明體" w:eastAsia="細明體" w:hAnsi="細明體" w:cs="細明體" w:hint="eastAsia"/>
          <w:szCs w:val="16"/>
          <w:lang w:eastAsia="zh-TW"/>
        </w:rPr>
        <w:t>無須遵守</w:t>
      </w:r>
      <w:r>
        <w:rPr>
          <w:rFonts w:eastAsiaTheme="minorEastAsia" w:hint="eastAsia"/>
          <w:szCs w:val="16"/>
          <w:lang w:eastAsia="zh-TW"/>
        </w:rPr>
        <w:t>《</w:t>
      </w:r>
      <w:r w:rsidRPr="006B5190">
        <w:rPr>
          <w:rFonts w:ascii="細明體" w:eastAsia="細明體" w:hAnsi="細明體" w:cs="細明體" w:hint="eastAsia"/>
          <w:szCs w:val="16"/>
          <w:lang w:eastAsia="zh-TW"/>
        </w:rPr>
        <w:t>銀行業</w:t>
      </w:r>
      <w:r w:rsidRPr="006B5190">
        <w:rPr>
          <w:szCs w:val="16"/>
          <w:lang w:eastAsia="zh-TW"/>
        </w:rPr>
        <w:t>(</w:t>
      </w:r>
      <w:r w:rsidRPr="006B5190">
        <w:rPr>
          <w:rFonts w:ascii="細明體" w:eastAsia="細明體" w:hAnsi="細明體" w:cs="細明體" w:hint="eastAsia"/>
          <w:szCs w:val="16"/>
          <w:lang w:eastAsia="zh-TW"/>
        </w:rPr>
        <w:t>資本</w:t>
      </w:r>
      <w:r w:rsidRPr="006B5190">
        <w:rPr>
          <w:szCs w:val="16"/>
          <w:lang w:eastAsia="zh-TW"/>
        </w:rPr>
        <w:t>)</w:t>
      </w:r>
      <w:r w:rsidRPr="006B5190">
        <w:rPr>
          <w:rFonts w:ascii="細明體" w:eastAsia="細明體" w:hAnsi="細明體" w:cs="細明體" w:hint="eastAsia"/>
          <w:szCs w:val="16"/>
          <w:lang w:eastAsia="zh-TW"/>
        </w:rPr>
        <w:t>規則</w:t>
      </w:r>
      <w:r>
        <w:rPr>
          <w:rFonts w:ascii="細明體" w:eastAsia="細明體" w:hAnsi="細明體" w:cs="細明體" w:hint="eastAsia"/>
          <w:szCs w:val="16"/>
          <w:lang w:eastAsia="zh-TW"/>
        </w:rPr>
        <w:t>》</w:t>
      </w:r>
      <w:r w:rsidRPr="006B5190">
        <w:rPr>
          <w:rFonts w:ascii="細明體" w:eastAsia="細明體" w:hAnsi="細明體" w:cs="細明體" w:hint="eastAsia"/>
          <w:szCs w:val="16"/>
          <w:lang w:eastAsia="zh-TW"/>
        </w:rPr>
        <w:t>附表</w:t>
      </w:r>
      <w:r w:rsidRPr="006B5190">
        <w:rPr>
          <w:szCs w:val="16"/>
          <w:lang w:eastAsia="zh-TW"/>
        </w:rPr>
        <w:t>4H</w:t>
      </w:r>
      <w:r w:rsidRPr="006B5190">
        <w:rPr>
          <w:rFonts w:ascii="細明體" w:eastAsia="細明體" w:hAnsi="細明體" w:cs="細明體" w:hint="eastAsia"/>
          <w:szCs w:val="16"/>
          <w:lang w:eastAsia="zh-TW"/>
        </w:rPr>
        <w:t>所載的過渡安排</w:t>
      </w:r>
      <w:r>
        <w:rPr>
          <w:rFonts w:ascii="細明體" w:eastAsia="細明體" w:hAnsi="細明體" w:cs="細明體" w:hint="eastAsia"/>
          <w:szCs w:val="16"/>
          <w:lang w:eastAsia="zh-TW"/>
        </w:rPr>
        <w:t>下的</w:t>
      </w:r>
      <w:r w:rsidRPr="006B5190">
        <w:rPr>
          <w:rFonts w:ascii="細明體" w:eastAsia="細明體" w:hAnsi="細明體" w:cs="細明體" w:hint="eastAsia"/>
          <w:szCs w:val="16"/>
          <w:lang w:eastAsia="zh-TW"/>
        </w:rPr>
        <w:t>資本票據的監管處理方法</w:t>
      </w:r>
      <w:r>
        <w:rPr>
          <w:rFonts w:ascii="細明體" w:eastAsia="細明體" w:hAnsi="細明體" w:cs="細明體" w:hint="eastAsia"/>
          <w:szCs w:val="16"/>
          <w:lang w:eastAsia="zh-TW"/>
        </w:rPr>
        <w:t>。</w:t>
      </w:r>
    </w:p>
  </w:footnote>
  <w:footnote w:id="3">
    <w:p w:rsidR="005E51B8" w:rsidRDefault="005E51B8" w:rsidP="00A76FA1">
      <w:pPr>
        <w:pStyle w:val="FootnoteText"/>
        <w:tabs>
          <w:tab w:val="clear" w:pos="397"/>
          <w:tab w:val="left" w:pos="0"/>
        </w:tabs>
        <w:snapToGrid w:val="0"/>
        <w:spacing w:before="0"/>
        <w:ind w:leftChars="-142" w:left="-284" w:firstLine="0"/>
        <w:rPr>
          <w:rFonts w:eastAsiaTheme="minorEastAsia"/>
          <w:lang w:eastAsia="zh-TW"/>
        </w:rPr>
      </w:pPr>
      <w:r>
        <w:rPr>
          <w:rStyle w:val="FootnoteReference"/>
        </w:rPr>
        <w:footnoteRef/>
      </w:r>
      <w:r>
        <w:rPr>
          <w:lang w:eastAsia="zh-TW"/>
        </w:rPr>
        <w:t xml:space="preserve"> </w:t>
      </w:r>
      <w:r>
        <w:rPr>
          <w:lang w:eastAsia="zh-TW"/>
        </w:rPr>
        <w:tab/>
      </w:r>
      <w:r>
        <w:rPr>
          <w:rFonts w:asciiTheme="minorEastAsia" w:eastAsiaTheme="minorEastAsia" w:hAnsiTheme="minorEastAsia" w:hint="eastAsia"/>
          <w:lang w:eastAsia="zh-TW"/>
        </w:rPr>
        <w:t>就於本模版所作披露而言，</w:t>
      </w:r>
      <w:r>
        <w:rPr>
          <w:rFonts w:eastAsiaTheme="minorEastAsia" w:hint="eastAsia"/>
          <w:lang w:eastAsia="zh-TW"/>
        </w:rPr>
        <w:t>「</w:t>
      </w:r>
      <w:r>
        <w:rPr>
          <w:rFonts w:eastAsiaTheme="minorEastAsia"/>
          <w:lang w:eastAsia="zh-TW"/>
        </w:rPr>
        <w:t>G-SIB</w:t>
      </w:r>
      <w:r>
        <w:rPr>
          <w:rFonts w:eastAsiaTheme="minorEastAsia" w:hint="eastAsia"/>
          <w:lang w:eastAsia="zh-TW"/>
        </w:rPr>
        <w:t>」指金融管理專員作為其</w:t>
      </w:r>
      <w:r>
        <w:rPr>
          <w:rFonts w:ascii="細明體" w:eastAsia="細明體" w:hAnsi="細明體" w:cs="細明體" w:hint="eastAsia"/>
          <w:lang w:eastAsia="zh-TW"/>
        </w:rPr>
        <w:t>註冊地</w:t>
      </w:r>
      <w:r>
        <w:rPr>
          <w:rFonts w:eastAsiaTheme="minorEastAsia" w:hint="eastAsia"/>
          <w:lang w:eastAsia="zh-TW"/>
        </w:rPr>
        <w:t>監管機構的</w:t>
      </w:r>
      <w:r>
        <w:rPr>
          <w:rFonts w:eastAsiaTheme="minorEastAsia"/>
          <w:lang w:eastAsia="zh-TW"/>
        </w:rPr>
        <w:t>G-SIB</w:t>
      </w:r>
      <w:r>
        <w:rPr>
          <w:rFonts w:eastAsiaTheme="minorEastAsia" w:hint="eastAsia"/>
          <w:lang w:eastAsia="zh-TW"/>
        </w:rPr>
        <w:t>。</w:t>
      </w:r>
    </w:p>
  </w:footnote>
  <w:footnote w:id="4">
    <w:p w:rsidR="005E51B8" w:rsidRDefault="005E51B8" w:rsidP="00A76FA1">
      <w:pPr>
        <w:pStyle w:val="FootnoteText"/>
        <w:tabs>
          <w:tab w:val="clear" w:pos="397"/>
          <w:tab w:val="left" w:pos="0"/>
        </w:tabs>
        <w:snapToGrid w:val="0"/>
        <w:spacing w:before="0"/>
        <w:ind w:leftChars="-142" w:left="-284" w:firstLine="0"/>
        <w:rPr>
          <w:rFonts w:eastAsiaTheme="minorEastAsia"/>
          <w:lang w:eastAsia="zh-TW"/>
        </w:rPr>
      </w:pPr>
      <w:r>
        <w:rPr>
          <w:rStyle w:val="FootnoteReference"/>
        </w:rPr>
        <w:footnoteRef/>
      </w:r>
      <w:r>
        <w:rPr>
          <w:lang w:eastAsia="zh-TW"/>
        </w:rPr>
        <w:t xml:space="preserve"> </w:t>
      </w:r>
      <w:r>
        <w:rPr>
          <w:lang w:eastAsia="zh-TW"/>
        </w:rPr>
        <w:tab/>
      </w:r>
      <w:r>
        <w:rPr>
          <w:rFonts w:asciiTheme="minorEastAsia" w:eastAsiaTheme="minorEastAsia" w:hAnsiTheme="minorEastAsia" w:hint="eastAsia"/>
          <w:lang w:eastAsia="zh-TW"/>
        </w:rPr>
        <w:t>為應用此門檻，適用匯率為巴塞爾委員會所指明的匯率。</w:t>
      </w:r>
    </w:p>
  </w:footnote>
  <w:footnote w:id="5">
    <w:p w:rsidR="005E51B8" w:rsidRDefault="005E51B8" w:rsidP="00A76FA1">
      <w:pPr>
        <w:pStyle w:val="FootnoteText"/>
        <w:tabs>
          <w:tab w:val="clear" w:pos="397"/>
          <w:tab w:val="left" w:pos="0"/>
        </w:tabs>
        <w:snapToGrid w:val="0"/>
        <w:spacing w:before="0"/>
        <w:ind w:leftChars="-142" w:left="-284" w:firstLine="0"/>
        <w:rPr>
          <w:rFonts w:eastAsiaTheme="minorEastAsia"/>
          <w:lang w:eastAsia="zh-TW"/>
        </w:rPr>
      </w:pPr>
      <w:r>
        <w:rPr>
          <w:rStyle w:val="FootnoteReference"/>
        </w:rPr>
        <w:footnoteRef/>
      </w:r>
      <w:r>
        <w:rPr>
          <w:lang w:eastAsia="zh-TW"/>
        </w:rPr>
        <w:t xml:space="preserve"> </w:t>
      </w:r>
      <w:r>
        <w:rPr>
          <w:lang w:eastAsia="zh-TW"/>
        </w:rPr>
        <w:tab/>
      </w:r>
      <w:r>
        <w:rPr>
          <w:rFonts w:asciiTheme="minorEastAsia" w:eastAsiaTheme="minorEastAsia" w:hAnsiTheme="minorEastAsia" w:hint="eastAsia"/>
          <w:lang w:eastAsia="zh-TW"/>
        </w:rPr>
        <w:t>有關模版格式與填報指示的</w:t>
      </w:r>
      <w:r>
        <w:rPr>
          <w:rFonts w:ascii="細明體" w:eastAsia="細明體" w:hAnsi="細明體" w:cs="細明體" w:hint="eastAsia"/>
          <w:lang w:eastAsia="zh-TW"/>
        </w:rPr>
        <w:t>提述</w:t>
      </w:r>
      <w:r>
        <w:rPr>
          <w:rFonts w:asciiTheme="minorEastAsia" w:eastAsiaTheme="minorEastAsia" w:hAnsiTheme="minorEastAsia" w:hint="eastAsia"/>
          <w:lang w:eastAsia="zh-TW"/>
        </w:rPr>
        <w:t>，見國際結算銀行網站：</w:t>
      </w:r>
      <w:r>
        <w:rPr>
          <w:lang w:eastAsia="zh-TW"/>
        </w:rPr>
        <w:t xml:space="preserve"> </w:t>
      </w:r>
      <w:hyperlink r:id="rId1" w:history="1">
        <w:r>
          <w:rPr>
            <w:rStyle w:val="Hyperlink"/>
            <w:color w:val="0000FF"/>
            <w:lang w:eastAsia="zh-TW"/>
          </w:rPr>
          <w:t>https://www.bis.org/bcbs/gsib/reporting_instructions.htm</w:t>
        </w:r>
      </w:hyperlink>
      <w:r>
        <w:rPr>
          <w:rFonts w:asciiTheme="minorEastAsia" w:eastAsiaTheme="minorEastAsia" w:hAnsiTheme="minorEastAsia" w:hint="eastAsia"/>
          <w:lang w:eastAsia="zh-TW"/>
        </w:rPr>
        <w:t>。</w:t>
      </w:r>
    </w:p>
  </w:footnote>
  <w:footnote w:id="6">
    <w:p w:rsidR="005E51B8" w:rsidRDefault="005E51B8" w:rsidP="00A76FA1">
      <w:pPr>
        <w:pStyle w:val="FootnoteText"/>
        <w:tabs>
          <w:tab w:val="clear" w:pos="397"/>
          <w:tab w:val="left" w:pos="0"/>
        </w:tabs>
        <w:snapToGrid w:val="0"/>
        <w:spacing w:before="0"/>
        <w:ind w:leftChars="-142" w:left="-284" w:firstLine="0"/>
        <w:rPr>
          <w:lang w:eastAsia="zh-TW"/>
        </w:rPr>
      </w:pPr>
      <w:r>
        <w:rPr>
          <w:rStyle w:val="FootnoteReference"/>
        </w:rPr>
        <w:footnoteRef/>
      </w:r>
      <w:r>
        <w:rPr>
          <w:lang w:eastAsia="zh-TW"/>
        </w:rPr>
        <w:t xml:space="preserve"> </w:t>
      </w:r>
      <w:r>
        <w:rPr>
          <w:lang w:eastAsia="zh-TW"/>
        </w:rPr>
        <w:tab/>
      </w:r>
      <w:r>
        <w:rPr>
          <w:rFonts w:asciiTheme="minorEastAsia" w:eastAsiaTheme="minorEastAsia" w:hAnsiTheme="minorEastAsia" w:hint="eastAsia"/>
          <w:lang w:eastAsia="zh-TW"/>
        </w:rPr>
        <w:t>將風險承擔配予司法管轄區時，應顧及巴塞爾委員會</w:t>
      </w:r>
      <w:r w:rsidRPr="00C9241D">
        <w:rPr>
          <w:rFonts w:ascii="Times New Roman" w:eastAsiaTheme="minorEastAsia" w:hAnsi="Times New Roman"/>
          <w:lang w:eastAsia="zh-TW"/>
        </w:rPr>
        <w:t>在</w:t>
      </w:r>
      <w:r w:rsidRPr="00C9241D">
        <w:rPr>
          <w:rFonts w:ascii="Times New Roman" w:eastAsiaTheme="minorEastAsia" w:hAnsi="Times New Roman"/>
          <w:lang w:eastAsia="zh-TW"/>
        </w:rPr>
        <w:t>2015</w:t>
      </w:r>
      <w:r w:rsidRPr="00C9241D">
        <w:rPr>
          <w:rFonts w:ascii="Times New Roman" w:eastAsiaTheme="minorEastAsia" w:hAnsi="Times New Roman"/>
          <w:lang w:eastAsia="zh-TW"/>
        </w:rPr>
        <w:t>年</w:t>
      </w:r>
      <w:r w:rsidRPr="00C9241D">
        <w:rPr>
          <w:rFonts w:ascii="Times New Roman" w:eastAsiaTheme="minorEastAsia" w:hAnsi="Times New Roman"/>
          <w:lang w:eastAsia="zh-TW"/>
        </w:rPr>
        <w:t>10</w:t>
      </w:r>
      <w:r w:rsidRPr="00C9241D">
        <w:rPr>
          <w:rFonts w:ascii="Times New Roman" w:eastAsiaTheme="minorEastAsia" w:hAnsi="Times New Roman"/>
          <w:lang w:eastAsia="zh-TW"/>
        </w:rPr>
        <w:t>月</w:t>
      </w:r>
      <w:r>
        <w:rPr>
          <w:rFonts w:ascii="Times New Roman" w:eastAsiaTheme="minorEastAsia" w:hAnsi="Times New Roman" w:hint="eastAsia"/>
          <w:lang w:eastAsia="zh-TW"/>
        </w:rPr>
        <w:t>發出的《有關</w:t>
      </w:r>
      <w:r>
        <w:rPr>
          <w:rFonts w:ascii="新細明體" w:eastAsia="新細明體" w:hAnsi="新細明體" w:hint="eastAsia"/>
          <w:lang w:eastAsia="zh-TW"/>
        </w:rPr>
        <w:t>〈巴塞爾協定三〉逆周期緩衝資本的常見問題》(</w:t>
      </w:r>
      <w:hyperlink r:id="rId2" w:history="1">
        <w:r w:rsidRPr="009175A0">
          <w:rPr>
            <w:rStyle w:val="Hyperlink"/>
            <w:sz w:val="17"/>
            <w:szCs w:val="17"/>
            <w:lang w:eastAsia="zh-TW"/>
          </w:rPr>
          <w:t>www.bis.org/bcbs/publ/d339.pdf</w:t>
        </w:r>
      </w:hyperlink>
      <w:r>
        <w:rPr>
          <w:rFonts w:asciiTheme="minorEastAsia" w:eastAsiaTheme="minorEastAsia" w:hAnsiTheme="minorEastAsia" w:hint="eastAsia"/>
          <w:sz w:val="17"/>
          <w:szCs w:val="17"/>
          <w:lang w:eastAsia="zh-TW"/>
        </w:rPr>
        <w:t>)</w:t>
      </w:r>
      <w:r>
        <w:rPr>
          <w:rFonts w:ascii="新細明體" w:eastAsia="新細明體" w:hAnsi="新細明體" w:hint="eastAsia"/>
          <w:lang w:eastAsia="zh-TW"/>
        </w:rPr>
        <w:t>所作的澄清。</w:t>
      </w:r>
    </w:p>
  </w:footnote>
  <w:footnote w:id="7">
    <w:p w:rsidR="005E51B8" w:rsidRPr="000E15AA" w:rsidRDefault="005E51B8" w:rsidP="00A76FA1">
      <w:pPr>
        <w:pStyle w:val="FootnoteText"/>
        <w:tabs>
          <w:tab w:val="clear" w:pos="397"/>
          <w:tab w:val="left" w:pos="0"/>
        </w:tabs>
        <w:snapToGrid w:val="0"/>
        <w:spacing w:before="0"/>
        <w:ind w:leftChars="-142" w:left="-284" w:firstLine="0"/>
        <w:rPr>
          <w:rFonts w:cs="Segoe UI"/>
          <w:lang w:eastAsia="zh-TW"/>
        </w:rPr>
      </w:pPr>
      <w:r w:rsidRPr="000E15AA">
        <w:rPr>
          <w:rStyle w:val="FootnoteReference"/>
          <w:rFonts w:cs="Segoe UI"/>
        </w:rPr>
        <w:footnoteRef/>
      </w:r>
      <w:r w:rsidRPr="000E15AA">
        <w:rPr>
          <w:rFonts w:cs="Segoe UI"/>
          <w:lang w:eastAsia="zh-TW"/>
        </w:rPr>
        <w:t xml:space="preserve"> </w:t>
      </w:r>
      <w:r w:rsidRPr="000E15AA">
        <w:rPr>
          <w:rFonts w:cs="Segoe UI"/>
          <w:lang w:eastAsia="zh-TW"/>
        </w:rPr>
        <w:tab/>
      </w:r>
      <w:r w:rsidRPr="00C628D5">
        <w:rPr>
          <w:rFonts w:eastAsiaTheme="minorEastAsia" w:cs="Segoe UI" w:hint="eastAsia"/>
          <w:lang w:eastAsia="zh-TW"/>
        </w:rPr>
        <w:t>就</w:t>
      </w:r>
      <w:r w:rsidRPr="001B3B44">
        <w:rPr>
          <w:rFonts w:eastAsiaTheme="minorEastAsia" w:cs="Segoe UI" w:hint="eastAsia"/>
          <w:lang w:eastAsia="zh-TW"/>
        </w:rPr>
        <w:t>對應而言，以下各行的註釋亦以大括號</w:t>
      </w:r>
      <w:r w:rsidRPr="001B3B44">
        <w:rPr>
          <w:rFonts w:eastAsiaTheme="minorEastAsia" w:cs="Segoe UI"/>
          <w:lang w:eastAsia="zh-TW"/>
        </w:rPr>
        <w:t>（</w:t>
      </w:r>
      <w:r w:rsidRPr="001B3B44">
        <w:rPr>
          <w:rFonts w:eastAsiaTheme="minorEastAsia" w:cs="Segoe UI" w:hint="eastAsia"/>
          <w:lang w:eastAsia="zh-TW"/>
        </w:rPr>
        <w:t>即</w:t>
      </w:r>
      <w:r w:rsidRPr="001B3B44">
        <w:rPr>
          <w:rFonts w:eastAsiaTheme="minorEastAsia" w:cs="Segoe UI"/>
          <w:lang w:eastAsia="zh-TW"/>
        </w:rPr>
        <w:t>{</w:t>
      </w:r>
      <w:r w:rsidRPr="001B3B44">
        <w:rPr>
          <w:rFonts w:eastAsiaTheme="minorEastAsia" w:cs="Segoe UI"/>
          <w:lang w:eastAsia="zh-TW"/>
        </w:rPr>
        <w:tab/>
        <w:t>}</w:t>
      </w:r>
      <w:r w:rsidRPr="001B3B44">
        <w:rPr>
          <w:rFonts w:eastAsiaTheme="minorEastAsia" w:cs="Segoe UI"/>
          <w:lang w:eastAsia="zh-TW"/>
        </w:rPr>
        <w:t>）</w:t>
      </w:r>
      <w:r w:rsidRPr="001B3B44">
        <w:rPr>
          <w:rFonts w:eastAsiaTheme="minorEastAsia" w:cs="Segoe UI" w:hint="eastAsia"/>
          <w:lang w:eastAsia="zh-TW"/>
        </w:rPr>
        <w:t>載明「流動性狀況申報表」第</w:t>
      </w:r>
      <w:r w:rsidRPr="001B3B44">
        <w:rPr>
          <w:rFonts w:eastAsiaTheme="minorEastAsia" w:cs="Segoe UI"/>
          <w:lang w:eastAsia="zh-TW"/>
        </w:rPr>
        <w:t>2</w:t>
      </w:r>
      <w:r w:rsidRPr="001B3B44">
        <w:rPr>
          <w:rFonts w:eastAsiaTheme="minorEastAsia" w:cs="Segoe UI" w:hint="eastAsia"/>
          <w:lang w:eastAsia="zh-TW"/>
        </w:rPr>
        <w:t>部</w:t>
      </w:r>
      <w:r w:rsidRPr="001B3B44">
        <w:rPr>
          <w:rFonts w:eastAsiaTheme="minorEastAsia" w:cs="Segoe UI"/>
          <w:lang w:eastAsia="zh-TW"/>
        </w:rPr>
        <w:t>(I)</w:t>
      </w:r>
      <w:r w:rsidRPr="001B3B44">
        <w:rPr>
          <w:rFonts w:eastAsiaTheme="minorEastAsia" w:cs="Segoe UI" w:hint="eastAsia"/>
          <w:lang w:eastAsia="zh-TW"/>
        </w:rPr>
        <w:t>節的相應項目。然而，認可機構應注意這些僅為有關項目的定義參照，不應被理解為簡單公式，因此不是使用</w:t>
      </w:r>
      <w:r w:rsidRPr="001B3B44">
        <w:rPr>
          <w:rFonts w:eastAsiaTheme="minorEastAsia" w:cs="Segoe UI"/>
          <w:lang w:eastAsia="zh-TW"/>
        </w:rPr>
        <w:t>該</w:t>
      </w:r>
      <w:r w:rsidRPr="001B3B44">
        <w:rPr>
          <w:rFonts w:eastAsiaTheme="minorEastAsia" w:cs="Segoe UI" w:hint="eastAsia"/>
          <w:lang w:eastAsia="zh-TW"/>
        </w:rPr>
        <w:t>定義參照</w:t>
      </w:r>
      <w:r w:rsidRPr="001B3B44">
        <w:rPr>
          <w:rFonts w:eastAsiaTheme="minorEastAsia" w:cs="Segoe UI"/>
          <w:lang w:eastAsia="zh-TW"/>
        </w:rPr>
        <w:t>便</w:t>
      </w:r>
      <w:r w:rsidRPr="001B3B44">
        <w:rPr>
          <w:rFonts w:eastAsiaTheme="minorEastAsia" w:cs="Segoe UI" w:hint="eastAsia"/>
          <w:lang w:eastAsia="zh-TW"/>
        </w:rPr>
        <w:t>可得出須在以下各行內披露的數值。例如，第</w:t>
      </w:r>
      <w:r w:rsidRPr="001B3B44">
        <w:rPr>
          <w:rFonts w:eastAsiaTheme="minorEastAsia" w:cs="Segoe UI"/>
          <w:lang w:eastAsia="zh-TW"/>
        </w:rPr>
        <w:t>2</w:t>
      </w:r>
      <w:r w:rsidRPr="001B3B44">
        <w:rPr>
          <w:rFonts w:eastAsiaTheme="minorEastAsia" w:cs="Segoe UI" w:hint="eastAsia"/>
          <w:lang w:eastAsia="zh-TW"/>
        </w:rPr>
        <w:t>行</w:t>
      </w:r>
      <w:r w:rsidRPr="001B3B44">
        <w:rPr>
          <w:rFonts w:eastAsiaTheme="minorEastAsia" w:cs="Segoe UI"/>
          <w:lang w:eastAsia="zh-TW"/>
        </w:rPr>
        <w:t>（</w:t>
      </w:r>
      <w:r w:rsidRPr="001B3B44">
        <w:rPr>
          <w:rFonts w:eastAsiaTheme="minorEastAsia" w:cs="Segoe UI" w:hint="eastAsia"/>
          <w:lang w:eastAsia="zh-TW"/>
        </w:rPr>
        <w:t>項目「零售存款及小型企業借款」</w:t>
      </w:r>
      <w:r w:rsidRPr="001B3B44">
        <w:rPr>
          <w:rFonts w:eastAsiaTheme="minorEastAsia" w:cs="Segoe UI"/>
          <w:lang w:eastAsia="zh-TW"/>
        </w:rPr>
        <w:t>）</w:t>
      </w:r>
      <w:r w:rsidRPr="001B3B44">
        <w:rPr>
          <w:rFonts w:eastAsiaTheme="minorEastAsia" w:cs="Segoe UI" w:hint="eastAsia"/>
          <w:lang w:eastAsia="zh-TW"/>
        </w:rPr>
        <w:t>的定義參照是</w:t>
      </w:r>
      <w:r w:rsidRPr="001B3B44">
        <w:rPr>
          <w:rFonts w:eastAsiaTheme="minorEastAsia" w:cs="Segoe UI"/>
          <w:lang w:eastAsia="zh-TW"/>
        </w:rPr>
        <w:t>{</w:t>
      </w:r>
      <w:r w:rsidRPr="001B3B44">
        <w:rPr>
          <w:rFonts w:eastAsiaTheme="minorEastAsia" w:cs="Segoe UI" w:hint="eastAsia"/>
          <w:lang w:eastAsia="zh-TW"/>
        </w:rPr>
        <w:t>項目</w:t>
      </w:r>
      <w:r w:rsidRPr="001B3B44">
        <w:rPr>
          <w:rFonts w:eastAsiaTheme="minorEastAsia" w:cs="Segoe UI"/>
          <w:lang w:eastAsia="zh-TW"/>
        </w:rPr>
        <w:t>B1</w:t>
      </w:r>
      <w:r w:rsidRPr="001B3B44">
        <w:rPr>
          <w:rFonts w:eastAsiaTheme="minorEastAsia" w:cs="Segoe UI" w:hint="eastAsia"/>
          <w:lang w:eastAsia="zh-TW"/>
        </w:rPr>
        <w:t>至</w:t>
      </w:r>
      <w:r w:rsidRPr="001B3B44">
        <w:rPr>
          <w:rFonts w:eastAsiaTheme="minorEastAsia" w:cs="Segoe UI"/>
          <w:lang w:eastAsia="zh-TW"/>
        </w:rPr>
        <w:t>B4</w:t>
      </w:r>
      <w:r w:rsidRPr="00C628D5">
        <w:rPr>
          <w:rFonts w:eastAsiaTheme="minorEastAsia" w:cs="Segoe UI" w:hint="eastAsia"/>
          <w:lang w:eastAsia="zh-TW"/>
        </w:rPr>
        <w:t>的總和</w:t>
      </w:r>
      <w:r w:rsidRPr="00C628D5">
        <w:rPr>
          <w:rFonts w:eastAsiaTheme="minorEastAsia" w:cs="Segoe UI"/>
          <w:lang w:eastAsia="zh-TW"/>
        </w:rPr>
        <w:t>}</w:t>
      </w:r>
      <w:r w:rsidRPr="00C628D5">
        <w:rPr>
          <w:rFonts w:eastAsiaTheme="minorEastAsia" w:cs="Segoe UI" w:hint="eastAsia"/>
          <w:lang w:eastAsia="zh-TW"/>
        </w:rPr>
        <w:t>。然而，在本模版內</w:t>
      </w:r>
      <w:r w:rsidRPr="00C628D5">
        <w:rPr>
          <w:rFonts w:eastAsiaTheme="minorEastAsia" w:cs="Segoe UI"/>
          <w:lang w:eastAsia="zh-TW"/>
        </w:rPr>
        <w:t>[LIQ1: 2/a]</w:t>
      </w:r>
      <w:r w:rsidRPr="00C628D5">
        <w:rPr>
          <w:rFonts w:eastAsiaTheme="minorEastAsia" w:cs="Segoe UI" w:hint="eastAsia"/>
          <w:lang w:eastAsia="zh-TW"/>
        </w:rPr>
        <w:t>須就特定季度披露的數值，並不等於在「流動性狀況申報表」第</w:t>
      </w:r>
      <w:r w:rsidRPr="00C628D5">
        <w:rPr>
          <w:rFonts w:eastAsiaTheme="minorEastAsia" w:cs="Segoe UI"/>
          <w:lang w:eastAsia="zh-TW"/>
        </w:rPr>
        <w:t>2</w:t>
      </w:r>
      <w:r w:rsidRPr="00C628D5">
        <w:rPr>
          <w:rFonts w:eastAsiaTheme="minorEastAsia" w:cs="Segoe UI" w:hint="eastAsia"/>
          <w:lang w:eastAsia="zh-TW"/>
        </w:rPr>
        <w:t>部</w:t>
      </w:r>
      <w:r w:rsidRPr="00C628D5">
        <w:rPr>
          <w:rFonts w:eastAsiaTheme="minorEastAsia" w:cs="Segoe UI"/>
          <w:lang w:eastAsia="zh-TW"/>
        </w:rPr>
        <w:t>(I)</w:t>
      </w:r>
      <w:r w:rsidRPr="00C628D5">
        <w:rPr>
          <w:rFonts w:eastAsiaTheme="minorEastAsia" w:cs="Segoe UI" w:hint="eastAsia"/>
          <w:lang w:eastAsia="zh-TW"/>
        </w:rPr>
        <w:t>節就季末當日結束的月份所申報的項目</w:t>
      </w:r>
      <w:r w:rsidRPr="00C628D5">
        <w:rPr>
          <w:rFonts w:eastAsiaTheme="minorEastAsia" w:cs="Segoe UI"/>
          <w:lang w:eastAsia="zh-TW"/>
        </w:rPr>
        <w:t>B1</w:t>
      </w:r>
      <w:r w:rsidRPr="00C628D5">
        <w:rPr>
          <w:rFonts w:eastAsiaTheme="minorEastAsia" w:cs="Segoe UI" w:hint="eastAsia"/>
          <w:lang w:eastAsia="zh-TW"/>
        </w:rPr>
        <w:t>至</w:t>
      </w:r>
      <w:r w:rsidRPr="00C628D5">
        <w:rPr>
          <w:rFonts w:eastAsiaTheme="minorEastAsia" w:cs="Segoe UI"/>
          <w:lang w:eastAsia="zh-TW"/>
        </w:rPr>
        <w:t>B4</w:t>
      </w:r>
      <w:r w:rsidRPr="00C628D5">
        <w:rPr>
          <w:rFonts w:eastAsiaTheme="minorEastAsia" w:cs="Segoe UI" w:hint="eastAsia"/>
          <w:lang w:eastAsia="zh-TW"/>
        </w:rPr>
        <w:t>的本金額的簡單合計總和。</w:t>
      </w:r>
      <w:r w:rsidRPr="00C628D5">
        <w:rPr>
          <w:rFonts w:eastAsiaTheme="minorEastAsia" w:cs="Segoe UI"/>
          <w:lang w:eastAsia="zh-TW"/>
        </w:rPr>
        <w:t>[LIQ1: 2/a]</w:t>
      </w:r>
      <w:r w:rsidRPr="00C628D5">
        <w:rPr>
          <w:rFonts w:eastAsiaTheme="minorEastAsia" w:cs="Segoe UI" w:hint="eastAsia"/>
          <w:lang w:eastAsia="zh-TW"/>
        </w:rPr>
        <w:t>的數值其實應計算為季度內每個工作日終結時的「零售存款及小型企業借款」的</w:t>
      </w:r>
      <w:r>
        <w:rPr>
          <w:rFonts w:eastAsiaTheme="minorEastAsia" w:cs="Segoe UI" w:hint="eastAsia"/>
          <w:lang w:eastAsia="zh-TW"/>
        </w:rPr>
        <w:t>非</w:t>
      </w:r>
      <w:r w:rsidRPr="000E15AA">
        <w:rPr>
          <w:rFonts w:eastAsiaTheme="minorEastAsia" w:cs="Segoe UI"/>
          <w:lang w:eastAsia="zh-TW"/>
        </w:rPr>
        <w:t>加權</w:t>
      </w:r>
      <w:r w:rsidRPr="00C628D5">
        <w:rPr>
          <w:rFonts w:eastAsiaTheme="minorEastAsia" w:cs="Segoe UI" w:hint="eastAsia"/>
          <w:lang w:eastAsia="zh-TW"/>
        </w:rPr>
        <w:t>數值的算術平均數</w:t>
      </w:r>
      <w:r w:rsidRPr="000E15AA">
        <w:rPr>
          <w:rFonts w:eastAsiaTheme="minorEastAsia" w:cs="Segoe UI"/>
          <w:lang w:eastAsia="zh-TW"/>
        </w:rPr>
        <w:t>（</w:t>
      </w:r>
      <w:r w:rsidRPr="00C628D5">
        <w:rPr>
          <w:rFonts w:eastAsiaTheme="minorEastAsia" w:cs="Segoe UI" w:hint="eastAsia"/>
          <w:lang w:eastAsia="zh-TW"/>
        </w:rPr>
        <w:t>即該季度項目「零售存款及小型企業借款」的所有數據點的平均數</w:t>
      </w:r>
      <w:r w:rsidRPr="000E15AA">
        <w:rPr>
          <w:rFonts w:eastAsiaTheme="minorEastAsia" w:cs="Segoe UI"/>
          <w:lang w:eastAsia="zh-TW"/>
        </w:rPr>
        <w:t>）</w:t>
      </w:r>
      <w:r w:rsidRPr="00C628D5">
        <w:rPr>
          <w:rFonts w:eastAsiaTheme="minorEastAsia" w:cs="Segoe UI" w:hint="eastAsia"/>
          <w:lang w:eastAsia="zh-TW"/>
        </w:rPr>
        <w:t>。有關計算方法詳情請參閱第</w:t>
      </w:r>
      <w:r w:rsidRPr="00C628D5">
        <w:rPr>
          <w:rFonts w:eastAsiaTheme="minorEastAsia" w:cs="Segoe UI"/>
          <w:lang w:eastAsia="zh-TW"/>
        </w:rPr>
        <w:t>(a)</w:t>
      </w:r>
      <w:r w:rsidRPr="00C628D5">
        <w:rPr>
          <w:rFonts w:eastAsiaTheme="minorEastAsia" w:cs="Segoe UI" w:hint="eastAsia"/>
          <w:lang w:eastAsia="zh-TW"/>
        </w:rPr>
        <w:t>及</w:t>
      </w:r>
      <w:r w:rsidRPr="00C628D5">
        <w:rPr>
          <w:rFonts w:eastAsiaTheme="minorEastAsia" w:cs="Segoe UI"/>
          <w:lang w:eastAsia="zh-TW"/>
        </w:rPr>
        <w:t>(b)</w:t>
      </w:r>
      <w:r w:rsidRPr="00C628D5">
        <w:rPr>
          <w:rFonts w:eastAsiaTheme="minorEastAsia" w:cs="Segoe UI" w:hint="eastAsia"/>
          <w:lang w:eastAsia="zh-TW"/>
        </w:rPr>
        <w:t>欄註釋。</w:t>
      </w:r>
    </w:p>
  </w:footnote>
  <w:footnote w:id="8">
    <w:p w:rsidR="005E51B8" w:rsidRPr="00ED4F40" w:rsidRDefault="005E51B8" w:rsidP="00A76FA1">
      <w:pPr>
        <w:pStyle w:val="FootnoteText"/>
        <w:tabs>
          <w:tab w:val="clear" w:pos="397"/>
          <w:tab w:val="left" w:pos="0"/>
        </w:tabs>
        <w:snapToGrid w:val="0"/>
        <w:spacing w:before="0"/>
        <w:ind w:leftChars="-142" w:left="-284" w:firstLine="0"/>
        <w:rPr>
          <w:rFonts w:cs="Segoe UI"/>
          <w:lang w:eastAsia="zh-TW"/>
        </w:rPr>
      </w:pPr>
      <w:r w:rsidRPr="00ED4F40">
        <w:rPr>
          <w:rStyle w:val="FootnoteReference"/>
          <w:rFonts w:cs="Segoe UI"/>
        </w:rPr>
        <w:footnoteRef/>
      </w:r>
      <w:r w:rsidRPr="00ED4F40">
        <w:rPr>
          <w:rFonts w:cs="Segoe UI"/>
          <w:lang w:eastAsia="zh-TW"/>
        </w:rPr>
        <w:t xml:space="preserve"> </w:t>
      </w:r>
      <w:r w:rsidRPr="00ED4F40">
        <w:rPr>
          <w:rFonts w:cs="Segoe UI"/>
          <w:lang w:eastAsia="zh-TW"/>
        </w:rPr>
        <w:tab/>
      </w:r>
      <w:r w:rsidRPr="00C628D5">
        <w:rPr>
          <w:rFonts w:eastAsia="細明體" w:cs="Segoe UI" w:hint="eastAsia"/>
          <w:lang w:eastAsia="zh-TW"/>
        </w:rPr>
        <w:t>指</w:t>
      </w:r>
      <w:r w:rsidRPr="00ED4F40">
        <w:rPr>
          <w:rFonts w:cs="Segoe UI"/>
          <w:lang w:eastAsia="zh-TW"/>
        </w:rPr>
        <w:t>2B</w:t>
      </w:r>
      <w:r w:rsidRPr="00C628D5">
        <w:rPr>
          <w:rFonts w:eastAsia="細明體" w:cs="Segoe UI" w:hint="eastAsia"/>
          <w:lang w:eastAsia="zh-TW"/>
        </w:rPr>
        <w:t>級資產的</w:t>
      </w:r>
      <w:r w:rsidRPr="00ED4F40">
        <w:rPr>
          <w:rFonts w:cs="Segoe UI"/>
          <w:lang w:eastAsia="zh-TW"/>
        </w:rPr>
        <w:t>15%</w:t>
      </w:r>
      <w:r w:rsidRPr="00C628D5">
        <w:rPr>
          <w:rFonts w:eastAsia="細明體" w:cs="Segoe UI" w:hint="eastAsia"/>
          <w:lang w:eastAsia="zh-TW"/>
        </w:rPr>
        <w:t>上限及</w:t>
      </w:r>
      <w:r w:rsidRPr="00ED4F40">
        <w:rPr>
          <w:rFonts w:cs="Segoe UI"/>
          <w:lang w:eastAsia="zh-TW"/>
        </w:rPr>
        <w:t>2A</w:t>
      </w:r>
      <w:r w:rsidRPr="00C628D5">
        <w:rPr>
          <w:rFonts w:eastAsia="細明體" w:cs="Segoe UI" w:hint="eastAsia"/>
          <w:lang w:eastAsia="zh-TW"/>
        </w:rPr>
        <w:t>級資產與</w:t>
      </w:r>
      <w:r w:rsidRPr="00ED4F40">
        <w:rPr>
          <w:rFonts w:cs="Segoe UI"/>
          <w:lang w:eastAsia="zh-TW"/>
        </w:rPr>
        <w:t>2B</w:t>
      </w:r>
      <w:r w:rsidRPr="00C628D5">
        <w:rPr>
          <w:rFonts w:eastAsia="細明體" w:cs="Segoe UI" w:hint="eastAsia"/>
          <w:lang w:eastAsia="zh-TW"/>
        </w:rPr>
        <w:t>級資產之和的</w:t>
      </w:r>
      <w:r w:rsidRPr="00ED4F40">
        <w:rPr>
          <w:rFonts w:cs="Segoe UI"/>
          <w:lang w:eastAsia="zh-TW"/>
        </w:rPr>
        <w:t xml:space="preserve"> 40%</w:t>
      </w:r>
      <w:r w:rsidRPr="00C628D5">
        <w:rPr>
          <w:rFonts w:eastAsia="細明體" w:cs="Segoe UI" w:hint="eastAsia"/>
          <w:lang w:eastAsia="zh-TW"/>
        </w:rPr>
        <w:t>上限。</w:t>
      </w:r>
    </w:p>
  </w:footnote>
  <w:footnote w:id="9">
    <w:p w:rsidR="005E51B8" w:rsidRPr="00ED4F40" w:rsidRDefault="005E51B8" w:rsidP="00A76FA1">
      <w:pPr>
        <w:pStyle w:val="FootnoteText"/>
        <w:tabs>
          <w:tab w:val="clear" w:pos="397"/>
          <w:tab w:val="left" w:pos="0"/>
        </w:tabs>
        <w:snapToGrid w:val="0"/>
        <w:spacing w:before="0"/>
        <w:ind w:leftChars="-142" w:left="-284" w:firstLine="0"/>
        <w:rPr>
          <w:rFonts w:cs="Segoe UI"/>
          <w:lang w:eastAsia="zh-TW"/>
        </w:rPr>
      </w:pPr>
      <w:r w:rsidRPr="00ED4F40">
        <w:rPr>
          <w:rStyle w:val="FootnoteReference"/>
          <w:rFonts w:cs="Segoe UI"/>
        </w:rPr>
        <w:footnoteRef/>
      </w:r>
      <w:r w:rsidRPr="00ED4F40">
        <w:rPr>
          <w:rFonts w:cs="Segoe UI"/>
          <w:lang w:eastAsia="zh-TW"/>
        </w:rPr>
        <w:t xml:space="preserve"> </w:t>
      </w:r>
      <w:r w:rsidRPr="00ED4F40">
        <w:rPr>
          <w:rFonts w:cs="Segoe UI"/>
          <w:lang w:eastAsia="zh-TW"/>
        </w:rPr>
        <w:tab/>
      </w:r>
      <w:r w:rsidRPr="00C628D5">
        <w:rPr>
          <w:rFonts w:eastAsia="細明體" w:cs="Segoe UI" w:hint="eastAsia"/>
          <w:lang w:eastAsia="zh-TW"/>
        </w:rPr>
        <w:t>為免引起疑問，本行包括在提供代理銀行及主要經紀服務</w:t>
      </w:r>
      <w:r>
        <w:rPr>
          <w:rFonts w:asciiTheme="minorEastAsia" w:eastAsiaTheme="minorEastAsia" w:hAnsiTheme="minorEastAsia" w:cs="Segoe UI" w:hint="eastAsia"/>
          <w:lang w:eastAsia="zh-TW"/>
        </w:rPr>
        <w:t>（</w:t>
      </w:r>
      <w:r w:rsidRPr="00C628D5">
        <w:rPr>
          <w:rFonts w:eastAsia="細明體" w:cs="Segoe UI" w:hint="eastAsia"/>
          <w:lang w:eastAsia="zh-TW"/>
        </w:rPr>
        <w:t>如《流動性規則》</w:t>
      </w:r>
      <w:r>
        <w:rPr>
          <w:rFonts w:eastAsia="細明體" w:cs="Segoe UI" w:hint="eastAsia"/>
          <w:lang w:eastAsia="zh-TW"/>
        </w:rPr>
        <w:t>第</w:t>
      </w:r>
      <w:r w:rsidRPr="00ED4F40">
        <w:rPr>
          <w:rFonts w:cs="Segoe UI"/>
          <w:lang w:eastAsia="zh-TW"/>
        </w:rPr>
        <w:t>39</w:t>
      </w:r>
      <w:r>
        <w:rPr>
          <w:rFonts w:asciiTheme="minorEastAsia" w:eastAsiaTheme="minorEastAsia" w:hAnsiTheme="minorEastAsia" w:cs="Segoe UI" w:hint="eastAsia"/>
          <w:lang w:eastAsia="zh-TW"/>
        </w:rPr>
        <w:t>條</w:t>
      </w:r>
      <w:r w:rsidRPr="00C628D5">
        <w:rPr>
          <w:rFonts w:eastAsia="細明體" w:cs="Segoe UI" w:hint="eastAsia"/>
          <w:lang w:eastAsia="zh-TW"/>
        </w:rPr>
        <w:t>所界定</w:t>
      </w:r>
      <w:r>
        <w:rPr>
          <w:rFonts w:asciiTheme="minorEastAsia" w:eastAsiaTheme="minorEastAsia" w:hAnsiTheme="minorEastAsia" w:cs="Segoe UI" w:hint="eastAsia"/>
          <w:lang w:eastAsia="zh-TW"/>
        </w:rPr>
        <w:t>）</w:t>
      </w:r>
      <w:r w:rsidRPr="00C628D5">
        <w:rPr>
          <w:rFonts w:eastAsia="細明體" w:cs="Segoe UI" w:hint="eastAsia"/>
          <w:lang w:eastAsia="zh-TW"/>
        </w:rPr>
        <w:t>過程中收到的無抵押批發借款。</w:t>
      </w:r>
    </w:p>
  </w:footnote>
  <w:footnote w:id="10">
    <w:p w:rsidR="005E51B8" w:rsidRPr="00ED4F40" w:rsidRDefault="005E51B8" w:rsidP="00A76FA1">
      <w:pPr>
        <w:pStyle w:val="FootnoteText"/>
        <w:tabs>
          <w:tab w:val="clear" w:pos="397"/>
          <w:tab w:val="left" w:pos="0"/>
        </w:tabs>
        <w:snapToGrid w:val="0"/>
        <w:spacing w:before="0"/>
        <w:ind w:leftChars="-142" w:left="-284" w:firstLine="0"/>
        <w:rPr>
          <w:rFonts w:cs="Segoe UI"/>
          <w:lang w:eastAsia="zh-TW"/>
        </w:rPr>
      </w:pPr>
      <w:r w:rsidRPr="00ED4F40">
        <w:rPr>
          <w:rStyle w:val="FootnoteReference"/>
          <w:rFonts w:cs="Segoe UI"/>
        </w:rPr>
        <w:footnoteRef/>
      </w:r>
      <w:r w:rsidRPr="00ED4F40">
        <w:rPr>
          <w:rFonts w:cs="Segoe UI"/>
          <w:lang w:eastAsia="zh-TW"/>
        </w:rPr>
        <w:t xml:space="preserve"> </w:t>
      </w:r>
      <w:r w:rsidRPr="00ED4F40">
        <w:rPr>
          <w:rFonts w:cs="Segoe UI"/>
          <w:lang w:eastAsia="zh-TW"/>
        </w:rPr>
        <w:tab/>
      </w:r>
      <w:r w:rsidRPr="00C628D5">
        <w:rPr>
          <w:rFonts w:eastAsia="細明體" w:cs="Segoe UI" w:hint="eastAsia"/>
          <w:lang w:eastAsia="zh-TW"/>
        </w:rPr>
        <w:t>為免引起疑問，因贖回由第</w:t>
      </w:r>
      <w:r w:rsidRPr="00ED4F40">
        <w:rPr>
          <w:rFonts w:cs="Segoe UI"/>
          <w:lang w:eastAsia="zh-TW"/>
        </w:rPr>
        <w:t>1</w:t>
      </w:r>
      <w:r w:rsidRPr="00C628D5">
        <w:rPr>
          <w:rFonts w:eastAsia="細明體" w:cs="Segoe UI" w:hint="eastAsia"/>
          <w:lang w:eastAsia="zh-TW"/>
        </w:rPr>
        <w:t>類機構發行並可在有關的</w:t>
      </w:r>
      <w:r w:rsidRPr="00ED4F40">
        <w:rPr>
          <w:rFonts w:cs="Segoe UI"/>
          <w:lang w:eastAsia="zh-TW"/>
        </w:rPr>
        <w:t>LCR</w:t>
      </w:r>
      <w:r w:rsidRPr="00C628D5">
        <w:rPr>
          <w:rFonts w:eastAsia="細明體" w:cs="Segoe UI" w:hint="eastAsia"/>
          <w:lang w:eastAsia="zh-TW"/>
        </w:rPr>
        <w:t>涵蓋時期內贖回的有資產支持的證券、資產覆蓋債券或其他結構式金融工具所產生的預期現金流出，須在第</w:t>
      </w:r>
      <w:r w:rsidRPr="00ED4F40">
        <w:rPr>
          <w:rFonts w:cs="Segoe UI"/>
          <w:lang w:eastAsia="zh-TW"/>
        </w:rPr>
        <w:t>12</w:t>
      </w:r>
      <w:r w:rsidRPr="00C628D5">
        <w:rPr>
          <w:rFonts w:eastAsiaTheme="minorEastAsia" w:cs="Segoe UI" w:hint="eastAsia"/>
          <w:lang w:eastAsia="zh-TW"/>
        </w:rPr>
        <w:t>行</w:t>
      </w:r>
      <w:r w:rsidRPr="00C628D5">
        <w:rPr>
          <w:rFonts w:eastAsia="細明體" w:cs="Segoe UI" w:hint="eastAsia"/>
          <w:lang w:eastAsia="zh-TW"/>
        </w:rPr>
        <w:t>申報。</w:t>
      </w:r>
    </w:p>
  </w:footnote>
  <w:footnote w:id="11">
    <w:p w:rsidR="005E51B8" w:rsidRPr="00ED4F40" w:rsidRDefault="005E51B8" w:rsidP="00A76FA1">
      <w:pPr>
        <w:pStyle w:val="FootnoteText"/>
        <w:tabs>
          <w:tab w:val="clear" w:pos="397"/>
          <w:tab w:val="left" w:pos="0"/>
        </w:tabs>
        <w:snapToGrid w:val="0"/>
        <w:spacing w:before="0"/>
        <w:ind w:leftChars="-142" w:left="-284" w:firstLine="0"/>
        <w:rPr>
          <w:rFonts w:cs="Segoe UI"/>
          <w:lang w:eastAsia="zh-TW"/>
        </w:rPr>
      </w:pPr>
      <w:r w:rsidRPr="00ED4F40">
        <w:rPr>
          <w:rStyle w:val="FootnoteReference"/>
          <w:rFonts w:cs="Segoe UI"/>
        </w:rPr>
        <w:footnoteRef/>
      </w:r>
      <w:r w:rsidRPr="00ED4F40">
        <w:rPr>
          <w:rFonts w:cs="Segoe UI"/>
          <w:lang w:eastAsia="zh-TW"/>
        </w:rPr>
        <w:t xml:space="preserve"> </w:t>
      </w:r>
      <w:r w:rsidRPr="00ED4F40">
        <w:rPr>
          <w:rFonts w:cs="Segoe UI"/>
          <w:lang w:eastAsia="zh-TW"/>
        </w:rPr>
        <w:tab/>
      </w:r>
      <w:r w:rsidRPr="00C628D5">
        <w:rPr>
          <w:rFonts w:eastAsia="細明體" w:cs="Segoe UI" w:hint="eastAsia"/>
          <w:lang w:eastAsia="zh-TW"/>
        </w:rPr>
        <w:t>如第</w:t>
      </w:r>
      <w:r w:rsidRPr="00ED4F40">
        <w:rPr>
          <w:rFonts w:cs="Segoe UI"/>
          <w:lang w:eastAsia="zh-TW"/>
        </w:rPr>
        <w:t>1</w:t>
      </w:r>
      <w:r w:rsidRPr="00C628D5">
        <w:rPr>
          <w:rFonts w:eastAsia="細明體" w:cs="Segoe UI" w:hint="eastAsia"/>
          <w:lang w:eastAsia="zh-TW"/>
        </w:rPr>
        <w:t>類機構的預期現金流入總額的加權數額超過其預期現金流出總額的加權數額的</w:t>
      </w:r>
      <w:r w:rsidRPr="00ED4F40">
        <w:rPr>
          <w:rFonts w:cs="Segoe UI"/>
          <w:lang w:eastAsia="zh-TW"/>
        </w:rPr>
        <w:t>75%</w:t>
      </w:r>
      <w:r w:rsidRPr="00C628D5">
        <w:rPr>
          <w:rFonts w:eastAsia="細明體" w:cs="Segoe UI" w:hint="eastAsia"/>
          <w:lang w:eastAsia="zh-TW"/>
        </w:rPr>
        <w:t>，即須應用</w:t>
      </w:r>
      <w:r w:rsidRPr="00ED4F40">
        <w:rPr>
          <w:rFonts w:cs="Segoe UI"/>
          <w:lang w:eastAsia="zh-TW"/>
        </w:rPr>
        <w:t>75%</w:t>
      </w:r>
      <w:r w:rsidRPr="00C628D5">
        <w:rPr>
          <w:rFonts w:eastAsia="細明體" w:cs="Segoe UI" w:hint="eastAsia"/>
          <w:lang w:eastAsia="zh-TW"/>
        </w:rPr>
        <w:t>的流入上限，而超出的部分不得用作抵銷預期現金流出總額的加權數額。</w:t>
      </w:r>
    </w:p>
  </w:footnote>
  <w:footnote w:id="12">
    <w:p w:rsidR="005E51B8" w:rsidRPr="00743F0A" w:rsidRDefault="005E51B8" w:rsidP="00A76FA1">
      <w:pPr>
        <w:pStyle w:val="FootnoteText"/>
        <w:tabs>
          <w:tab w:val="clear" w:pos="397"/>
          <w:tab w:val="left" w:pos="0"/>
        </w:tabs>
        <w:snapToGrid w:val="0"/>
        <w:spacing w:before="0"/>
        <w:ind w:leftChars="-142" w:left="-284" w:firstLine="0"/>
        <w:rPr>
          <w:rFonts w:cs="Segoe UI"/>
          <w:lang w:eastAsia="zh-TW"/>
        </w:rPr>
      </w:pPr>
      <w:r w:rsidRPr="00235BE4">
        <w:rPr>
          <w:rStyle w:val="FootnoteReference"/>
          <w:rFonts w:cs="Segoe UI"/>
        </w:rPr>
        <w:footnoteRef/>
      </w:r>
      <w:r w:rsidRPr="00235BE4">
        <w:rPr>
          <w:rFonts w:cs="Segoe UI"/>
          <w:lang w:eastAsia="zh-TW"/>
        </w:rPr>
        <w:t xml:space="preserve"> </w:t>
      </w:r>
      <w:r>
        <w:rPr>
          <w:rFonts w:eastAsiaTheme="minorEastAsia" w:cs="Segoe UI" w:hint="eastAsia"/>
          <w:lang w:eastAsia="zh-TW"/>
        </w:rPr>
        <w:tab/>
      </w:r>
      <w:r w:rsidRPr="00235BE4">
        <w:rPr>
          <w:rFonts w:eastAsiaTheme="minorEastAsia" w:cs="Segoe UI"/>
          <w:lang w:eastAsia="zh-TW"/>
        </w:rPr>
        <w:t>香港已押後實施</w:t>
      </w:r>
      <w:r w:rsidRPr="00235BE4">
        <w:rPr>
          <w:rFonts w:eastAsiaTheme="minorEastAsia" w:cs="Segoe UI"/>
          <w:lang w:eastAsia="zh-TW"/>
        </w:rPr>
        <w:t>NSFR</w:t>
      </w:r>
      <w:r w:rsidRPr="00235BE4">
        <w:rPr>
          <w:rFonts w:eastAsiaTheme="minorEastAsia" w:cs="Segoe UI"/>
          <w:lang w:eastAsia="zh-TW"/>
        </w:rPr>
        <w:t>下衍生工具負債的附加</w:t>
      </w:r>
      <w:r w:rsidRPr="00235BE4">
        <w:rPr>
          <w:rFonts w:eastAsiaTheme="minorEastAsia" w:cs="Segoe UI"/>
          <w:lang w:eastAsia="zh-TW"/>
        </w:rPr>
        <w:t>RSF</w:t>
      </w:r>
      <w:r w:rsidRPr="00235BE4">
        <w:rPr>
          <w:rFonts w:eastAsiaTheme="minorEastAsia" w:cs="Segoe UI"/>
          <w:lang w:eastAsia="zh-TW"/>
        </w:rPr>
        <w:t>要求</w:t>
      </w:r>
      <w:r>
        <w:rPr>
          <w:rFonts w:eastAsiaTheme="minorEastAsia" w:cs="Segoe UI" w:hint="eastAsia"/>
          <w:lang w:eastAsia="zh-TW"/>
        </w:rPr>
        <w:t>（</w:t>
      </w:r>
      <w:r w:rsidRPr="00235BE4">
        <w:rPr>
          <w:rFonts w:eastAsiaTheme="minorEastAsia" w:cs="Segoe UI"/>
          <w:lang w:eastAsia="zh-TW"/>
        </w:rPr>
        <w:t>詳情參閱金管局致業界信件</w:t>
      </w:r>
      <w:r w:rsidRPr="005744B1">
        <w:rPr>
          <w:rFonts w:eastAsiaTheme="minorEastAsia" w:cs="Segoe UI"/>
          <w:lang w:eastAsia="zh-TW"/>
        </w:rPr>
        <w:t>「</w:t>
      </w:r>
      <w:r w:rsidRPr="005744B1">
        <w:rPr>
          <w:rFonts w:eastAsia="細明體" w:cs="Segoe UI"/>
          <w:lang w:eastAsia="zh-TW"/>
        </w:rPr>
        <w:t>《</w:t>
      </w:r>
      <w:r w:rsidRPr="005744B1">
        <w:rPr>
          <w:rFonts w:cs="Segoe UI"/>
          <w:lang w:eastAsia="zh-TW"/>
        </w:rPr>
        <w:t>2017</w:t>
      </w:r>
      <w:r w:rsidRPr="005744B1">
        <w:rPr>
          <w:rFonts w:eastAsia="細明體" w:cs="Segoe UI"/>
          <w:lang w:eastAsia="zh-TW"/>
        </w:rPr>
        <w:t>年銀行業</w:t>
      </w:r>
      <w:r w:rsidRPr="005744B1">
        <w:rPr>
          <w:rFonts w:cs="Segoe UI"/>
          <w:lang w:eastAsia="zh-TW"/>
        </w:rPr>
        <w:t>(</w:t>
      </w:r>
      <w:r w:rsidRPr="005744B1">
        <w:rPr>
          <w:rFonts w:eastAsia="細明體" w:cs="Segoe UI"/>
          <w:lang w:eastAsia="zh-TW"/>
        </w:rPr>
        <w:t>流動性</w:t>
      </w:r>
      <w:r w:rsidRPr="00743F0A">
        <w:rPr>
          <w:rFonts w:cs="Segoe UI"/>
          <w:lang w:eastAsia="zh-TW"/>
        </w:rPr>
        <w:t>)(</w:t>
      </w:r>
      <w:r w:rsidRPr="00235BE4">
        <w:rPr>
          <w:rFonts w:eastAsia="細明體" w:cs="Segoe UI" w:hint="eastAsia"/>
          <w:lang w:eastAsia="zh-TW"/>
        </w:rPr>
        <w:t>修訂</w:t>
      </w:r>
      <w:r w:rsidRPr="00235BE4">
        <w:rPr>
          <w:rFonts w:cs="Segoe UI"/>
          <w:lang w:eastAsia="zh-TW"/>
        </w:rPr>
        <w:t>)</w:t>
      </w:r>
      <w:r w:rsidRPr="00235BE4">
        <w:rPr>
          <w:rFonts w:eastAsia="細明體" w:cs="Segoe UI" w:hint="eastAsia"/>
          <w:lang w:eastAsia="zh-TW"/>
        </w:rPr>
        <w:t>規則》草擬本諮詢</w:t>
      </w:r>
      <w:r w:rsidRPr="00235BE4">
        <w:rPr>
          <w:rFonts w:eastAsiaTheme="minorEastAsia" w:cs="Segoe UI" w:hint="eastAsia"/>
          <w:lang w:eastAsia="zh-TW"/>
        </w:rPr>
        <w:t>」</w:t>
      </w:r>
      <w:r>
        <w:rPr>
          <w:rFonts w:eastAsiaTheme="minorEastAsia" w:cs="Segoe UI" w:hint="eastAsia"/>
          <w:lang w:eastAsia="zh-TW"/>
        </w:rPr>
        <w:t>）</w:t>
      </w:r>
      <w:r w:rsidRPr="005744B1">
        <w:rPr>
          <w:rFonts w:eastAsiaTheme="minorEastAsia" w:cs="Segoe UI"/>
          <w:lang w:eastAsia="zh-TW"/>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1B8" w:rsidRDefault="005E51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C6CF1E6"/>
    <w:lvl w:ilvl="0">
      <w:start w:val="1"/>
      <w:numFmt w:val="bullet"/>
      <w:pStyle w:val="List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875C5D"/>
    <w:multiLevelType w:val="hybridMultilevel"/>
    <w:tmpl w:val="33629920"/>
    <w:lvl w:ilvl="0" w:tplc="D28022EC">
      <w:start w:val="1"/>
      <w:numFmt w:val="lowerRoman"/>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074F13A5"/>
    <w:multiLevelType w:val="hybridMultilevel"/>
    <w:tmpl w:val="A888FAE6"/>
    <w:lvl w:ilvl="0" w:tplc="4B8E1ECA">
      <w:start w:val="1"/>
      <w:numFmt w:val="lowerRoman"/>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076F6238"/>
    <w:multiLevelType w:val="hybridMultilevel"/>
    <w:tmpl w:val="0EF29534"/>
    <w:lvl w:ilvl="0" w:tplc="404641AE">
      <w:start w:val="1"/>
      <w:numFmt w:val="lowerRoman"/>
      <w:lvlText w:val="(%1)"/>
      <w:lvlJc w:val="left"/>
      <w:pPr>
        <w:ind w:left="720" w:hanging="720"/>
      </w:pPr>
      <w:rPr>
        <w:rFonts w:eastAsia="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95E18CE"/>
    <w:multiLevelType w:val="hybridMultilevel"/>
    <w:tmpl w:val="538C9820"/>
    <w:lvl w:ilvl="0" w:tplc="DD5A4066">
      <w:start w:val="1"/>
      <w:numFmt w:val="bullet"/>
      <w:lvlText w:val="•"/>
      <w:lvlJc w:val="left"/>
      <w:pPr>
        <w:ind w:left="1246" w:hanging="480"/>
      </w:pPr>
      <w:rPr>
        <w:rFonts w:ascii="Times New Roman" w:hAnsi="Times New Roman" w:cs="Times New Roman" w:hint="default"/>
      </w:rPr>
    </w:lvl>
    <w:lvl w:ilvl="1" w:tplc="DD5A4066">
      <w:start w:val="1"/>
      <w:numFmt w:val="bullet"/>
      <w:lvlText w:val="•"/>
      <w:lvlJc w:val="left"/>
      <w:pPr>
        <w:ind w:left="1726" w:hanging="480"/>
      </w:pPr>
      <w:rPr>
        <w:rFonts w:ascii="Times New Roman" w:hAnsi="Times New Roman" w:cs="Times New Roman" w:hint="default"/>
      </w:rPr>
    </w:lvl>
    <w:lvl w:ilvl="2" w:tplc="04090005" w:tentative="1">
      <w:start w:val="1"/>
      <w:numFmt w:val="bullet"/>
      <w:lvlText w:val=""/>
      <w:lvlJc w:val="left"/>
      <w:pPr>
        <w:ind w:left="2206" w:hanging="480"/>
      </w:pPr>
      <w:rPr>
        <w:rFonts w:ascii="Wingdings" w:hAnsi="Wingdings" w:hint="default"/>
      </w:rPr>
    </w:lvl>
    <w:lvl w:ilvl="3" w:tplc="04090001" w:tentative="1">
      <w:start w:val="1"/>
      <w:numFmt w:val="bullet"/>
      <w:lvlText w:val=""/>
      <w:lvlJc w:val="left"/>
      <w:pPr>
        <w:ind w:left="2686" w:hanging="480"/>
      </w:pPr>
      <w:rPr>
        <w:rFonts w:ascii="Wingdings" w:hAnsi="Wingdings" w:hint="default"/>
      </w:rPr>
    </w:lvl>
    <w:lvl w:ilvl="4" w:tplc="04090003" w:tentative="1">
      <w:start w:val="1"/>
      <w:numFmt w:val="bullet"/>
      <w:lvlText w:val=""/>
      <w:lvlJc w:val="left"/>
      <w:pPr>
        <w:ind w:left="3166" w:hanging="480"/>
      </w:pPr>
      <w:rPr>
        <w:rFonts w:ascii="Wingdings" w:hAnsi="Wingdings" w:hint="default"/>
      </w:rPr>
    </w:lvl>
    <w:lvl w:ilvl="5" w:tplc="04090005" w:tentative="1">
      <w:start w:val="1"/>
      <w:numFmt w:val="bullet"/>
      <w:lvlText w:val=""/>
      <w:lvlJc w:val="left"/>
      <w:pPr>
        <w:ind w:left="3646" w:hanging="480"/>
      </w:pPr>
      <w:rPr>
        <w:rFonts w:ascii="Wingdings" w:hAnsi="Wingdings" w:hint="default"/>
      </w:rPr>
    </w:lvl>
    <w:lvl w:ilvl="6" w:tplc="04090001" w:tentative="1">
      <w:start w:val="1"/>
      <w:numFmt w:val="bullet"/>
      <w:lvlText w:val=""/>
      <w:lvlJc w:val="left"/>
      <w:pPr>
        <w:ind w:left="4126" w:hanging="480"/>
      </w:pPr>
      <w:rPr>
        <w:rFonts w:ascii="Wingdings" w:hAnsi="Wingdings" w:hint="default"/>
      </w:rPr>
    </w:lvl>
    <w:lvl w:ilvl="7" w:tplc="04090003" w:tentative="1">
      <w:start w:val="1"/>
      <w:numFmt w:val="bullet"/>
      <w:lvlText w:val=""/>
      <w:lvlJc w:val="left"/>
      <w:pPr>
        <w:ind w:left="4606" w:hanging="480"/>
      </w:pPr>
      <w:rPr>
        <w:rFonts w:ascii="Wingdings" w:hAnsi="Wingdings" w:hint="default"/>
      </w:rPr>
    </w:lvl>
    <w:lvl w:ilvl="8" w:tplc="04090005" w:tentative="1">
      <w:start w:val="1"/>
      <w:numFmt w:val="bullet"/>
      <w:lvlText w:val=""/>
      <w:lvlJc w:val="left"/>
      <w:pPr>
        <w:ind w:left="5086" w:hanging="480"/>
      </w:pPr>
      <w:rPr>
        <w:rFonts w:ascii="Wingdings" w:hAnsi="Wingdings" w:hint="default"/>
      </w:rPr>
    </w:lvl>
  </w:abstractNum>
  <w:abstractNum w:abstractNumId="5" w15:restartNumberingAfterBreak="0">
    <w:nsid w:val="0F002F88"/>
    <w:multiLevelType w:val="hybridMultilevel"/>
    <w:tmpl w:val="35E29C5A"/>
    <w:lvl w:ilvl="0" w:tplc="C9766C4E">
      <w:start w:val="1"/>
      <w:numFmt w:val="lowerRoman"/>
      <w:lvlText w:val="(%1)"/>
      <w:lvlJc w:val="left"/>
      <w:pPr>
        <w:ind w:left="-206" w:hanging="360"/>
      </w:pPr>
      <w:rPr>
        <w:rFonts w:hint="eastAsia"/>
        <w:i/>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6" w15:restartNumberingAfterBreak="0">
    <w:nsid w:val="10EF4487"/>
    <w:multiLevelType w:val="hybridMultilevel"/>
    <w:tmpl w:val="6944E1AA"/>
    <w:lvl w:ilvl="0" w:tplc="C158FDD2">
      <w:start w:val="1"/>
      <w:numFmt w:val="low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17C7020"/>
    <w:multiLevelType w:val="hybridMultilevel"/>
    <w:tmpl w:val="06507728"/>
    <w:lvl w:ilvl="0" w:tplc="C0BCA6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50A61B5"/>
    <w:multiLevelType w:val="hybridMultilevel"/>
    <w:tmpl w:val="4B60104C"/>
    <w:lvl w:ilvl="0" w:tplc="5DDC3EB6">
      <w:start w:val="1"/>
      <w:numFmt w:val="lowerLetter"/>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1B486297"/>
    <w:multiLevelType w:val="hybridMultilevel"/>
    <w:tmpl w:val="5AA24B92"/>
    <w:lvl w:ilvl="0" w:tplc="0F964E6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7075F1"/>
    <w:multiLevelType w:val="hybridMultilevel"/>
    <w:tmpl w:val="19B235CA"/>
    <w:lvl w:ilvl="0" w:tplc="D0CA924C">
      <w:start w:val="1"/>
      <w:numFmt w:val="lowerRoman"/>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1ED03739"/>
    <w:multiLevelType w:val="hybridMultilevel"/>
    <w:tmpl w:val="EB108256"/>
    <w:lvl w:ilvl="0" w:tplc="55F02D6C">
      <w:start w:val="1"/>
      <w:numFmt w:val="lowerRoman"/>
      <w:lvlText w:val="(%1)"/>
      <w:lvlJc w:val="left"/>
      <w:pPr>
        <w:ind w:left="720" w:hanging="720"/>
      </w:pPr>
      <w:rPr>
        <w:rFonts w:hint="default"/>
        <w: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FB92603"/>
    <w:multiLevelType w:val="hybridMultilevel"/>
    <w:tmpl w:val="C472C494"/>
    <w:lvl w:ilvl="0" w:tplc="EEF6F822">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09939AE"/>
    <w:multiLevelType w:val="hybridMultilevel"/>
    <w:tmpl w:val="EF285A80"/>
    <w:lvl w:ilvl="0" w:tplc="DD5A4066">
      <w:start w:val="1"/>
      <w:numFmt w:val="bullet"/>
      <w:lvlText w:val="•"/>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4447E4D"/>
    <w:multiLevelType w:val="hybridMultilevel"/>
    <w:tmpl w:val="85BAC182"/>
    <w:lvl w:ilvl="0" w:tplc="336AD262">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4E04C4A"/>
    <w:multiLevelType w:val="hybridMultilevel"/>
    <w:tmpl w:val="C07C0000"/>
    <w:lvl w:ilvl="0" w:tplc="962EF62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6665250"/>
    <w:multiLevelType w:val="hybridMultilevel"/>
    <w:tmpl w:val="2E9ED40A"/>
    <w:lvl w:ilvl="0" w:tplc="C158FDD2">
      <w:start w:val="1"/>
      <w:numFmt w:val="low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8A3414F"/>
    <w:multiLevelType w:val="hybridMultilevel"/>
    <w:tmpl w:val="627210EA"/>
    <w:lvl w:ilvl="0" w:tplc="DD5A4066">
      <w:start w:val="1"/>
      <w:numFmt w:val="bullet"/>
      <w:lvlText w:val="•"/>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31BD5EEA"/>
    <w:multiLevelType w:val="hybridMultilevel"/>
    <w:tmpl w:val="0E3C8944"/>
    <w:lvl w:ilvl="0" w:tplc="71AA265C">
      <w:start w:val="1"/>
      <w:numFmt w:val="lowerLetter"/>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1F131A5"/>
    <w:multiLevelType w:val="hybridMultilevel"/>
    <w:tmpl w:val="E27A1512"/>
    <w:lvl w:ilvl="0" w:tplc="9E9A14C4">
      <w:start w:val="1"/>
      <w:numFmt w:val="lowerRoman"/>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0" w15:restartNumberingAfterBreak="0">
    <w:nsid w:val="33D82505"/>
    <w:multiLevelType w:val="hybridMultilevel"/>
    <w:tmpl w:val="73B08AF4"/>
    <w:lvl w:ilvl="0" w:tplc="9EBAF35A">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7EB7B5F"/>
    <w:multiLevelType w:val="hybridMultilevel"/>
    <w:tmpl w:val="B4325370"/>
    <w:lvl w:ilvl="0" w:tplc="FF3648FE">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A2F6DE0"/>
    <w:multiLevelType w:val="hybridMultilevel"/>
    <w:tmpl w:val="604CA0DC"/>
    <w:lvl w:ilvl="0" w:tplc="1774294A">
      <w:start w:val="1"/>
      <w:numFmt w:val="upperLetter"/>
      <w:lvlText w:val="%1."/>
      <w:lvlJc w:val="left"/>
      <w:pPr>
        <w:ind w:left="417" w:hanging="360"/>
      </w:pPr>
      <w:rPr>
        <w:rFonts w:hint="eastAsia"/>
        <w:sz w:val="17"/>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23" w15:restartNumberingAfterBreak="0">
    <w:nsid w:val="3CA67095"/>
    <w:multiLevelType w:val="hybridMultilevel"/>
    <w:tmpl w:val="A48CF78C"/>
    <w:lvl w:ilvl="0" w:tplc="C158FDD2">
      <w:start w:val="1"/>
      <w:numFmt w:val="lowerRoman"/>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D663116"/>
    <w:multiLevelType w:val="hybridMultilevel"/>
    <w:tmpl w:val="BFB4DC6E"/>
    <w:lvl w:ilvl="0" w:tplc="A3E405F8">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2EF0385"/>
    <w:multiLevelType w:val="hybridMultilevel"/>
    <w:tmpl w:val="38269250"/>
    <w:lvl w:ilvl="0" w:tplc="CF7A17CC">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49D6B56"/>
    <w:multiLevelType w:val="hybridMultilevel"/>
    <w:tmpl w:val="E5EADA42"/>
    <w:lvl w:ilvl="0" w:tplc="C158FDD2">
      <w:start w:val="1"/>
      <w:numFmt w:val="lowerRoman"/>
      <w:lvlText w:val="(%1)"/>
      <w:lvlJc w:val="left"/>
      <w:pPr>
        <w:ind w:left="480" w:hanging="480"/>
      </w:p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7" w15:restartNumberingAfterBreak="0">
    <w:nsid w:val="45906095"/>
    <w:multiLevelType w:val="hybridMultilevel"/>
    <w:tmpl w:val="0C98875A"/>
    <w:lvl w:ilvl="0" w:tplc="4F18B7AE">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F22111D"/>
    <w:multiLevelType w:val="hybridMultilevel"/>
    <w:tmpl w:val="779403EC"/>
    <w:lvl w:ilvl="0" w:tplc="44083D20">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21E076D"/>
    <w:multiLevelType w:val="hybridMultilevel"/>
    <w:tmpl w:val="696E20D8"/>
    <w:lvl w:ilvl="0" w:tplc="F1829464">
      <w:start w:val="1"/>
      <w:numFmt w:val="lowerRoman"/>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0" w15:restartNumberingAfterBreak="0">
    <w:nsid w:val="56C62520"/>
    <w:multiLevelType w:val="hybridMultilevel"/>
    <w:tmpl w:val="69E2730E"/>
    <w:lvl w:ilvl="0" w:tplc="7EB8EF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7301839"/>
    <w:multiLevelType w:val="hybridMultilevel"/>
    <w:tmpl w:val="F4F2B05A"/>
    <w:lvl w:ilvl="0" w:tplc="C0528BE2">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CAE3861"/>
    <w:multiLevelType w:val="hybridMultilevel"/>
    <w:tmpl w:val="357AF872"/>
    <w:lvl w:ilvl="0" w:tplc="7E26F720">
      <w:start w:val="1"/>
      <w:numFmt w:val="decimal"/>
      <w:lvlText w:val="(%1)"/>
      <w:lvlJc w:val="left"/>
      <w:pPr>
        <w:ind w:left="375" w:hanging="37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38F2A07"/>
    <w:multiLevelType w:val="hybridMultilevel"/>
    <w:tmpl w:val="8AA2FFC6"/>
    <w:lvl w:ilvl="0" w:tplc="5F4ECB66">
      <w:start w:val="1"/>
      <w:numFmt w:val="lowerRoman"/>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4" w15:restartNumberingAfterBreak="0">
    <w:nsid w:val="67B97AC7"/>
    <w:multiLevelType w:val="hybridMultilevel"/>
    <w:tmpl w:val="CB424E0A"/>
    <w:lvl w:ilvl="0" w:tplc="9E28EC4A">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6B764CF4"/>
    <w:multiLevelType w:val="hybridMultilevel"/>
    <w:tmpl w:val="714E5374"/>
    <w:lvl w:ilvl="0" w:tplc="FDB4A5DC">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F0558D4"/>
    <w:multiLevelType w:val="hybridMultilevel"/>
    <w:tmpl w:val="8CD068B4"/>
    <w:lvl w:ilvl="0" w:tplc="3A145A10">
      <w:start w:val="1"/>
      <w:numFmt w:val="lowerRoman"/>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 w15:restartNumberingAfterBreak="0">
    <w:nsid w:val="704B375D"/>
    <w:multiLevelType w:val="hybridMultilevel"/>
    <w:tmpl w:val="16564374"/>
    <w:lvl w:ilvl="0" w:tplc="05B8CADC">
      <w:start w:val="1"/>
      <w:numFmt w:val="lowerRoman"/>
      <w:lvlText w:val="(%1)"/>
      <w:lvlJc w:val="left"/>
      <w:pPr>
        <w:ind w:left="720" w:hanging="720"/>
      </w:pPr>
      <w:rPr>
        <w:rFonts w:hint="default"/>
        <w:i/>
        <w:sz w:val="17"/>
        <w:szCs w:val="17"/>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07B01CA"/>
    <w:multiLevelType w:val="hybridMultilevel"/>
    <w:tmpl w:val="36305FB0"/>
    <w:lvl w:ilvl="0" w:tplc="5260A7D6">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0D9043F"/>
    <w:multiLevelType w:val="hybridMultilevel"/>
    <w:tmpl w:val="269EC038"/>
    <w:lvl w:ilvl="0" w:tplc="A1BAC98A">
      <w:start w:val="1"/>
      <w:numFmt w:val="lowerRoman"/>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0" w15:restartNumberingAfterBreak="0">
    <w:nsid w:val="719A67CA"/>
    <w:multiLevelType w:val="hybridMultilevel"/>
    <w:tmpl w:val="7568AD1A"/>
    <w:lvl w:ilvl="0" w:tplc="A81852F8">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20278E0"/>
    <w:multiLevelType w:val="hybridMultilevel"/>
    <w:tmpl w:val="443AAFD4"/>
    <w:lvl w:ilvl="0" w:tplc="6650A7C8">
      <w:start w:val="1"/>
      <w:numFmt w:val="lowerRoman"/>
      <w:lvlText w:val="(%1)"/>
      <w:lvlJc w:val="left"/>
      <w:pPr>
        <w:ind w:left="1120" w:hanging="720"/>
      </w:pPr>
      <w:rPr>
        <w:rFonts w:hint="default"/>
      </w:rPr>
    </w:lvl>
    <w:lvl w:ilvl="1" w:tplc="04090019" w:tentative="1">
      <w:start w:val="1"/>
      <w:numFmt w:val="ideographTraditional"/>
      <w:lvlText w:val="%2、"/>
      <w:lvlJc w:val="left"/>
      <w:pPr>
        <w:ind w:left="1360" w:hanging="480"/>
      </w:pPr>
    </w:lvl>
    <w:lvl w:ilvl="2" w:tplc="0409001B" w:tentative="1">
      <w:start w:val="1"/>
      <w:numFmt w:val="lowerRoman"/>
      <w:lvlText w:val="%3."/>
      <w:lvlJc w:val="right"/>
      <w:pPr>
        <w:ind w:left="1840" w:hanging="480"/>
      </w:pPr>
    </w:lvl>
    <w:lvl w:ilvl="3" w:tplc="0409000F" w:tentative="1">
      <w:start w:val="1"/>
      <w:numFmt w:val="decimal"/>
      <w:lvlText w:val="%4."/>
      <w:lvlJc w:val="left"/>
      <w:pPr>
        <w:ind w:left="2320" w:hanging="480"/>
      </w:pPr>
    </w:lvl>
    <w:lvl w:ilvl="4" w:tplc="04090019" w:tentative="1">
      <w:start w:val="1"/>
      <w:numFmt w:val="ideographTraditional"/>
      <w:lvlText w:val="%5、"/>
      <w:lvlJc w:val="left"/>
      <w:pPr>
        <w:ind w:left="2800" w:hanging="480"/>
      </w:pPr>
    </w:lvl>
    <w:lvl w:ilvl="5" w:tplc="0409001B" w:tentative="1">
      <w:start w:val="1"/>
      <w:numFmt w:val="lowerRoman"/>
      <w:lvlText w:val="%6."/>
      <w:lvlJc w:val="right"/>
      <w:pPr>
        <w:ind w:left="3280" w:hanging="480"/>
      </w:pPr>
    </w:lvl>
    <w:lvl w:ilvl="6" w:tplc="0409000F" w:tentative="1">
      <w:start w:val="1"/>
      <w:numFmt w:val="decimal"/>
      <w:lvlText w:val="%7."/>
      <w:lvlJc w:val="left"/>
      <w:pPr>
        <w:ind w:left="3760" w:hanging="480"/>
      </w:pPr>
    </w:lvl>
    <w:lvl w:ilvl="7" w:tplc="04090019" w:tentative="1">
      <w:start w:val="1"/>
      <w:numFmt w:val="ideographTraditional"/>
      <w:lvlText w:val="%8、"/>
      <w:lvlJc w:val="left"/>
      <w:pPr>
        <w:ind w:left="4240" w:hanging="480"/>
      </w:pPr>
    </w:lvl>
    <w:lvl w:ilvl="8" w:tplc="0409001B" w:tentative="1">
      <w:start w:val="1"/>
      <w:numFmt w:val="lowerRoman"/>
      <w:lvlText w:val="%9."/>
      <w:lvlJc w:val="right"/>
      <w:pPr>
        <w:ind w:left="4720" w:hanging="480"/>
      </w:pPr>
    </w:lvl>
  </w:abstractNum>
  <w:abstractNum w:abstractNumId="42" w15:restartNumberingAfterBreak="0">
    <w:nsid w:val="77281889"/>
    <w:multiLevelType w:val="hybridMultilevel"/>
    <w:tmpl w:val="415CC944"/>
    <w:lvl w:ilvl="0" w:tplc="DCF659D2">
      <w:start w:val="1"/>
      <w:numFmt w:val="lowerRoman"/>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3" w15:restartNumberingAfterBreak="0">
    <w:nsid w:val="773C7C44"/>
    <w:multiLevelType w:val="hybridMultilevel"/>
    <w:tmpl w:val="E57ECAE2"/>
    <w:lvl w:ilvl="0" w:tplc="8C983CC6">
      <w:numFmt w:val="bullet"/>
      <w:lvlText w:val="−"/>
      <w:lvlJc w:val="left"/>
      <w:pPr>
        <w:ind w:left="360" w:hanging="360"/>
      </w:pPr>
      <w:rPr>
        <w:rFonts w:ascii="Segoe UI" w:eastAsiaTheme="minorEastAsia" w:hAnsi="Segoe UI" w:cs="Segoe U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15:restartNumberingAfterBreak="0">
    <w:nsid w:val="77B47617"/>
    <w:multiLevelType w:val="hybridMultilevel"/>
    <w:tmpl w:val="6106A67A"/>
    <w:lvl w:ilvl="0" w:tplc="C1C2D2B4">
      <w:start w:val="1"/>
      <w:numFmt w:val="low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B0C53B1"/>
    <w:multiLevelType w:val="hybridMultilevel"/>
    <w:tmpl w:val="95D24610"/>
    <w:lvl w:ilvl="0" w:tplc="502ABEF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C244903"/>
    <w:multiLevelType w:val="hybridMultilevel"/>
    <w:tmpl w:val="41C0CC06"/>
    <w:lvl w:ilvl="0" w:tplc="2BEC7E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F1218D4"/>
    <w:multiLevelType w:val="hybridMultilevel"/>
    <w:tmpl w:val="80A4B8E2"/>
    <w:lvl w:ilvl="0" w:tplc="DD5A4066">
      <w:start w:val="1"/>
      <w:numFmt w:val="bullet"/>
      <w:lvlText w:val="•"/>
      <w:lvlJc w:val="left"/>
      <w:pPr>
        <w:ind w:left="480" w:hanging="480"/>
      </w:pPr>
      <w:rPr>
        <w:rFonts w:ascii="Times New Roman"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6"/>
  </w:num>
  <w:num w:numId="2">
    <w:abstractNumId w:val="3"/>
  </w:num>
  <w:num w:numId="3">
    <w:abstractNumId w:val="6"/>
  </w:num>
  <w:num w:numId="4">
    <w:abstractNumId w:val="35"/>
  </w:num>
  <w:num w:numId="5">
    <w:abstractNumId w:val="38"/>
  </w:num>
  <w:num w:numId="6">
    <w:abstractNumId w:val="23"/>
  </w:num>
  <w:num w:numId="7">
    <w:abstractNumId w:val="40"/>
  </w:num>
  <w:num w:numId="8">
    <w:abstractNumId w:val="20"/>
  </w:num>
  <w:num w:numId="9">
    <w:abstractNumId w:val="15"/>
  </w:num>
  <w:num w:numId="10">
    <w:abstractNumId w:val="28"/>
  </w:num>
  <w:num w:numId="11">
    <w:abstractNumId w:val="47"/>
  </w:num>
  <w:num w:numId="12">
    <w:abstractNumId w:val="43"/>
  </w:num>
  <w:num w:numId="13">
    <w:abstractNumId w:val="22"/>
  </w:num>
  <w:num w:numId="14">
    <w:abstractNumId w:val="31"/>
  </w:num>
  <w:num w:numId="15">
    <w:abstractNumId w:val="25"/>
  </w:num>
  <w:num w:numId="16">
    <w:abstractNumId w:val="14"/>
  </w:num>
  <w:num w:numId="17">
    <w:abstractNumId w:val="21"/>
  </w:num>
  <w:num w:numId="18">
    <w:abstractNumId w:val="7"/>
  </w:num>
  <w:num w:numId="19">
    <w:abstractNumId w:val="41"/>
  </w:num>
  <w:num w:numId="20">
    <w:abstractNumId w:val="32"/>
  </w:num>
  <w:num w:numId="21">
    <w:abstractNumId w:val="46"/>
  </w:num>
  <w:num w:numId="22">
    <w:abstractNumId w:val="37"/>
  </w:num>
  <w:num w:numId="23">
    <w:abstractNumId w:val="17"/>
  </w:num>
  <w:num w:numId="24">
    <w:abstractNumId w:val="30"/>
  </w:num>
  <w:num w:numId="25">
    <w:abstractNumId w:val="18"/>
  </w:num>
  <w:num w:numId="26">
    <w:abstractNumId w:val="0"/>
  </w:num>
  <w:num w:numId="27">
    <w:abstractNumId w:val="5"/>
  </w:num>
  <w:num w:numId="28">
    <w:abstractNumId w:val="11"/>
  </w:num>
  <w:num w:numId="29">
    <w:abstractNumId w:val="34"/>
  </w:num>
  <w:num w:numId="30">
    <w:abstractNumId w:val="4"/>
  </w:num>
  <w:num w:numId="31">
    <w:abstractNumId w:val="9"/>
  </w:num>
  <w:num w:numId="32">
    <w:abstractNumId w:val="12"/>
  </w:num>
  <w:num w:numId="33">
    <w:abstractNumId w:val="45"/>
  </w:num>
  <w:num w:numId="34">
    <w:abstractNumId w:val="27"/>
  </w:num>
  <w:num w:numId="35">
    <w:abstractNumId w:val="13"/>
  </w:num>
  <w:num w:numId="36">
    <w:abstractNumId w:val="24"/>
  </w:num>
  <w:num w:numId="37">
    <w:abstractNumId w:val="44"/>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480"/>
  <w:displayHorizontalDrawingGridEvery w:val="0"/>
  <w:displayVerticalDrawingGridEvery w:val="2"/>
  <w:characterSpacingControl w:val="compressPunctuation"/>
  <w:hdrShapeDefaults>
    <o:shapedefaults v:ext="edit" spidmax="317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557"/>
    <w:rsid w:val="00000F87"/>
    <w:rsid w:val="000336F3"/>
    <w:rsid w:val="000B06C6"/>
    <w:rsid w:val="000D0693"/>
    <w:rsid w:val="000D4D78"/>
    <w:rsid w:val="000E78BA"/>
    <w:rsid w:val="0010236D"/>
    <w:rsid w:val="0012484E"/>
    <w:rsid w:val="0014148B"/>
    <w:rsid w:val="00155665"/>
    <w:rsid w:val="001702A6"/>
    <w:rsid w:val="00174FB3"/>
    <w:rsid w:val="00176579"/>
    <w:rsid w:val="00186097"/>
    <w:rsid w:val="001B3B44"/>
    <w:rsid w:val="001C6675"/>
    <w:rsid w:val="001D7C56"/>
    <w:rsid w:val="001E2BEC"/>
    <w:rsid w:val="001E4BF5"/>
    <w:rsid w:val="001F3A28"/>
    <w:rsid w:val="002053FB"/>
    <w:rsid w:val="00211136"/>
    <w:rsid w:val="00214537"/>
    <w:rsid w:val="00216BA2"/>
    <w:rsid w:val="00240A05"/>
    <w:rsid w:val="002472EC"/>
    <w:rsid w:val="002615A2"/>
    <w:rsid w:val="0027008C"/>
    <w:rsid w:val="0027072F"/>
    <w:rsid w:val="00274E53"/>
    <w:rsid w:val="00275E1B"/>
    <w:rsid w:val="00282C02"/>
    <w:rsid w:val="0029778C"/>
    <w:rsid w:val="002C68E5"/>
    <w:rsid w:val="002F7E39"/>
    <w:rsid w:val="002F7E82"/>
    <w:rsid w:val="00300E4F"/>
    <w:rsid w:val="003024B0"/>
    <w:rsid w:val="003165B3"/>
    <w:rsid w:val="003222BC"/>
    <w:rsid w:val="00335A81"/>
    <w:rsid w:val="00350368"/>
    <w:rsid w:val="00350754"/>
    <w:rsid w:val="003572E1"/>
    <w:rsid w:val="00381087"/>
    <w:rsid w:val="00382586"/>
    <w:rsid w:val="003833B5"/>
    <w:rsid w:val="003C7BBA"/>
    <w:rsid w:val="003D4AD6"/>
    <w:rsid w:val="003E0C5D"/>
    <w:rsid w:val="003E4938"/>
    <w:rsid w:val="003F73B0"/>
    <w:rsid w:val="004353AE"/>
    <w:rsid w:val="00436F1C"/>
    <w:rsid w:val="0045005F"/>
    <w:rsid w:val="004530C0"/>
    <w:rsid w:val="004623D9"/>
    <w:rsid w:val="00464662"/>
    <w:rsid w:val="004771A5"/>
    <w:rsid w:val="00482CD7"/>
    <w:rsid w:val="004B2DC8"/>
    <w:rsid w:val="004D13C8"/>
    <w:rsid w:val="004D1691"/>
    <w:rsid w:val="004D45C6"/>
    <w:rsid w:val="004D530E"/>
    <w:rsid w:val="004D668F"/>
    <w:rsid w:val="004E5FAF"/>
    <w:rsid w:val="004E6CE6"/>
    <w:rsid w:val="004F56FF"/>
    <w:rsid w:val="005014F5"/>
    <w:rsid w:val="0050380D"/>
    <w:rsid w:val="0051406F"/>
    <w:rsid w:val="005223FA"/>
    <w:rsid w:val="0052286F"/>
    <w:rsid w:val="00537237"/>
    <w:rsid w:val="005528F7"/>
    <w:rsid w:val="0056546F"/>
    <w:rsid w:val="00566AB2"/>
    <w:rsid w:val="005753F7"/>
    <w:rsid w:val="005758AB"/>
    <w:rsid w:val="0057723B"/>
    <w:rsid w:val="0057760F"/>
    <w:rsid w:val="005857DF"/>
    <w:rsid w:val="0059118B"/>
    <w:rsid w:val="005A65FD"/>
    <w:rsid w:val="005C200B"/>
    <w:rsid w:val="005E51B8"/>
    <w:rsid w:val="005E7676"/>
    <w:rsid w:val="006338FE"/>
    <w:rsid w:val="00637517"/>
    <w:rsid w:val="00641AD4"/>
    <w:rsid w:val="00645EA1"/>
    <w:rsid w:val="006462F0"/>
    <w:rsid w:val="00654621"/>
    <w:rsid w:val="00667E97"/>
    <w:rsid w:val="006747C0"/>
    <w:rsid w:val="006748B0"/>
    <w:rsid w:val="00681101"/>
    <w:rsid w:val="00683E11"/>
    <w:rsid w:val="00684576"/>
    <w:rsid w:val="0068584D"/>
    <w:rsid w:val="00697865"/>
    <w:rsid w:val="006B6806"/>
    <w:rsid w:val="006D2A4F"/>
    <w:rsid w:val="006D35D9"/>
    <w:rsid w:val="006E1D23"/>
    <w:rsid w:val="006F46ED"/>
    <w:rsid w:val="0071488C"/>
    <w:rsid w:val="00766820"/>
    <w:rsid w:val="007B417F"/>
    <w:rsid w:val="007B68C6"/>
    <w:rsid w:val="007E4D0A"/>
    <w:rsid w:val="007F5DB9"/>
    <w:rsid w:val="007F6F6A"/>
    <w:rsid w:val="007F7971"/>
    <w:rsid w:val="008027BA"/>
    <w:rsid w:val="00806BFE"/>
    <w:rsid w:val="00813040"/>
    <w:rsid w:val="0081686E"/>
    <w:rsid w:val="0081710E"/>
    <w:rsid w:val="00841B91"/>
    <w:rsid w:val="008637AB"/>
    <w:rsid w:val="00872976"/>
    <w:rsid w:val="00875D2F"/>
    <w:rsid w:val="00877D8D"/>
    <w:rsid w:val="008B0117"/>
    <w:rsid w:val="008C1ACC"/>
    <w:rsid w:val="008C5770"/>
    <w:rsid w:val="008E1503"/>
    <w:rsid w:val="008E4C99"/>
    <w:rsid w:val="008E5015"/>
    <w:rsid w:val="00905E40"/>
    <w:rsid w:val="009312BE"/>
    <w:rsid w:val="00932AA4"/>
    <w:rsid w:val="009401AC"/>
    <w:rsid w:val="009665D5"/>
    <w:rsid w:val="00987875"/>
    <w:rsid w:val="009B044F"/>
    <w:rsid w:val="009B0948"/>
    <w:rsid w:val="009B09FD"/>
    <w:rsid w:val="009C02E4"/>
    <w:rsid w:val="009C7CB1"/>
    <w:rsid w:val="009F3182"/>
    <w:rsid w:val="009F3E78"/>
    <w:rsid w:val="00A336E1"/>
    <w:rsid w:val="00A43B4F"/>
    <w:rsid w:val="00A55E32"/>
    <w:rsid w:val="00A67DB3"/>
    <w:rsid w:val="00A731CE"/>
    <w:rsid w:val="00A76E62"/>
    <w:rsid w:val="00A76FA1"/>
    <w:rsid w:val="00A842AC"/>
    <w:rsid w:val="00A91962"/>
    <w:rsid w:val="00A9457B"/>
    <w:rsid w:val="00AC24A8"/>
    <w:rsid w:val="00AE4377"/>
    <w:rsid w:val="00AE7531"/>
    <w:rsid w:val="00AF073C"/>
    <w:rsid w:val="00B038F3"/>
    <w:rsid w:val="00B040DD"/>
    <w:rsid w:val="00B04D89"/>
    <w:rsid w:val="00B2114D"/>
    <w:rsid w:val="00B22F90"/>
    <w:rsid w:val="00B52AF4"/>
    <w:rsid w:val="00B8101F"/>
    <w:rsid w:val="00B91EE8"/>
    <w:rsid w:val="00BA69A6"/>
    <w:rsid w:val="00BA7D25"/>
    <w:rsid w:val="00BD0C5C"/>
    <w:rsid w:val="00C166FC"/>
    <w:rsid w:val="00C36698"/>
    <w:rsid w:val="00C42BE0"/>
    <w:rsid w:val="00C64780"/>
    <w:rsid w:val="00C731EC"/>
    <w:rsid w:val="00C8624D"/>
    <w:rsid w:val="00C926E7"/>
    <w:rsid w:val="00CA1B87"/>
    <w:rsid w:val="00CA7301"/>
    <w:rsid w:val="00CB66F3"/>
    <w:rsid w:val="00CC0E8C"/>
    <w:rsid w:val="00CD2219"/>
    <w:rsid w:val="00CD53D3"/>
    <w:rsid w:val="00CD7404"/>
    <w:rsid w:val="00CE651D"/>
    <w:rsid w:val="00CF178C"/>
    <w:rsid w:val="00CF594C"/>
    <w:rsid w:val="00D230A7"/>
    <w:rsid w:val="00D26A92"/>
    <w:rsid w:val="00D414B9"/>
    <w:rsid w:val="00D4645F"/>
    <w:rsid w:val="00D52CE5"/>
    <w:rsid w:val="00D54BC5"/>
    <w:rsid w:val="00D56E58"/>
    <w:rsid w:val="00D60A75"/>
    <w:rsid w:val="00D60F69"/>
    <w:rsid w:val="00D64557"/>
    <w:rsid w:val="00D739A0"/>
    <w:rsid w:val="00D74BBE"/>
    <w:rsid w:val="00D75EE0"/>
    <w:rsid w:val="00D85144"/>
    <w:rsid w:val="00D9266B"/>
    <w:rsid w:val="00DA44BD"/>
    <w:rsid w:val="00DB1042"/>
    <w:rsid w:val="00DB323C"/>
    <w:rsid w:val="00DB6D27"/>
    <w:rsid w:val="00DC74F3"/>
    <w:rsid w:val="00DE3E46"/>
    <w:rsid w:val="00DF59D2"/>
    <w:rsid w:val="00E02528"/>
    <w:rsid w:val="00E0578A"/>
    <w:rsid w:val="00E32DBC"/>
    <w:rsid w:val="00E46D9C"/>
    <w:rsid w:val="00E54643"/>
    <w:rsid w:val="00E652F0"/>
    <w:rsid w:val="00E66916"/>
    <w:rsid w:val="00E74E7C"/>
    <w:rsid w:val="00E853F3"/>
    <w:rsid w:val="00EA04B1"/>
    <w:rsid w:val="00EB39BB"/>
    <w:rsid w:val="00EC5799"/>
    <w:rsid w:val="00EC6012"/>
    <w:rsid w:val="00EC70FA"/>
    <w:rsid w:val="00F122CB"/>
    <w:rsid w:val="00F13D52"/>
    <w:rsid w:val="00F14D0E"/>
    <w:rsid w:val="00F162AD"/>
    <w:rsid w:val="00F17649"/>
    <w:rsid w:val="00F3359E"/>
    <w:rsid w:val="00F374F9"/>
    <w:rsid w:val="00F378A7"/>
    <w:rsid w:val="00F47400"/>
    <w:rsid w:val="00F55371"/>
    <w:rsid w:val="00F553AF"/>
    <w:rsid w:val="00F62652"/>
    <w:rsid w:val="00F847DD"/>
    <w:rsid w:val="00FA0E77"/>
    <w:rsid w:val="00FB532D"/>
    <w:rsid w:val="00FE5BB7"/>
    <w:rsid w:val="00FF69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5:docId w15:val="{D151E75D-1551-4349-A32E-8A90C8667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4557"/>
    <w:rPr>
      <w:rFonts w:ascii="Segoe UI" w:eastAsia="Times New Roman" w:hAnsi="Segoe UI" w:cs="Times New Roman"/>
      <w:kern w:val="0"/>
      <w:sz w:val="20"/>
      <w:szCs w:val="20"/>
      <w:lang w:val="en-GB" w:eastAsia="en-US"/>
    </w:rPr>
  </w:style>
  <w:style w:type="paragraph" w:styleId="Heading1">
    <w:name w:val="heading 1"/>
    <w:basedOn w:val="Normal"/>
    <w:next w:val="Normal"/>
    <w:link w:val="Heading1Char"/>
    <w:qFormat/>
    <w:rsid w:val="00CA1B87"/>
    <w:pPr>
      <w:keepNext/>
      <w:keepLines/>
      <w:tabs>
        <w:tab w:val="left" w:pos="794"/>
      </w:tabs>
      <w:spacing w:before="600" w:after="360"/>
      <w:outlineLvl w:val="0"/>
    </w:pPr>
    <w:rPr>
      <w:color w:val="AA322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64557"/>
    <w:pPr>
      <w:tabs>
        <w:tab w:val="center" w:pos="4153"/>
        <w:tab w:val="right" w:pos="8306"/>
      </w:tabs>
      <w:snapToGrid w:val="0"/>
    </w:pPr>
  </w:style>
  <w:style w:type="character" w:customStyle="1" w:styleId="FooterChar">
    <w:name w:val="Footer Char"/>
    <w:basedOn w:val="DefaultParagraphFont"/>
    <w:link w:val="Footer"/>
    <w:uiPriority w:val="99"/>
    <w:rsid w:val="00D64557"/>
    <w:rPr>
      <w:rFonts w:ascii="Segoe UI" w:eastAsia="Times New Roman" w:hAnsi="Segoe UI" w:cs="Times New Roman"/>
      <w:kern w:val="0"/>
      <w:sz w:val="20"/>
      <w:szCs w:val="20"/>
      <w:lang w:val="en-GB" w:eastAsia="en-US"/>
    </w:rPr>
  </w:style>
  <w:style w:type="paragraph" w:customStyle="1" w:styleId="TableText">
    <w:name w:val="TableText"/>
    <w:basedOn w:val="Normal"/>
    <w:uiPriority w:val="99"/>
    <w:rsid w:val="00D64557"/>
    <w:pPr>
      <w:spacing w:before="40" w:after="40"/>
    </w:pPr>
    <w:rPr>
      <w:sz w:val="17"/>
    </w:rPr>
  </w:style>
  <w:style w:type="character" w:styleId="Hyperlink">
    <w:name w:val="Hyperlink"/>
    <w:basedOn w:val="DefaultParagraphFont"/>
    <w:uiPriority w:val="99"/>
    <w:unhideWhenUsed/>
    <w:rsid w:val="00D64557"/>
    <w:rPr>
      <w:color w:val="0000FF" w:themeColor="hyperlink"/>
      <w:u w:val="single"/>
    </w:rPr>
  </w:style>
  <w:style w:type="paragraph" w:styleId="Header">
    <w:name w:val="header"/>
    <w:basedOn w:val="Normal"/>
    <w:link w:val="HeaderChar"/>
    <w:uiPriority w:val="99"/>
    <w:unhideWhenUsed/>
    <w:rsid w:val="00D56E58"/>
    <w:pPr>
      <w:tabs>
        <w:tab w:val="center" w:pos="4153"/>
        <w:tab w:val="right" w:pos="8306"/>
      </w:tabs>
      <w:snapToGrid w:val="0"/>
    </w:pPr>
  </w:style>
  <w:style w:type="character" w:customStyle="1" w:styleId="HeaderChar">
    <w:name w:val="Header Char"/>
    <w:basedOn w:val="DefaultParagraphFont"/>
    <w:link w:val="Header"/>
    <w:uiPriority w:val="99"/>
    <w:rsid w:val="00D56E58"/>
    <w:rPr>
      <w:rFonts w:ascii="Segoe UI" w:eastAsia="Times New Roman" w:hAnsi="Segoe UI" w:cs="Times New Roman"/>
      <w:kern w:val="0"/>
      <w:sz w:val="20"/>
      <w:szCs w:val="20"/>
      <w:lang w:val="en-GB" w:eastAsia="en-US"/>
    </w:rPr>
  </w:style>
  <w:style w:type="character" w:customStyle="1" w:styleId="shorttext">
    <w:name w:val="short_text"/>
    <w:basedOn w:val="DefaultParagraphFont"/>
    <w:rsid w:val="00C36698"/>
  </w:style>
  <w:style w:type="paragraph" w:styleId="BalloonText">
    <w:name w:val="Balloon Text"/>
    <w:basedOn w:val="Normal"/>
    <w:link w:val="BalloonTextChar"/>
    <w:uiPriority w:val="99"/>
    <w:semiHidden/>
    <w:unhideWhenUsed/>
    <w:rsid w:val="00F13D52"/>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F13D52"/>
    <w:rPr>
      <w:rFonts w:asciiTheme="majorHAnsi" w:eastAsiaTheme="majorEastAsia" w:hAnsiTheme="majorHAnsi" w:cstheme="majorBidi"/>
      <w:kern w:val="0"/>
      <w:sz w:val="16"/>
      <w:szCs w:val="16"/>
      <w:lang w:val="en-GB" w:eastAsia="en-US"/>
    </w:rPr>
  </w:style>
  <w:style w:type="character" w:styleId="FollowedHyperlink">
    <w:name w:val="FollowedHyperlink"/>
    <w:basedOn w:val="DefaultParagraphFont"/>
    <w:uiPriority w:val="99"/>
    <w:semiHidden/>
    <w:unhideWhenUsed/>
    <w:rsid w:val="00B22F90"/>
    <w:rPr>
      <w:color w:val="800080" w:themeColor="followedHyperlink"/>
      <w:u w:val="single"/>
    </w:rPr>
  </w:style>
  <w:style w:type="table" w:customStyle="1" w:styleId="TableGrid1">
    <w:name w:val="Table Grid1"/>
    <w:basedOn w:val="TableNormal"/>
    <w:next w:val="TableGrid"/>
    <w:uiPriority w:val="59"/>
    <w:rsid w:val="007B4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B4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B4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CA1B87"/>
    <w:rPr>
      <w:rFonts w:ascii="Segoe UI" w:eastAsia="Times New Roman" w:hAnsi="Segoe UI" w:cs="Times New Roman"/>
      <w:color w:val="AA322F"/>
      <w:kern w:val="0"/>
      <w:sz w:val="28"/>
      <w:szCs w:val="20"/>
      <w:lang w:val="en-GB" w:eastAsia="en-US"/>
    </w:rPr>
  </w:style>
  <w:style w:type="numbering" w:customStyle="1" w:styleId="NoList1">
    <w:name w:val="No List1"/>
    <w:next w:val="NoList"/>
    <w:uiPriority w:val="99"/>
    <w:semiHidden/>
    <w:unhideWhenUsed/>
    <w:rsid w:val="00CA1B87"/>
  </w:style>
  <w:style w:type="paragraph" w:styleId="ListParagraph">
    <w:name w:val="List Paragraph"/>
    <w:basedOn w:val="Normal"/>
    <w:uiPriority w:val="34"/>
    <w:qFormat/>
    <w:rsid w:val="00CA1B87"/>
    <w:pPr>
      <w:ind w:leftChars="200" w:left="480"/>
    </w:pPr>
  </w:style>
  <w:style w:type="paragraph" w:styleId="FootnoteText">
    <w:name w:val="footnote text"/>
    <w:basedOn w:val="Normal"/>
    <w:link w:val="FootnoteTextChar"/>
    <w:uiPriority w:val="99"/>
    <w:rsid w:val="00CA1B87"/>
    <w:pPr>
      <w:tabs>
        <w:tab w:val="left" w:pos="397"/>
      </w:tabs>
      <w:spacing w:before="120"/>
      <w:ind w:left="397" w:hanging="397"/>
      <w:jc w:val="both"/>
    </w:pPr>
    <w:rPr>
      <w:sz w:val="16"/>
    </w:rPr>
  </w:style>
  <w:style w:type="character" w:customStyle="1" w:styleId="FootnoteTextChar">
    <w:name w:val="Footnote Text Char"/>
    <w:basedOn w:val="DefaultParagraphFont"/>
    <w:link w:val="FootnoteText"/>
    <w:uiPriority w:val="99"/>
    <w:rsid w:val="00CA1B87"/>
    <w:rPr>
      <w:rFonts w:ascii="Segoe UI" w:eastAsia="Times New Roman" w:hAnsi="Segoe UI" w:cs="Times New Roman"/>
      <w:kern w:val="0"/>
      <w:sz w:val="16"/>
      <w:szCs w:val="20"/>
      <w:lang w:val="en-GB" w:eastAsia="en-US"/>
    </w:rPr>
  </w:style>
  <w:style w:type="character" w:styleId="FootnoteReference">
    <w:name w:val="footnote reference"/>
    <w:uiPriority w:val="99"/>
    <w:rsid w:val="00CA1B87"/>
    <w:rPr>
      <w:rFonts w:ascii="Segoe UI" w:hAnsi="Segoe UI" w:cs="Times New Roman"/>
      <w:vertAlign w:val="superscript"/>
    </w:rPr>
  </w:style>
  <w:style w:type="table" w:customStyle="1" w:styleId="TableGrid3">
    <w:name w:val="Table Grid3"/>
    <w:basedOn w:val="TableNormal"/>
    <w:next w:val="TableGrid"/>
    <w:uiPriority w:val="59"/>
    <w:rsid w:val="00CA1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Normal"/>
    <w:rsid w:val="00CA1B87"/>
    <w:pPr>
      <w:spacing w:before="60" w:after="120"/>
      <w:jc w:val="both"/>
    </w:pPr>
    <w:rPr>
      <w:sz w:val="15"/>
    </w:rPr>
  </w:style>
  <w:style w:type="character" w:styleId="CommentReference">
    <w:name w:val="annotation reference"/>
    <w:basedOn w:val="DefaultParagraphFont"/>
    <w:uiPriority w:val="99"/>
    <w:semiHidden/>
    <w:unhideWhenUsed/>
    <w:rsid w:val="00CA1B87"/>
    <w:rPr>
      <w:sz w:val="18"/>
      <w:szCs w:val="18"/>
    </w:rPr>
  </w:style>
  <w:style w:type="paragraph" w:styleId="CommentText">
    <w:name w:val="annotation text"/>
    <w:basedOn w:val="Normal"/>
    <w:link w:val="CommentTextChar"/>
    <w:uiPriority w:val="99"/>
    <w:unhideWhenUsed/>
    <w:rsid w:val="00CA1B87"/>
  </w:style>
  <w:style w:type="character" w:customStyle="1" w:styleId="CommentTextChar">
    <w:name w:val="Comment Text Char"/>
    <w:basedOn w:val="DefaultParagraphFont"/>
    <w:link w:val="CommentText"/>
    <w:uiPriority w:val="99"/>
    <w:rsid w:val="00CA1B87"/>
    <w:rPr>
      <w:rFonts w:ascii="Segoe UI" w:eastAsia="Times New Roman" w:hAnsi="Segoe UI" w:cs="Times New Roman"/>
      <w:kern w:val="0"/>
      <w:sz w:val="20"/>
      <w:szCs w:val="20"/>
      <w:lang w:val="en-GB" w:eastAsia="en-US"/>
    </w:rPr>
  </w:style>
  <w:style w:type="paragraph" w:styleId="CommentSubject">
    <w:name w:val="annotation subject"/>
    <w:basedOn w:val="CommentText"/>
    <w:next w:val="CommentText"/>
    <w:link w:val="CommentSubjectChar"/>
    <w:uiPriority w:val="99"/>
    <w:semiHidden/>
    <w:unhideWhenUsed/>
    <w:rsid w:val="00CA1B87"/>
    <w:rPr>
      <w:b/>
      <w:bCs/>
    </w:rPr>
  </w:style>
  <w:style w:type="character" w:customStyle="1" w:styleId="CommentSubjectChar">
    <w:name w:val="Comment Subject Char"/>
    <w:basedOn w:val="CommentTextChar"/>
    <w:link w:val="CommentSubject"/>
    <w:uiPriority w:val="99"/>
    <w:semiHidden/>
    <w:rsid w:val="00CA1B87"/>
    <w:rPr>
      <w:rFonts w:ascii="Segoe UI" w:eastAsia="Times New Roman" w:hAnsi="Segoe UI" w:cs="Times New Roman"/>
      <w:b/>
      <w:bCs/>
      <w:kern w:val="0"/>
      <w:sz w:val="20"/>
      <w:szCs w:val="20"/>
      <w:lang w:val="en-GB" w:eastAsia="en-US"/>
    </w:rPr>
  </w:style>
  <w:style w:type="paragraph" w:customStyle="1" w:styleId="Default">
    <w:name w:val="Default"/>
    <w:rsid w:val="00CA1B87"/>
    <w:pPr>
      <w:widowControl w:val="0"/>
      <w:autoSpaceDE w:val="0"/>
      <w:autoSpaceDN w:val="0"/>
      <w:adjustRightInd w:val="0"/>
    </w:pPr>
    <w:rPr>
      <w:rFonts w:ascii="Segoe UI" w:hAnsi="Segoe UI" w:cs="Segoe UI"/>
      <w:color w:val="000000"/>
      <w:kern w:val="0"/>
      <w:szCs w:val="24"/>
    </w:rPr>
  </w:style>
  <w:style w:type="paragraph" w:styleId="ListBullet">
    <w:name w:val="List Bullet"/>
    <w:basedOn w:val="Normal"/>
    <w:uiPriority w:val="99"/>
    <w:unhideWhenUsed/>
    <w:rsid w:val="00CA1B87"/>
    <w:pPr>
      <w:numPr>
        <w:numId w:val="26"/>
      </w:numPr>
      <w:contextualSpacing/>
    </w:pPr>
  </w:style>
  <w:style w:type="paragraph" w:styleId="Revision">
    <w:name w:val="Revision"/>
    <w:hidden/>
    <w:uiPriority w:val="99"/>
    <w:semiHidden/>
    <w:rsid w:val="00CA1B87"/>
    <w:rPr>
      <w:rFonts w:ascii="Segoe UI" w:eastAsia="Times New Roman" w:hAnsi="Segoe UI" w:cs="Times New Roman"/>
      <w:kern w:val="0"/>
      <w:sz w:val="20"/>
      <w:szCs w:val="20"/>
      <w:lang w:val="en-GB" w:eastAsia="en-US"/>
    </w:rPr>
  </w:style>
  <w:style w:type="character" w:customStyle="1" w:styleId="alt-edited1">
    <w:name w:val="alt-edited1"/>
    <w:basedOn w:val="DefaultParagraphFont"/>
    <w:rsid w:val="00CA1B87"/>
    <w:rPr>
      <w:color w:val="4D90F0"/>
    </w:rPr>
  </w:style>
  <w:style w:type="table" w:customStyle="1" w:styleId="TableGrid4">
    <w:name w:val="Table Grid4"/>
    <w:basedOn w:val="TableNormal"/>
    <w:next w:val="TableGrid"/>
    <w:uiPriority w:val="59"/>
    <w:rsid w:val="009B0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3F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4F56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2472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A73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8624D"/>
  </w:style>
  <w:style w:type="table" w:customStyle="1" w:styleId="TableGrid9">
    <w:name w:val="Table Grid9"/>
    <w:basedOn w:val="TableNormal"/>
    <w:next w:val="TableGrid"/>
    <w:uiPriority w:val="59"/>
    <w:rsid w:val="00C862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5E7676"/>
  </w:style>
  <w:style w:type="table" w:customStyle="1" w:styleId="TableGrid10">
    <w:name w:val="Table Grid10"/>
    <w:basedOn w:val="TableNormal"/>
    <w:next w:val="TableGrid"/>
    <w:uiPriority w:val="59"/>
    <w:rsid w:val="005E7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67555">
      <w:bodyDiv w:val="1"/>
      <w:marLeft w:val="0"/>
      <w:marRight w:val="0"/>
      <w:marTop w:val="0"/>
      <w:marBottom w:val="0"/>
      <w:divBdr>
        <w:top w:val="none" w:sz="0" w:space="0" w:color="auto"/>
        <w:left w:val="none" w:sz="0" w:space="0" w:color="auto"/>
        <w:bottom w:val="none" w:sz="0" w:space="0" w:color="auto"/>
        <w:right w:val="none" w:sz="0" w:space="0" w:color="auto"/>
      </w:divBdr>
    </w:div>
    <w:div w:id="135337346">
      <w:bodyDiv w:val="1"/>
      <w:marLeft w:val="0"/>
      <w:marRight w:val="0"/>
      <w:marTop w:val="0"/>
      <w:marBottom w:val="0"/>
      <w:divBdr>
        <w:top w:val="none" w:sz="0" w:space="0" w:color="auto"/>
        <w:left w:val="none" w:sz="0" w:space="0" w:color="auto"/>
        <w:bottom w:val="none" w:sz="0" w:space="0" w:color="auto"/>
        <w:right w:val="none" w:sz="0" w:space="0" w:color="auto"/>
      </w:divBdr>
    </w:div>
    <w:div w:id="161046214">
      <w:bodyDiv w:val="1"/>
      <w:marLeft w:val="0"/>
      <w:marRight w:val="0"/>
      <w:marTop w:val="0"/>
      <w:marBottom w:val="0"/>
      <w:divBdr>
        <w:top w:val="none" w:sz="0" w:space="0" w:color="auto"/>
        <w:left w:val="none" w:sz="0" w:space="0" w:color="auto"/>
        <w:bottom w:val="none" w:sz="0" w:space="0" w:color="auto"/>
        <w:right w:val="none" w:sz="0" w:space="0" w:color="auto"/>
      </w:divBdr>
    </w:div>
    <w:div w:id="181862713">
      <w:bodyDiv w:val="1"/>
      <w:marLeft w:val="0"/>
      <w:marRight w:val="0"/>
      <w:marTop w:val="0"/>
      <w:marBottom w:val="0"/>
      <w:divBdr>
        <w:top w:val="none" w:sz="0" w:space="0" w:color="auto"/>
        <w:left w:val="none" w:sz="0" w:space="0" w:color="auto"/>
        <w:bottom w:val="none" w:sz="0" w:space="0" w:color="auto"/>
        <w:right w:val="none" w:sz="0" w:space="0" w:color="auto"/>
      </w:divBdr>
    </w:div>
    <w:div w:id="256334923">
      <w:bodyDiv w:val="1"/>
      <w:marLeft w:val="0"/>
      <w:marRight w:val="0"/>
      <w:marTop w:val="0"/>
      <w:marBottom w:val="0"/>
      <w:divBdr>
        <w:top w:val="none" w:sz="0" w:space="0" w:color="auto"/>
        <w:left w:val="none" w:sz="0" w:space="0" w:color="auto"/>
        <w:bottom w:val="none" w:sz="0" w:space="0" w:color="auto"/>
        <w:right w:val="none" w:sz="0" w:space="0" w:color="auto"/>
      </w:divBdr>
    </w:div>
    <w:div w:id="319122811">
      <w:bodyDiv w:val="1"/>
      <w:marLeft w:val="0"/>
      <w:marRight w:val="0"/>
      <w:marTop w:val="0"/>
      <w:marBottom w:val="0"/>
      <w:divBdr>
        <w:top w:val="none" w:sz="0" w:space="0" w:color="auto"/>
        <w:left w:val="none" w:sz="0" w:space="0" w:color="auto"/>
        <w:bottom w:val="none" w:sz="0" w:space="0" w:color="auto"/>
        <w:right w:val="none" w:sz="0" w:space="0" w:color="auto"/>
      </w:divBdr>
    </w:div>
    <w:div w:id="405109428">
      <w:bodyDiv w:val="1"/>
      <w:marLeft w:val="0"/>
      <w:marRight w:val="0"/>
      <w:marTop w:val="0"/>
      <w:marBottom w:val="0"/>
      <w:divBdr>
        <w:top w:val="none" w:sz="0" w:space="0" w:color="auto"/>
        <w:left w:val="none" w:sz="0" w:space="0" w:color="auto"/>
        <w:bottom w:val="none" w:sz="0" w:space="0" w:color="auto"/>
        <w:right w:val="none" w:sz="0" w:space="0" w:color="auto"/>
      </w:divBdr>
    </w:div>
    <w:div w:id="672732162">
      <w:bodyDiv w:val="1"/>
      <w:marLeft w:val="0"/>
      <w:marRight w:val="0"/>
      <w:marTop w:val="0"/>
      <w:marBottom w:val="0"/>
      <w:divBdr>
        <w:top w:val="none" w:sz="0" w:space="0" w:color="auto"/>
        <w:left w:val="none" w:sz="0" w:space="0" w:color="auto"/>
        <w:bottom w:val="none" w:sz="0" w:space="0" w:color="auto"/>
        <w:right w:val="none" w:sz="0" w:space="0" w:color="auto"/>
      </w:divBdr>
    </w:div>
    <w:div w:id="716514689">
      <w:bodyDiv w:val="1"/>
      <w:marLeft w:val="0"/>
      <w:marRight w:val="0"/>
      <w:marTop w:val="0"/>
      <w:marBottom w:val="0"/>
      <w:divBdr>
        <w:top w:val="none" w:sz="0" w:space="0" w:color="auto"/>
        <w:left w:val="none" w:sz="0" w:space="0" w:color="auto"/>
        <w:bottom w:val="none" w:sz="0" w:space="0" w:color="auto"/>
        <w:right w:val="none" w:sz="0" w:space="0" w:color="auto"/>
      </w:divBdr>
    </w:div>
    <w:div w:id="798381097">
      <w:bodyDiv w:val="1"/>
      <w:marLeft w:val="0"/>
      <w:marRight w:val="0"/>
      <w:marTop w:val="0"/>
      <w:marBottom w:val="0"/>
      <w:divBdr>
        <w:top w:val="none" w:sz="0" w:space="0" w:color="auto"/>
        <w:left w:val="none" w:sz="0" w:space="0" w:color="auto"/>
        <w:bottom w:val="none" w:sz="0" w:space="0" w:color="auto"/>
        <w:right w:val="none" w:sz="0" w:space="0" w:color="auto"/>
      </w:divBdr>
    </w:div>
    <w:div w:id="899168802">
      <w:bodyDiv w:val="1"/>
      <w:marLeft w:val="0"/>
      <w:marRight w:val="0"/>
      <w:marTop w:val="0"/>
      <w:marBottom w:val="0"/>
      <w:divBdr>
        <w:top w:val="none" w:sz="0" w:space="0" w:color="auto"/>
        <w:left w:val="none" w:sz="0" w:space="0" w:color="auto"/>
        <w:bottom w:val="none" w:sz="0" w:space="0" w:color="auto"/>
        <w:right w:val="none" w:sz="0" w:space="0" w:color="auto"/>
      </w:divBdr>
    </w:div>
    <w:div w:id="923689470">
      <w:bodyDiv w:val="1"/>
      <w:marLeft w:val="0"/>
      <w:marRight w:val="0"/>
      <w:marTop w:val="0"/>
      <w:marBottom w:val="0"/>
      <w:divBdr>
        <w:top w:val="none" w:sz="0" w:space="0" w:color="auto"/>
        <w:left w:val="none" w:sz="0" w:space="0" w:color="auto"/>
        <w:bottom w:val="none" w:sz="0" w:space="0" w:color="auto"/>
        <w:right w:val="none" w:sz="0" w:space="0" w:color="auto"/>
      </w:divBdr>
    </w:div>
    <w:div w:id="971592948">
      <w:bodyDiv w:val="1"/>
      <w:marLeft w:val="0"/>
      <w:marRight w:val="0"/>
      <w:marTop w:val="0"/>
      <w:marBottom w:val="0"/>
      <w:divBdr>
        <w:top w:val="none" w:sz="0" w:space="0" w:color="auto"/>
        <w:left w:val="none" w:sz="0" w:space="0" w:color="auto"/>
        <w:bottom w:val="none" w:sz="0" w:space="0" w:color="auto"/>
        <w:right w:val="none" w:sz="0" w:space="0" w:color="auto"/>
      </w:divBdr>
    </w:div>
    <w:div w:id="984505209">
      <w:bodyDiv w:val="1"/>
      <w:marLeft w:val="0"/>
      <w:marRight w:val="0"/>
      <w:marTop w:val="0"/>
      <w:marBottom w:val="0"/>
      <w:divBdr>
        <w:top w:val="none" w:sz="0" w:space="0" w:color="auto"/>
        <w:left w:val="none" w:sz="0" w:space="0" w:color="auto"/>
        <w:bottom w:val="none" w:sz="0" w:space="0" w:color="auto"/>
        <w:right w:val="none" w:sz="0" w:space="0" w:color="auto"/>
      </w:divBdr>
    </w:div>
    <w:div w:id="1021780989">
      <w:bodyDiv w:val="1"/>
      <w:marLeft w:val="0"/>
      <w:marRight w:val="0"/>
      <w:marTop w:val="0"/>
      <w:marBottom w:val="0"/>
      <w:divBdr>
        <w:top w:val="none" w:sz="0" w:space="0" w:color="auto"/>
        <w:left w:val="none" w:sz="0" w:space="0" w:color="auto"/>
        <w:bottom w:val="none" w:sz="0" w:space="0" w:color="auto"/>
        <w:right w:val="none" w:sz="0" w:space="0" w:color="auto"/>
      </w:divBdr>
    </w:div>
    <w:div w:id="1162156285">
      <w:bodyDiv w:val="1"/>
      <w:marLeft w:val="0"/>
      <w:marRight w:val="0"/>
      <w:marTop w:val="0"/>
      <w:marBottom w:val="0"/>
      <w:divBdr>
        <w:top w:val="none" w:sz="0" w:space="0" w:color="auto"/>
        <w:left w:val="none" w:sz="0" w:space="0" w:color="auto"/>
        <w:bottom w:val="none" w:sz="0" w:space="0" w:color="auto"/>
        <w:right w:val="none" w:sz="0" w:space="0" w:color="auto"/>
      </w:divBdr>
    </w:div>
    <w:div w:id="1216312377">
      <w:bodyDiv w:val="1"/>
      <w:marLeft w:val="0"/>
      <w:marRight w:val="0"/>
      <w:marTop w:val="0"/>
      <w:marBottom w:val="0"/>
      <w:divBdr>
        <w:top w:val="none" w:sz="0" w:space="0" w:color="auto"/>
        <w:left w:val="none" w:sz="0" w:space="0" w:color="auto"/>
        <w:bottom w:val="none" w:sz="0" w:space="0" w:color="auto"/>
        <w:right w:val="none" w:sz="0" w:space="0" w:color="auto"/>
      </w:divBdr>
    </w:div>
    <w:div w:id="1242719632">
      <w:bodyDiv w:val="1"/>
      <w:marLeft w:val="0"/>
      <w:marRight w:val="0"/>
      <w:marTop w:val="0"/>
      <w:marBottom w:val="0"/>
      <w:divBdr>
        <w:top w:val="none" w:sz="0" w:space="0" w:color="auto"/>
        <w:left w:val="none" w:sz="0" w:space="0" w:color="auto"/>
        <w:bottom w:val="none" w:sz="0" w:space="0" w:color="auto"/>
        <w:right w:val="none" w:sz="0" w:space="0" w:color="auto"/>
      </w:divBdr>
    </w:div>
    <w:div w:id="1250966322">
      <w:bodyDiv w:val="1"/>
      <w:marLeft w:val="0"/>
      <w:marRight w:val="0"/>
      <w:marTop w:val="0"/>
      <w:marBottom w:val="0"/>
      <w:divBdr>
        <w:top w:val="none" w:sz="0" w:space="0" w:color="auto"/>
        <w:left w:val="none" w:sz="0" w:space="0" w:color="auto"/>
        <w:bottom w:val="none" w:sz="0" w:space="0" w:color="auto"/>
        <w:right w:val="none" w:sz="0" w:space="0" w:color="auto"/>
      </w:divBdr>
    </w:div>
    <w:div w:id="1361318962">
      <w:bodyDiv w:val="1"/>
      <w:marLeft w:val="0"/>
      <w:marRight w:val="0"/>
      <w:marTop w:val="0"/>
      <w:marBottom w:val="0"/>
      <w:divBdr>
        <w:top w:val="none" w:sz="0" w:space="0" w:color="auto"/>
        <w:left w:val="none" w:sz="0" w:space="0" w:color="auto"/>
        <w:bottom w:val="none" w:sz="0" w:space="0" w:color="auto"/>
        <w:right w:val="none" w:sz="0" w:space="0" w:color="auto"/>
      </w:divBdr>
    </w:div>
    <w:div w:id="1602110085">
      <w:bodyDiv w:val="1"/>
      <w:marLeft w:val="0"/>
      <w:marRight w:val="0"/>
      <w:marTop w:val="0"/>
      <w:marBottom w:val="0"/>
      <w:divBdr>
        <w:top w:val="none" w:sz="0" w:space="0" w:color="auto"/>
        <w:left w:val="none" w:sz="0" w:space="0" w:color="auto"/>
        <w:bottom w:val="none" w:sz="0" w:space="0" w:color="auto"/>
        <w:right w:val="none" w:sz="0" w:space="0" w:color="auto"/>
      </w:divBdr>
    </w:div>
    <w:div w:id="1664775726">
      <w:bodyDiv w:val="1"/>
      <w:marLeft w:val="0"/>
      <w:marRight w:val="0"/>
      <w:marTop w:val="0"/>
      <w:marBottom w:val="0"/>
      <w:divBdr>
        <w:top w:val="none" w:sz="0" w:space="0" w:color="auto"/>
        <w:left w:val="none" w:sz="0" w:space="0" w:color="auto"/>
        <w:bottom w:val="none" w:sz="0" w:space="0" w:color="auto"/>
        <w:right w:val="none" w:sz="0" w:space="0" w:color="auto"/>
      </w:divBdr>
    </w:div>
    <w:div w:id="1689019911">
      <w:bodyDiv w:val="1"/>
      <w:marLeft w:val="0"/>
      <w:marRight w:val="0"/>
      <w:marTop w:val="0"/>
      <w:marBottom w:val="0"/>
      <w:divBdr>
        <w:top w:val="none" w:sz="0" w:space="0" w:color="auto"/>
        <w:left w:val="none" w:sz="0" w:space="0" w:color="auto"/>
        <w:bottom w:val="none" w:sz="0" w:space="0" w:color="auto"/>
        <w:right w:val="none" w:sz="0" w:space="0" w:color="auto"/>
      </w:divBdr>
    </w:div>
    <w:div w:id="1756243440">
      <w:bodyDiv w:val="1"/>
      <w:marLeft w:val="0"/>
      <w:marRight w:val="0"/>
      <w:marTop w:val="0"/>
      <w:marBottom w:val="0"/>
      <w:divBdr>
        <w:top w:val="none" w:sz="0" w:space="0" w:color="auto"/>
        <w:left w:val="none" w:sz="0" w:space="0" w:color="auto"/>
        <w:bottom w:val="none" w:sz="0" w:space="0" w:color="auto"/>
        <w:right w:val="none" w:sz="0" w:space="0" w:color="auto"/>
      </w:divBdr>
    </w:div>
    <w:div w:id="1767655825">
      <w:bodyDiv w:val="1"/>
      <w:marLeft w:val="0"/>
      <w:marRight w:val="0"/>
      <w:marTop w:val="0"/>
      <w:marBottom w:val="0"/>
      <w:divBdr>
        <w:top w:val="none" w:sz="0" w:space="0" w:color="auto"/>
        <w:left w:val="none" w:sz="0" w:space="0" w:color="auto"/>
        <w:bottom w:val="none" w:sz="0" w:space="0" w:color="auto"/>
        <w:right w:val="none" w:sz="0" w:space="0" w:color="auto"/>
      </w:divBdr>
    </w:div>
    <w:div w:id="1769932432">
      <w:bodyDiv w:val="1"/>
      <w:marLeft w:val="0"/>
      <w:marRight w:val="0"/>
      <w:marTop w:val="0"/>
      <w:marBottom w:val="0"/>
      <w:divBdr>
        <w:top w:val="none" w:sz="0" w:space="0" w:color="auto"/>
        <w:left w:val="none" w:sz="0" w:space="0" w:color="auto"/>
        <w:bottom w:val="none" w:sz="0" w:space="0" w:color="auto"/>
        <w:right w:val="none" w:sz="0" w:space="0" w:color="auto"/>
      </w:divBdr>
    </w:div>
    <w:div w:id="1822649702">
      <w:bodyDiv w:val="1"/>
      <w:marLeft w:val="0"/>
      <w:marRight w:val="0"/>
      <w:marTop w:val="0"/>
      <w:marBottom w:val="0"/>
      <w:divBdr>
        <w:top w:val="none" w:sz="0" w:space="0" w:color="auto"/>
        <w:left w:val="none" w:sz="0" w:space="0" w:color="auto"/>
        <w:bottom w:val="none" w:sz="0" w:space="0" w:color="auto"/>
        <w:right w:val="none" w:sz="0" w:space="0" w:color="auto"/>
      </w:divBdr>
    </w:div>
    <w:div w:id="1835997240">
      <w:bodyDiv w:val="1"/>
      <w:marLeft w:val="0"/>
      <w:marRight w:val="0"/>
      <w:marTop w:val="0"/>
      <w:marBottom w:val="0"/>
      <w:divBdr>
        <w:top w:val="none" w:sz="0" w:space="0" w:color="auto"/>
        <w:left w:val="none" w:sz="0" w:space="0" w:color="auto"/>
        <w:bottom w:val="none" w:sz="0" w:space="0" w:color="auto"/>
        <w:right w:val="none" w:sz="0" w:space="0" w:color="auto"/>
      </w:divBdr>
    </w:div>
    <w:div w:id="1920090537">
      <w:bodyDiv w:val="1"/>
      <w:marLeft w:val="0"/>
      <w:marRight w:val="0"/>
      <w:marTop w:val="0"/>
      <w:marBottom w:val="0"/>
      <w:divBdr>
        <w:top w:val="none" w:sz="0" w:space="0" w:color="auto"/>
        <w:left w:val="none" w:sz="0" w:space="0" w:color="auto"/>
        <w:bottom w:val="none" w:sz="0" w:space="0" w:color="auto"/>
        <w:right w:val="none" w:sz="0" w:space="0" w:color="auto"/>
      </w:divBdr>
    </w:div>
    <w:div w:id="2122677491">
      <w:bodyDiv w:val="1"/>
      <w:marLeft w:val="0"/>
      <w:marRight w:val="0"/>
      <w:marTop w:val="0"/>
      <w:marBottom w:val="0"/>
      <w:divBdr>
        <w:top w:val="none" w:sz="0" w:space="0" w:color="auto"/>
        <w:left w:val="none" w:sz="0" w:space="0" w:color="auto"/>
        <w:bottom w:val="none" w:sz="0" w:space="0" w:color="auto"/>
        <w:right w:val="none" w:sz="0" w:space="0" w:color="auto"/>
      </w:divBdr>
    </w:div>
    <w:div w:id="214199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4.xml"/><Relationship Id="rId26" Type="http://schemas.openxmlformats.org/officeDocument/2006/relationships/footer" Target="footer10.xml"/><Relationship Id="rId39" Type="http://schemas.openxmlformats.org/officeDocument/2006/relationships/footer" Target="footer17.xml"/><Relationship Id="rId21" Type="http://schemas.openxmlformats.org/officeDocument/2006/relationships/footer" Target="footer8.xml"/><Relationship Id="rId34" Type="http://schemas.openxmlformats.org/officeDocument/2006/relationships/header" Target="header11.xml"/><Relationship Id="rId42" Type="http://schemas.openxmlformats.org/officeDocument/2006/relationships/footer" Target="footer18.xml"/><Relationship Id="rId47" Type="http://schemas.openxmlformats.org/officeDocument/2006/relationships/header" Target="header18.xml"/><Relationship Id="rId50" Type="http://schemas.openxmlformats.org/officeDocument/2006/relationships/header" Target="header19.xml"/><Relationship Id="rId55" Type="http://schemas.openxmlformats.org/officeDocument/2006/relationships/footer" Target="footer26.xml"/><Relationship Id="rId63" Type="http://schemas.openxmlformats.org/officeDocument/2006/relationships/footer" Target="footer31.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header" Target="header10.xml"/><Relationship Id="rId37" Type="http://schemas.openxmlformats.org/officeDocument/2006/relationships/footer" Target="footer16.xml"/><Relationship Id="rId40" Type="http://schemas.openxmlformats.org/officeDocument/2006/relationships/header" Target="header14.xml"/><Relationship Id="rId45" Type="http://schemas.openxmlformats.org/officeDocument/2006/relationships/footer" Target="footer20.xml"/><Relationship Id="rId53" Type="http://schemas.openxmlformats.org/officeDocument/2006/relationships/footer" Target="footer24.xml"/><Relationship Id="rId58" Type="http://schemas.openxmlformats.org/officeDocument/2006/relationships/footer" Target="footer28.xml"/><Relationship Id="rId66" Type="http://schemas.openxmlformats.org/officeDocument/2006/relationships/header" Target="header2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9.xml"/><Relationship Id="rId28" Type="http://schemas.openxmlformats.org/officeDocument/2006/relationships/header" Target="header9.xml"/><Relationship Id="rId36" Type="http://schemas.openxmlformats.org/officeDocument/2006/relationships/footer" Target="footer15.xml"/><Relationship Id="rId49" Type="http://schemas.openxmlformats.org/officeDocument/2006/relationships/footer" Target="footer22.xml"/><Relationship Id="rId57" Type="http://schemas.openxmlformats.org/officeDocument/2006/relationships/footer" Target="footer27.xml"/><Relationship Id="rId61" Type="http://schemas.openxmlformats.org/officeDocument/2006/relationships/footer" Target="footer30.xml"/><Relationship Id="rId10" Type="http://schemas.openxmlformats.org/officeDocument/2006/relationships/footer" Target="footer2.xml"/><Relationship Id="rId19" Type="http://schemas.openxmlformats.org/officeDocument/2006/relationships/header" Target="header5.xml"/><Relationship Id="rId31" Type="http://schemas.openxmlformats.org/officeDocument/2006/relationships/hyperlink" Target="http://www.bis.org/bcbs/gsib/reporting_instructions.htm" TargetMode="External"/><Relationship Id="rId44" Type="http://schemas.openxmlformats.org/officeDocument/2006/relationships/header" Target="header16.xml"/><Relationship Id="rId52" Type="http://schemas.openxmlformats.org/officeDocument/2006/relationships/header" Target="header20.xml"/><Relationship Id="rId60" Type="http://schemas.openxmlformats.org/officeDocument/2006/relationships/header" Target="header22.xml"/><Relationship Id="rId65" Type="http://schemas.openxmlformats.org/officeDocument/2006/relationships/footer" Target="footer3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6.xml"/><Relationship Id="rId27" Type="http://schemas.openxmlformats.org/officeDocument/2006/relationships/footer" Target="footer11.xml"/><Relationship Id="rId30" Type="http://schemas.openxmlformats.org/officeDocument/2006/relationships/footer" Target="footer13.xml"/><Relationship Id="rId35" Type="http://schemas.openxmlformats.org/officeDocument/2006/relationships/header" Target="header12.xml"/><Relationship Id="rId43" Type="http://schemas.openxmlformats.org/officeDocument/2006/relationships/footer" Target="footer19.xml"/><Relationship Id="rId48" Type="http://schemas.openxmlformats.org/officeDocument/2006/relationships/footer" Target="footer21.xml"/><Relationship Id="rId56" Type="http://schemas.openxmlformats.org/officeDocument/2006/relationships/header" Target="header21.xml"/><Relationship Id="rId64" Type="http://schemas.openxmlformats.org/officeDocument/2006/relationships/header" Target="header24.xml"/><Relationship Id="rId69" Type="http://schemas.openxmlformats.org/officeDocument/2006/relationships/theme" Target="theme/theme1.xml"/><Relationship Id="rId8" Type="http://schemas.openxmlformats.org/officeDocument/2006/relationships/hyperlink" Target="http://www.hkma.gov.hk/media/eng/doc/key-functions/banking-stability/disclosure/20170330e1.pdf" TargetMode="External"/><Relationship Id="rId51" Type="http://schemas.openxmlformats.org/officeDocument/2006/relationships/footer" Target="footer23.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header" Target="header8.xml"/><Relationship Id="rId33" Type="http://schemas.openxmlformats.org/officeDocument/2006/relationships/footer" Target="footer14.xml"/><Relationship Id="rId38" Type="http://schemas.openxmlformats.org/officeDocument/2006/relationships/header" Target="header13.xml"/><Relationship Id="rId46" Type="http://schemas.openxmlformats.org/officeDocument/2006/relationships/header" Target="header17.xml"/><Relationship Id="rId59" Type="http://schemas.openxmlformats.org/officeDocument/2006/relationships/footer" Target="footer29.xml"/><Relationship Id="rId67" Type="http://schemas.openxmlformats.org/officeDocument/2006/relationships/footer" Target="footer33.xml"/><Relationship Id="rId20" Type="http://schemas.openxmlformats.org/officeDocument/2006/relationships/footer" Target="footer7.xml"/><Relationship Id="rId41" Type="http://schemas.openxmlformats.org/officeDocument/2006/relationships/header" Target="header15.xml"/><Relationship Id="rId54" Type="http://schemas.openxmlformats.org/officeDocument/2006/relationships/footer" Target="footer25.xml"/><Relationship Id="rId62" Type="http://schemas.openxmlformats.org/officeDocument/2006/relationships/header" Target="header23.xml"/></Relationships>
</file>

<file path=word/_rels/footnotes.xml.rels><?xml version="1.0" encoding="UTF-8" standalone="yes"?>
<Relationships xmlns="http://schemas.openxmlformats.org/package/2006/relationships"><Relationship Id="rId2" Type="http://schemas.openxmlformats.org/officeDocument/2006/relationships/hyperlink" Target="http://www.bis.org/bcbs/publ/d339.pdf" TargetMode="External"/><Relationship Id="rId1" Type="http://schemas.openxmlformats.org/officeDocument/2006/relationships/hyperlink" Target="https://www.bis.org/bcbs/gsib/reporting_instruction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F218C-1961-478E-A307-12C2213A3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8490</Words>
  <Characters>48397</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vector>
  </TitlesOfParts>
  <Company>Hong Kong Monetary Authority</Company>
  <LinksUpToDate>false</LinksUpToDate>
  <CharactersWithSpaces>56774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標準披露模版及表格的修訂_x000d_
_x000d_
附件2: 經修訂第三支柱披露框架（第二階段）– 綜合及優化架構下的標準披露模版及表格（連同註釋）</dc:title>
  <dc:subject>標準披露模版及表格的修訂_x000d_
_x000d_
附件2: 經修訂第三支柱披露框架（第二階段）– 綜合及優化架構下的標準披露模版及表格（連同註釋）</dc:subject>
  <dc:creator>HKMA</dc:creator>
  <cp:lastModifiedBy>TSO Hei-tung, Jodi</cp:lastModifiedBy>
  <cp:revision>2</cp:revision>
  <cp:lastPrinted>2019-03-21T03:10:00Z</cp:lastPrinted>
  <dcterms:created xsi:type="dcterms:W3CDTF">2023-01-30T03:40:00Z</dcterms:created>
  <dcterms:modified xsi:type="dcterms:W3CDTF">2023-01-30T03:40:00Z</dcterms:modified>
</cp:coreProperties>
</file>